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b44d9" w14:textId="b9b44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Актогайского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32 сессии Актогайского районного маслихата Карагандинской области от 27 апреля 2015 года № 295. Зарегистрировано Департаментом юстиции Карагандинской области 22 мая 2015 года № 3213. Утратило силу решением Актогайского районного маслихата Карагандинской области от 7 августа 2015 года N 320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Актогайского районного маслихата Карагандинской области от 07.08.2015 N 320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государственной службе",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"Об утверждении Типовой методики ежегодной оценки деятельности административных государственных служащих корпуса "Б" (зарегистрировано в Реестре государственной регистрации нормативных правовых актов за № 10130),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Актогайского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данного решения возложить на руководителя аппарата Актогайского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Кулмаганбетова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Онгаркулов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от 27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года № 295 </w:t>
            </w:r>
          </w:p>
          <w:bookmarkEnd w:id="3"/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Методика ежегодной оценки деятельности административных государственных служащих корпуса "Б" Актогайского районного маслихата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Настоящая Методика ежегодной оценки деятельности административных государственных служащих корпуса "Б" Актогайского районного маслихата разработана в реализацию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корпуса "Б" Актогайского районного маслихата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Итоговая оценка служащего утверждается постоянно действующей Комиссией по оценке (далее –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>
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является секретарь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главный специалист по управлению персоналом (кадровой службы) государственного органа.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в состав Комиссии входит непосредственный руководитель служащего, в отношении которого проводится оценка, а также служащие,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2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Подготовка к проведению оценки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
Главный специалист по управлению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по управлению персоналом уведомляет служащего, подлежащего оценке, а также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5 </w:t>
      </w:r>
      <w:r>
        <w:rPr>
          <w:rFonts w:ascii="Times New Roman"/>
          <w:b w:val="false"/>
          <w:i w:val="false"/>
          <w:color w:val="000000"/>
          <w:sz w:val="28"/>
        </w:rPr>
        <w:t>настоящей Методики, о проведении оценки не позднее одного месяца до проведения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3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Оценка непосредственного руководителя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
Непосредственный руководитель заполняет оценочный лист непосредственного руководителя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главного специалиста по управлению персоналом, ознакамливает служащего с заполненным оценочным листом и направляет заполненный оценочный лист главному специалисту по управлению персоналом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направления документов на заседание Комиссии. В этом случае главным специалистом по управлению персоналом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3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Круговая оценка</w:t>
      </w:r>
    </w:p>
    <w:bookmarkEnd w:id="11"/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
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Перечень таких лиц (не более трех)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
</w:t>
      </w:r>
      <w:r>
        <w:rPr>
          <w:rFonts w:ascii="Times New Roman"/>
          <w:b w:val="false"/>
          <w:i w:val="false"/>
          <w:color w:val="000000"/>
          <w:sz w:val="28"/>
        </w:rPr>
        <w:t>
Лица,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
</w:t>
      </w:r>
      <w:r>
        <w:rPr>
          <w:rFonts w:ascii="Times New Roman"/>
          <w:b w:val="false"/>
          <w:i w:val="false"/>
          <w:color w:val="000000"/>
          <w:sz w:val="28"/>
        </w:rPr>
        <w:t>
Оценочные листы, заполненные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14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настоящей Методики, направляются главному специалисту по управлению персоналом в течение двух рабочих дней со дня их получения.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
</w:t>
      </w:r>
      <w:r>
        <w:rPr>
          <w:rFonts w:ascii="Times New Roman"/>
          <w:b w:val="false"/>
          <w:i w:val="false"/>
          <w:color w:val="000000"/>
          <w:sz w:val="28"/>
        </w:rPr>
        <w:t>
Главный специалист по управлению персоналом осуществляет расчет средней оценки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
</w:t>
      </w:r>
      <w:r>
        <w:rPr>
          <w:rFonts w:ascii="Times New Roman"/>
          <w:b w:val="false"/>
          <w:i w:val="false"/>
          <w:color w:val="000000"/>
          <w:sz w:val="28"/>
        </w:rPr>
        <w:t>
Оценка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bookmarkStart w:name="z4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Итоговая оценка служащего</w:t>
      </w:r>
    </w:p>
    <w:bookmarkEnd w:id="13"/>
    <w:bookmarkStart w:name="z4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
Итоговая оценка служащего вычисляется главным специалистом по управлению персоналом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4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bookmarkStart w:name="z4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a – итоговая оценка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b – оценка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c – средняя оценка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
</w:t>
      </w:r>
      <w:r>
        <w:rPr>
          <w:rFonts w:ascii="Times New Roman"/>
          <w:b w:val="false"/>
          <w:i w:val="false"/>
          <w:color w:val="000000"/>
          <w:sz w:val="28"/>
        </w:rPr>
        <w:t>
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менее 21 балла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21 до 33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bookmarkStart w:name="z5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Рассмотрение результатов оценки Комиссией</w:t>
      </w:r>
    </w:p>
    <w:bookmarkEnd w:id="17"/>
    <w:bookmarkStart w:name="z5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
Главный специалист по управлению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по управлению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проект протокола заседания Комиссии с указанием итоговой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
</w:t>
      </w:r>
      <w:r>
        <w:rPr>
          <w:rFonts w:ascii="Times New Roman"/>
          <w:b w:val="false"/>
          <w:i w:val="false"/>
          <w:color w:val="000000"/>
          <w:sz w:val="28"/>
        </w:rPr>
        <w:t>
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допущении ошибки службой управления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
</w:t>
      </w:r>
      <w:r>
        <w:rPr>
          <w:rFonts w:ascii="Times New Roman"/>
          <w:b w:val="false"/>
          <w:i w:val="false"/>
          <w:color w:val="000000"/>
          <w:sz w:val="28"/>
        </w:rPr>
        <w:t>
Главный специалист по управлению персоналом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внесения результатов оценки в его послужной список. В этом случае главным специалистом по управлению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
</w:t>
      </w:r>
      <w:r>
        <w:rPr>
          <w:rFonts w:ascii="Times New Roman"/>
          <w:b w:val="false"/>
          <w:i w:val="false"/>
          <w:color w:val="000000"/>
          <w:sz w:val="28"/>
        </w:rPr>
        <w:t>
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главного специалиста по управлению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bookmarkStart w:name="z7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Обжалование результатов оценки</w:t>
      </w:r>
    </w:p>
    <w:bookmarkEnd w:id="19"/>
    <w:bookmarkStart w:name="z7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25. 
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
</w:t>
      </w:r>
      <w:r>
        <w:rPr>
          <w:rFonts w:ascii="Times New Roman"/>
          <w:b w:val="false"/>
          <w:i w:val="false"/>
          <w:color w:val="000000"/>
          <w:sz w:val="28"/>
        </w:rPr>
        <w:t>
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
</w:t>
      </w:r>
      <w:r>
        <w:rPr>
          <w:rFonts w:ascii="Times New Roman"/>
          <w:b w:val="false"/>
          <w:i w:val="false"/>
          <w:color w:val="000000"/>
          <w:sz w:val="28"/>
        </w:rPr>
        <w:t>
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Методике ежегодной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корпуса "Б"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  <w:bookmarkEnd w:id="21"/>
        </w:tc>
      </w:tr>
    </w:tbl>
    <w:bookmarkStart w:name="z7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"/>
    <w:bookmarkStart w:name="z7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Оценочный лист непосредственного руководителя</w:t>
      </w:r>
    </w:p>
    <w:bookmarkEnd w:id="23"/>
    <w:bookmarkStart w:name="z7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2"/>
        <w:gridCol w:w="2183"/>
        <w:gridCol w:w="1293"/>
        <w:gridCol w:w="1293"/>
        <w:gridCol w:w="4843"/>
        <w:gridCol w:w="253"/>
        <w:gridCol w:w="25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 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(Ф.И.О.)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 (Ф.И.О.)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Методике ежегодной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корпуса "Б"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  <w:bookmarkEnd w:id="33"/>
        </w:tc>
      </w:tr>
    </w:tbl>
    <w:bookmarkStart w:name="z9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4"/>
    <w:bookmarkStart w:name="z9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Лист круговой оценки</w:t>
      </w:r>
    </w:p>
    <w:bookmarkEnd w:id="35"/>
    <w:bookmarkStart w:name="z9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8"/>
        <w:gridCol w:w="3839"/>
        <w:gridCol w:w="3943"/>
        <w:gridCol w:w="2410"/>
      </w:tblGrid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Методике ежегодной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корпуса "Б"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  <w:bookmarkEnd w:id="47"/>
        </w:tc>
      </w:tr>
    </w:tbl>
    <w:bookmarkStart w:name="z11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8"/>
    <w:bookmarkStart w:name="z11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 заседания Комиссии по оценке</w:t>
      </w:r>
    </w:p>
    <w:bookmarkEnd w:id="49"/>
    <w:bookmarkStart w:name="z11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0"/>
    <w:bookmarkStart w:name="z11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3827"/>
        <w:gridCol w:w="2460"/>
        <w:gridCol w:w="1776"/>
        <w:gridCol w:w="1777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1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</w:t>
      </w:r>
      <w:r>
        <w:rPr>
          <w:rFonts w:ascii="Times New Roman"/>
          <w:b w:val="false"/>
          <w:i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 Дата: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