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49a1d" w14:textId="8049a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земельных отношений, архитектуры и градостроительства Актогайского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Карагандинской области от 16 марта 2015 года № 09/04. Зарегистрировано Департаментом юстиции Карагандинской области 14 апреля 2015 года № 3138. Утратило силу постановлением акимата Актогайского района Карагандинской области от 3 июня 2016 года № 23/03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Актогайского района Карагандинской области от 03.06.2016 № 23/03.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29 сентября 2014 года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постановлением акимата Карагандинской области от 9 января 2015 года № 01/04 "Об утверждении структуры местного государственного управления и лимита штатной численности исполнительных органов Карагандинской области" акимат Актогайского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земельных отношений, архитектуры и градостроительства Актогайского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6"/>
        <w:gridCol w:w="8354"/>
      </w:tblGrid>
      <w:tr>
        <w:trPr>
          <w:trHeight w:val="30" w:hRule="atLeast"/>
        </w:trPr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Н.И. Омарханов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11557"/>
      </w:tblGrid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16 марта 2015 года № 09/01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земельных отношений, архитектуры и градостроительства Актогайского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земельных отношений, архитектуры и градостроительства Актогайского района" является государственным органом Республики Казахстан, осуществляющим руководство в сфере земельных отношений, архитектуры и градостроительства в пределах административно-территориальных границ территории Актогайского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земельных отношений, архитектуры и градостроительства Актогайского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"Отдел земельных отношений, архитектуры и градостроительства Актогайского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земельных отношений, архитектуры и градостроительства Актогайского района" является юридическим лицом в организационно-правовой форме государственного учреждения, имеет печать и штамп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земельных отношений, архитектуры и градостроительства Актогайского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земельных отношений, архитектуры и градостроительства Актогайского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земельных отношений, архитектуры и градостроительства Актогайского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учреждение "Отдел земельных отношений, архитектуры и градостроительства Актогайского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государственного учреждение "Отдел земельных отношений, архитектуры и градостроительства Актогайского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100200, Республика Казахстан, Карагандинская область, Актогайский район, село Актогай, улица Бокейхана, дом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- государственное учреждение "Отдел земельных отношений, архитектуры и градостроительства Актогайского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государственного учреждение "Отдел земельных отношений, архитектуры и градостроительства Актогайского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государственного учреждение "Отдел земельных отношений, архитектуры и градостроительства Актогайского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"Отдела земельных отношений, архитектуры и градостроительства Актогайского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учреждение "Отдел земельных отношений, архитектуры и градостроительства Актогайского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Если государственному учреждению "Отдел земельных отношений, архитектуры и градостроительства Актогайского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14. </w:t>
      </w:r>
      <w:r>
        <w:rPr>
          <w:rFonts w:ascii="Times New Roman"/>
          <w:b w:val="false"/>
          <w:i w:val="false"/>
          <w:color w:val="000000"/>
          <w:sz w:val="28"/>
        </w:rPr>
        <w:t xml:space="preserve">Миссия государственного учреждение "Отдел земельных отношений, архитектуры и градостроительства Актогайского района": проведение единой государственной политики в области регулирования земельных отношений, архитектуры и градостроительства на территории Актогайского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регулирование земельных отношений на территории района в целях обеспечения рационального использования и охраны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регулирование архитектурной, градостроительной и строительной деятельности осуществляемой в пределах установленных границ на подведомственной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соблюдение законности в области земельных отношений, архитектуры и градостроительства;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повышение качества оказываемых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совершенствование нормативной правовой базы, мониторинг и оценка качества оказываемых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выявление безхозных земельных участков и организация работы по постановке их на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реализация государственной политики в области регулирования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подготовка предложений и проектов решений местного исполнительного органа по предоставлению земельных участков и изменению их целевого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подготовка предложений и проектов решений местного исполнительного органа по предоставлению земельных участков для целей недропользования, связанных с государственным геологическим изучением недр и разведкой;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подготовка предложений по принудительному отчуждению земельных участков для государственных нужд;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определение делимости и неделимости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утверждение кадастровой (оценочной) стоимости конкретных земельных участков, продаваемых в частную собственность государством;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организация проведения землеустройства и утверждение землеустроительных проектов по формированию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организация разработки проектов зонирования земель и программ, проектов и схем по рациональному использованию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организация разработки проектов земельно-хозяйственного устройства территорий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организация проведения земельных торгов (конкурсов, аукционов);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проведение экспертизы районных программ, проектов и схем, затрагивающих вопросы использования и охраны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составление земельного баланса Актогайского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ведение учета собственников земельных участков и землепользователей, а также других субъектов земельных правоотношений;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>выдача паспортов земельных участков сельскохозяйственного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>заключение договоров купли-продажи и договоров аренды земельного участка и временного безвозмездного землепользования и осуществление контроля за исполнением условий заключенных договоров;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</w:t>
      </w:r>
      <w:r>
        <w:rPr>
          <w:rFonts w:ascii="Times New Roman"/>
          <w:b w:val="false"/>
          <w:i w:val="false"/>
          <w:color w:val="000000"/>
          <w:sz w:val="28"/>
        </w:rPr>
        <w:t>подготовка предложений по выдаче разрешений местным исполнительным органом на использование земельных участков для проведения изыскательских работ в соответствии с действующим законодательствам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18) </w:t>
      </w:r>
      <w:r>
        <w:rPr>
          <w:rFonts w:ascii="Times New Roman"/>
          <w:b w:val="false"/>
          <w:i w:val="false"/>
          <w:color w:val="000000"/>
          <w:sz w:val="28"/>
        </w:rPr>
        <w:t>подготовка предложений по переводу сельскохозяйственных угодий из одного вида в другой;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19) </w:t>
      </w:r>
      <w:r>
        <w:rPr>
          <w:rFonts w:ascii="Times New Roman"/>
          <w:b w:val="false"/>
          <w:i w:val="false"/>
          <w:color w:val="000000"/>
          <w:sz w:val="28"/>
        </w:rPr>
        <w:t>выявление земель, неиспользуемых и используемых с нарушением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20) </w:t>
      </w:r>
      <w:r>
        <w:rPr>
          <w:rFonts w:ascii="Times New Roman"/>
          <w:b w:val="false"/>
          <w:i w:val="false"/>
          <w:color w:val="000000"/>
          <w:sz w:val="28"/>
        </w:rPr>
        <w:t>подготовка предложений по резервированию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21) </w:t>
      </w:r>
      <w:r>
        <w:rPr>
          <w:rFonts w:ascii="Times New Roman"/>
          <w:b w:val="false"/>
          <w:i w:val="false"/>
          <w:color w:val="000000"/>
          <w:sz w:val="28"/>
        </w:rPr>
        <w:t>организация разработки и внесение на одобрение в районный маслихат проекта генерального плана района, проектов установления и изменения черты района и границ района, а также границ подведомственных административных центров и населенных пунктов-спутников, комплексных схем развития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22) </w:t>
      </w:r>
      <w:r>
        <w:rPr>
          <w:rFonts w:ascii="Times New Roman"/>
          <w:b w:val="false"/>
          <w:i w:val="false"/>
          <w:color w:val="000000"/>
          <w:sz w:val="28"/>
        </w:rPr>
        <w:t>представление на утверждение районного маслихата строительной документации в составе программ социально-экономического развития района, а также правил застройки, благоустройства и инженерного обеспечения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23) </w:t>
      </w:r>
      <w:r>
        <w:rPr>
          <w:rFonts w:ascii="Times New Roman"/>
          <w:b w:val="false"/>
          <w:i w:val="false"/>
          <w:color w:val="000000"/>
          <w:sz w:val="28"/>
        </w:rPr>
        <w:t>внесение в районный маслихат предложений по установлению правил сохранения и содержания жилищного фонда, иных зданий и сооружений жилищно - гражданского назначения, инженерных коммуникаций, памятников истории и культуры, объектов государственного природно-заповедного фонда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24) </w:t>
      </w:r>
      <w:r>
        <w:rPr>
          <w:rFonts w:ascii="Times New Roman"/>
          <w:b w:val="false"/>
          <w:i w:val="false"/>
          <w:color w:val="000000"/>
          <w:sz w:val="28"/>
        </w:rPr>
        <w:t>информирование населения района о планируемой застройке либо иных градостроительных изменениях;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25) </w:t>
      </w:r>
      <w:r>
        <w:rPr>
          <w:rFonts w:ascii="Times New Roman"/>
          <w:b w:val="false"/>
          <w:i w:val="false"/>
          <w:color w:val="000000"/>
          <w:sz w:val="28"/>
        </w:rPr>
        <w:t>утверждение и реализация строительных проектов, проектов детальной планировки и застройки;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26) </w:t>
      </w:r>
      <w:r>
        <w:rPr>
          <w:rFonts w:ascii="Times New Roman"/>
          <w:b w:val="false"/>
          <w:i w:val="false"/>
          <w:color w:val="000000"/>
          <w:sz w:val="28"/>
        </w:rPr>
        <w:t>принятие решений по выбору, предоставлению, а в случаях, предусмотренных законодательными актами, и изъятию для государственных нужд земельных участков на подведомственной территории для застройки или иного строительного освоения;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27) </w:t>
      </w:r>
      <w:r>
        <w:rPr>
          <w:rFonts w:ascii="Times New Roman"/>
          <w:b w:val="false"/>
          <w:i w:val="false"/>
          <w:color w:val="000000"/>
          <w:sz w:val="28"/>
        </w:rPr>
        <w:t>принятие решений о строительстве (расширении, техническом перевооружении, модернизации, реконструкции, реставрации и капитальном ремонте) строений, зданий, сооружений, инженерных и транспортных коммуникаций, а также об инженерной подготовке территории, благоустройстве и озеленении, консервации строек (объектов), проведении комплекса работ по постутилизации объектов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28) </w:t>
      </w:r>
      <w:r>
        <w:rPr>
          <w:rFonts w:ascii="Times New Roman"/>
          <w:b w:val="false"/>
          <w:i w:val="false"/>
          <w:color w:val="000000"/>
          <w:sz w:val="28"/>
        </w:rPr>
        <w:t>определение состава и назначение комиссии по приемке объектов (комплексов) в эксплуатацию в порядке, установленном законодательством Республики Казахстан, а также регистрация и ведение учета объектов (комплексов), вводимых в эксплуатацию;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29) </w:t>
      </w:r>
      <w:r>
        <w:rPr>
          <w:rFonts w:ascii="Times New Roman"/>
          <w:b w:val="false"/>
          <w:i w:val="false"/>
          <w:color w:val="000000"/>
          <w:sz w:val="28"/>
        </w:rPr>
        <w:t>организация сохранения жилищного фонда, коммуникаций, памятников истории и культуры, объектов государственного природно-заповедного фонда и ведения контроля за их нормативным содержанием (использованием, эксплуатацией);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30) </w:t>
      </w:r>
      <w:r>
        <w:rPr>
          <w:rFonts w:ascii="Times New Roman"/>
          <w:b w:val="false"/>
          <w:i w:val="false"/>
          <w:color w:val="000000"/>
          <w:sz w:val="28"/>
        </w:rPr>
        <w:t>ведение мониторинга строящихся (намечаемых к строительству) объектов и комплексов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31) </w:t>
      </w:r>
      <w:r>
        <w:rPr>
          <w:rFonts w:ascii="Times New Roman"/>
          <w:b w:val="false"/>
          <w:i w:val="false"/>
          <w:color w:val="000000"/>
          <w:sz w:val="28"/>
        </w:rPr>
        <w:t>мониторинг законодательства на предмет выявления и/или исключения государственных услуг, изменения наименования государственных услуг, входящих в компетецию государственного учреждение "Отдел земельных отношений, архитектуры и градостроительства Актогайского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32) </w:t>
      </w:r>
      <w:r>
        <w:rPr>
          <w:rFonts w:ascii="Times New Roman"/>
          <w:b w:val="false"/>
          <w:i w:val="false"/>
          <w:color w:val="000000"/>
          <w:sz w:val="28"/>
        </w:rPr>
        <w:t>разработка предложений по внесению изменений и/или дополнений в Реестр государственных услуг, оказываемых физическим и юридическим лицам, в части государственных услуг, входящих в компетенцию государственного учреждение "Отдел земельных отношений, архитектуры и градостроительства Актогайского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33) </w:t>
      </w:r>
      <w:r>
        <w:rPr>
          <w:rFonts w:ascii="Times New Roman"/>
          <w:b w:val="false"/>
          <w:i w:val="false"/>
          <w:color w:val="000000"/>
          <w:sz w:val="28"/>
        </w:rPr>
        <w:t>обеспечение автоматизации и оптимизации процесса оказания государственных услуг в соответствии с законодательством Республики Казахстан, по согласованию с уполномоченным органом в сфере информатизации;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34) </w:t>
      </w:r>
      <w:r>
        <w:rPr>
          <w:rFonts w:ascii="Times New Roman"/>
          <w:b w:val="false"/>
          <w:i w:val="false"/>
          <w:color w:val="000000"/>
          <w:sz w:val="28"/>
        </w:rPr>
        <w:t>выработка предложений по переводу государственных услуг входящих в компетенцию государственного учреждение "Отдел земельных отношений, архитектуры и градостроительства Актогайского района" через центры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35) </w:t>
      </w:r>
      <w:r>
        <w:rPr>
          <w:rFonts w:ascii="Times New Roman"/>
          <w:b w:val="false"/>
          <w:i w:val="false"/>
          <w:color w:val="000000"/>
          <w:sz w:val="28"/>
        </w:rPr>
        <w:t>проведение внутреннего контроля за качеством государственных услуг, входящих в компетенцию государственное учреждение "Отдел земельных отношений, архитектуры и градостроительства Актогайского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36) </w:t>
      </w:r>
      <w:r>
        <w:rPr>
          <w:rFonts w:ascii="Times New Roman"/>
          <w:b w:val="false"/>
          <w:i w:val="false"/>
          <w:color w:val="000000"/>
          <w:sz w:val="28"/>
        </w:rPr>
        <w:t>обеспечение взаимодействия с неправительственными структурами при проведении общественного мониторинга;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37)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запрашивать в установленном порядке от местных исполнительных органов, государственных и негосударственных учреждений, предприятий и других организаций, граждан, должностных лиц информацию, сведения и документацию, необходимую для выполнения своих функций и задач, создавать временные рабочие группы для выработки соответствующих предложений;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давать поручения, относящиеся к компетенции государственного учреждения "Отдел земельных отношений, архитектуры и градостроительства Актогайского района", государственным органам и должностным лицам, контролировать их исполнение, а также участвовать в мероприятиях, проводимых центральными и местными исполнительными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вносить предложения об отменении решений акимата Актогайского района, противоречащих земельному законодательству;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вносить на рассмотрение акимата Актогайского района предложения о прекращении права собственности и права землепользования на земельные участки по основаниям, предусмотренным законодательными актами;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обеспечивать повышение квалификации сотрудников по оказанию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обеспечение доступности стандартов и регламентов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обеспечение перевода государственных услуг, входящих в компетенцию государственного учреждения "Отдел земельных отношений, архитектуры и градостроительства Актогайского района" через Центры обслуживания населения, в установленном законом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обеспечение информированности потребителей государственных услуг о порядке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предоставление соответствующей информации в уполномоченный орган по оценке и качества оказания государственных услуг и контроля за качеством оказания государственных услуг, уполномоченный орган в сфере информатизации для проведения оценки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предоставление соответствующей информации неправительственным структурам, проводящим общественный мониторинг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жалоб и обращений потребителей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18. </w:t>
      </w:r>
      <w:r>
        <w:rPr>
          <w:rFonts w:ascii="Times New Roman"/>
          <w:b w:val="false"/>
          <w:i w:val="false"/>
          <w:color w:val="000000"/>
          <w:sz w:val="28"/>
        </w:rPr>
        <w:t>Руководство государственнного учреждение "Отдел земельных отношений, архитектуры и градостроительства Актогайского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земельных отношений, архитектуры и градостроительства Актогайского района" задач и осуществления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Первый руководитель государственного учреждение "Отдел земельных отношений, архитектуры и градостроительства Актогайского района" назначается на должность и освобождается от должности акимом Актогайского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государственного учреждение "Отдел земельных отношений, архитектуры и градостроительства Актогайского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общее руководство и координацию деятельности государственного учреждение "Отдел земельных отношений, архитектуры и градостроительства Актогайского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законодательством назначает на должность и освобождает от должности работников государственного учреждение "Отдел земельных отношений, архитектуры и градостроительства Актогайского района";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применяет меры поощрения и налагает дисциплинарные взыскания на работников государственного учреждения "Отдел земельных отношений, архитектуры и градостроительства Актогайского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государственное учреждение "Отдел земельных отношений, архитектуры и градостроительства Актогайского района" во всех государственных органах и иных организациях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"Отдел земельных отношений, архитектуры и градостроительства Актогайского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21.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"Отдел земельных отношений, архитектуры и градостроительства Актогайского района" может иметь на праве оперативного управления обособленное имущество в случаях, предусмотренных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земельных отношений, архитектуры и градостроительства Актогайского района" формируется за счҰт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государственным учреждением "Отдел земельных отношений, архитектуры и градостроительства Актогайского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земельных отношений, архитектуры и градостроительства Актогайского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24.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 учреждения "Отдел земельных отношений, архитектуры и градостроительства Актогайского района"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