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80a6" w14:textId="cf5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31 июля 2015 года № 284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октября 2015 года № 390. Зарегистрировано Департаментом юстиции Актюбинской области 19 ноября 2015 года № 4583. Утратило силу постановлением акимата Актюбинской области от 31 июля 2019 года № 298.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31.07.2019 № 298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4499, опубликованное 10 сентября 2015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вышеуказанным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в течение 15 (пятнадцати) календарных дней с момента сдачи услугополучателем необходимых документов, а также при обращении на портал, проверяет их полноту и достоверность согласно пункта 9 Стандарта и вносит регистрационную запись в книге (журнале). Результат – выдача регистрационных документов (дубликатов) и государственных номерных знаков.";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в течение 15 (пятнадцати) календарных дней с момента сдачи услугополучателем необходимых документов, а также при обращении на портал проверяет их полноту и достоверность согласно пункта 9 Стандарта и вносит регистрационную запись в книге (журнале). Результат – выдача регистрационных документов (дубликатов) и государственных номерных знаков.";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утвержденном вышеуказанным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процесс 6 – получение услугополучателем через оператора ЦОН результата услуги (выписка из реестра регистрации залога движимого имущества) в течение 1 (одного) рабочего дня.";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от 21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(дубликата)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номерного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для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