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be65" w14:textId="2f8b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9 июля 2010 года № 173 "Об утверждении Правил представления респондентами первичных статистических данных"</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30 декабря 2015 года № 229. Зарегистрирован в Министерстве юстиции Республики Казахстан 17 марта 2016 года № 13506</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9 июля 2010 года № 173 «Об утверждении Правил представления респондентами первичных статистических данных» (зарегистрированный в Реестре государственной регистрации нормативных правовых актов под № 6459, опубликованный в газете «Казахстанская правда» от 22 октября 2010 года № 279-280 (26340-26341) следующие изменения:</w:t>
      </w:r>
      <w:r>
        <w:br/>
      </w:r>
      <w:r>
        <w:rPr>
          <w:rFonts w:ascii="Times New Roman"/>
          <w:b w:val="false"/>
          <w:i w:val="false"/>
          <w:color w:val="000000"/>
          <w:sz w:val="28"/>
        </w:rPr>
        <w:t>
</w:t>
      </w:r>
      <w:r>
        <w:rPr>
          <w:rFonts w:ascii="Times New Roman"/>
          <w:b w:val="false"/>
          <w:i w:val="false"/>
          <w:color w:val="000000"/>
          <w:sz w:val="28"/>
        </w:rPr>
        <w:t>
      в заголовок внесено изменение на государственном языке, заголовок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«В соответствии с подпунктом 9)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w:t>
      </w:r>
      <w:r>
        <w:rPr>
          <w:rFonts w:ascii="Times New Roman"/>
          <w:b w:val="false"/>
          <w:i w:val="false"/>
          <w:color w:val="000000"/>
          <w:sz w:val="28"/>
        </w:rPr>
        <w:t>подпунктом 10)</w:t>
      </w:r>
      <w:r>
        <w:rPr>
          <w:rFonts w:ascii="Times New Roman"/>
          <w:b w:val="false"/>
          <w:i w:val="false"/>
          <w:color w:val="000000"/>
          <w:sz w:val="28"/>
        </w:rPr>
        <w:t xml:space="preserve"> пункта 13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пункт 1 внесено изменение в текст на государственном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представления респондентами первичных статистических данных,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w:t>
      </w:r>
      <w:r>
        <w:br/>
      </w: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направить настоящий приказ в течение десяти календарных дней после его государственной регистрации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3) обеспечить публикацию настоящего приказа на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Исполняющий обязанности</w:t>
      </w:r>
      <w:r>
        <w:br/>
      </w:r>
      <w:r>
        <w:rPr>
          <w:rFonts w:ascii="Times New Roman"/>
          <w:b w:val="false"/>
          <w:i w:val="false"/>
          <w:color w:val="000000"/>
          <w:sz w:val="28"/>
        </w:rPr>
        <w:t>
</w:t>
      </w:r>
      <w:r>
        <w:rPr>
          <w:rFonts w:ascii="Times New Roman"/>
          <w:b w:val="false"/>
          <w:i/>
          <w:color w:val="000000"/>
          <w:sz w:val="28"/>
        </w:rPr>
        <w:t>      Председателя Комитета по статистике</w:t>
      </w:r>
      <w:r>
        <w:br/>
      </w:r>
      <w:r>
        <w:rPr>
          <w:rFonts w:ascii="Times New Roman"/>
          <w:b w:val="false"/>
          <w:i w:val="false"/>
          <w:color w:val="000000"/>
          <w:sz w:val="28"/>
        </w:rPr>
        <w:t>
</w:t>
      </w:r>
      <w:r>
        <w:rPr>
          <w:rFonts w:ascii="Times New Roman"/>
          <w:b w:val="false"/>
          <w:i/>
          <w:color w:val="000000"/>
          <w:sz w:val="28"/>
        </w:rPr>
        <w:t>      Министерства национальной экономики</w:t>
      </w:r>
      <w:r>
        <w:br/>
      </w:r>
      <w:r>
        <w:rPr>
          <w:rFonts w:ascii="Times New Roman"/>
          <w:b w:val="false"/>
          <w:i w:val="false"/>
          <w:color w:val="000000"/>
          <w:sz w:val="28"/>
        </w:rPr>
        <w:t>
</w:t>
      </w:r>
      <w:r>
        <w:rPr>
          <w:rFonts w:ascii="Times New Roman"/>
          <w:b w:val="false"/>
          <w:i/>
          <w:color w:val="000000"/>
          <w:sz w:val="28"/>
        </w:rPr>
        <w:t>      Республики Казахстан                       Б. Иманалиев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w:t>
      </w:r>
      <w:r>
        <w:br/>
      </w:r>
      <w:r>
        <w:rPr>
          <w:rFonts w:ascii="Times New Roman"/>
          <w:b w:val="false"/>
          <w:i w:val="false"/>
          <w:color w:val="000000"/>
          <w:sz w:val="28"/>
        </w:rPr>
        <w:t>
</w:t>
      </w:r>
      <w:r>
        <w:rPr>
          <w:rFonts w:ascii="Times New Roman"/>
          <w:b w:val="false"/>
          <w:i/>
          <w:color w:val="000000"/>
          <w:sz w:val="28"/>
        </w:rPr>
        <w:t>      Министр сельского хозяйства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А.С. Мамытбеков_______________</w:t>
      </w:r>
      <w:r>
        <w:br/>
      </w:r>
      <w:r>
        <w:rPr>
          <w:rFonts w:ascii="Times New Roman"/>
          <w:b w:val="false"/>
          <w:i w:val="false"/>
          <w:color w:val="000000"/>
          <w:sz w:val="28"/>
        </w:rPr>
        <w:t>
</w:t>
      </w:r>
      <w:r>
        <w:rPr>
          <w:rFonts w:ascii="Times New Roman"/>
          <w:b w:val="false"/>
          <w:i/>
          <w:color w:val="000000"/>
          <w:sz w:val="28"/>
        </w:rPr>
        <w:t>      16 февраля 2016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здравоохранения</w:t>
      </w:r>
      <w:r>
        <w:br/>
      </w:r>
      <w:r>
        <w:rPr>
          <w:rFonts w:ascii="Times New Roman"/>
          <w:b w:val="false"/>
          <w:i w:val="false"/>
          <w:color w:val="000000"/>
          <w:sz w:val="28"/>
        </w:rPr>
        <w:t>
</w:t>
      </w:r>
      <w:r>
        <w:rPr>
          <w:rFonts w:ascii="Times New Roman"/>
          <w:b w:val="false"/>
          <w:i/>
          <w:color w:val="000000"/>
          <w:sz w:val="28"/>
        </w:rPr>
        <w:t>      и социального развития/</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Т.Б. Дуйсенова_______________</w:t>
      </w:r>
      <w:r>
        <w:br/>
      </w:r>
      <w:r>
        <w:rPr>
          <w:rFonts w:ascii="Times New Roman"/>
          <w:b w:val="false"/>
          <w:i w:val="false"/>
          <w:color w:val="000000"/>
          <w:sz w:val="28"/>
        </w:rPr>
        <w:t>
</w:t>
      </w:r>
      <w:r>
        <w:rPr>
          <w:rFonts w:ascii="Times New Roman"/>
          <w:b w:val="false"/>
          <w:i/>
          <w:color w:val="000000"/>
          <w:sz w:val="28"/>
        </w:rPr>
        <w:t>      30 декабря 2015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Б.Т. Султанов_______________</w:t>
      </w:r>
      <w:r>
        <w:br/>
      </w:r>
      <w:r>
        <w:rPr>
          <w:rFonts w:ascii="Times New Roman"/>
          <w:b w:val="false"/>
          <w:i w:val="false"/>
          <w:color w:val="000000"/>
          <w:sz w:val="28"/>
        </w:rPr>
        <w:t>
</w:t>
      </w:r>
      <w:r>
        <w:rPr>
          <w:rFonts w:ascii="Times New Roman"/>
          <w:b w:val="false"/>
          <w:i/>
          <w:color w:val="000000"/>
          <w:sz w:val="28"/>
        </w:rPr>
        <w:t>      31 декабря 2015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культуры и спорта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А. Мухамедиулы_______________</w:t>
      </w:r>
      <w:r>
        <w:br/>
      </w:r>
      <w:r>
        <w:rPr>
          <w:rFonts w:ascii="Times New Roman"/>
          <w:b w:val="false"/>
          <w:i w:val="false"/>
          <w:color w:val="000000"/>
          <w:sz w:val="28"/>
        </w:rPr>
        <w:t>
</w:t>
      </w:r>
      <w:r>
        <w:rPr>
          <w:rFonts w:ascii="Times New Roman"/>
          <w:b w:val="false"/>
          <w:i/>
          <w:color w:val="000000"/>
          <w:sz w:val="28"/>
        </w:rPr>
        <w:t>      30 декабря 2015 года</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Председатель Национального Банка</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Д.Т. Акишев_______________</w:t>
      </w:r>
      <w:r>
        <w:br/>
      </w:r>
      <w:r>
        <w:rPr>
          <w:rFonts w:ascii="Times New Roman"/>
          <w:b w:val="false"/>
          <w:i w:val="false"/>
          <w:color w:val="000000"/>
          <w:sz w:val="28"/>
        </w:rPr>
        <w:t>
</w:t>
      </w:r>
      <w:r>
        <w:rPr>
          <w:rFonts w:ascii="Times New Roman"/>
          <w:b w:val="false"/>
          <w:i/>
          <w:color w:val="000000"/>
          <w:sz w:val="28"/>
        </w:rPr>
        <w:t>      9 февраля 2016 года</w:t>
      </w:r>
    </w:p>
    <w:bookmarkStart w:name="z12" w:id="1"/>
    <w:p>
      <w:pPr>
        <w:spacing w:after="0"/>
        <w:ind w:left="0"/>
        <w:jc w:val="both"/>
      </w:pPr>
      <w:r>
        <w:rPr>
          <w:rFonts w:ascii="Times New Roman"/>
          <w:b w:val="false"/>
          <w:i w:val="false"/>
          <w:color w:val="000000"/>
          <w:sz w:val="28"/>
        </w:rPr>
        <w:t xml:space="preserve">
Приложение к           </w:t>
      </w:r>
      <w:r>
        <w:br/>
      </w:r>
      <w:r>
        <w:rPr>
          <w:rFonts w:ascii="Times New Roman"/>
          <w:b w:val="false"/>
          <w:i w:val="false"/>
          <w:color w:val="000000"/>
          <w:sz w:val="28"/>
        </w:rPr>
        <w:t>
приказу исполняющего обязанности</w:t>
      </w:r>
      <w:r>
        <w:br/>
      </w:r>
      <w:r>
        <w:rPr>
          <w:rFonts w:ascii="Times New Roman"/>
          <w:b w:val="false"/>
          <w:i w:val="false"/>
          <w:color w:val="000000"/>
          <w:sz w:val="28"/>
        </w:rPr>
        <w:t xml:space="preserve">
Председателя Комитета по    </w:t>
      </w:r>
      <w:r>
        <w:br/>
      </w:r>
      <w:r>
        <w:rPr>
          <w:rFonts w:ascii="Times New Roman"/>
          <w:b w:val="false"/>
          <w:i w:val="false"/>
          <w:color w:val="000000"/>
          <w:sz w:val="28"/>
        </w:rPr>
        <w:t xml:space="preserve">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декабря 2015 года № 229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Агентства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по статистике           </w:t>
      </w:r>
      <w:r>
        <w:br/>
      </w:r>
      <w:r>
        <w:rPr>
          <w:rFonts w:ascii="Times New Roman"/>
          <w:b w:val="false"/>
          <w:i w:val="false"/>
          <w:color w:val="000000"/>
          <w:sz w:val="28"/>
        </w:rPr>
        <w:t xml:space="preserve">
от 9 июля 2010 года № 173    </w:t>
      </w:r>
    </w:p>
    <w:p>
      <w:pPr>
        <w:spacing w:after="0"/>
        <w:ind w:left="0"/>
        <w:jc w:val="left"/>
      </w:pPr>
      <w:r>
        <w:rPr>
          <w:rFonts w:ascii="Times New Roman"/>
          <w:b/>
          <w:i w:val="false"/>
          <w:color w:val="000000"/>
        </w:rPr>
        <w:t xml:space="preserve"> Правила представления респондентами первичных статистических</w:t>
      </w:r>
      <w:r>
        <w:br/>
      </w:r>
      <w:r>
        <w:rPr>
          <w:rFonts w:ascii="Times New Roman"/>
          <w:b/>
          <w:i w:val="false"/>
          <w:color w:val="000000"/>
        </w:rPr>
        <w:t>
данных 1. Общие положения</w:t>
      </w:r>
    </w:p>
    <w:p>
      <w:pPr>
        <w:spacing w:after="0"/>
        <w:ind w:left="0"/>
        <w:jc w:val="both"/>
      </w:pPr>
      <w:r>
        <w:rPr>
          <w:rFonts w:ascii="Times New Roman"/>
          <w:b w:val="false"/>
          <w:i w:val="false"/>
          <w:color w:val="000000"/>
          <w:sz w:val="28"/>
        </w:rPr>
        <w:t>      1. Правила представления респондентами первичных статистических данных (далее - Правила) разработаны в соответствии с подпунктом 9)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(далее – Закон) и определяют порядок представления первичных статистических данных в органы государственной статистики.</w:t>
      </w:r>
      <w:r>
        <w:br/>
      </w:r>
      <w:r>
        <w:rPr>
          <w:rFonts w:ascii="Times New Roman"/>
          <w:b w:val="false"/>
          <w:i w:val="false"/>
          <w:color w:val="000000"/>
          <w:sz w:val="28"/>
        </w:rPr>
        <w:t>
      2. Понятия используемые в настоящих Правилах, употребляются в том значении, в котором они указаны в Законе, а также следующие определения:</w:t>
      </w:r>
      <w:r>
        <w:br/>
      </w:r>
      <w:r>
        <w:rPr>
          <w:rFonts w:ascii="Times New Roman"/>
          <w:b w:val="false"/>
          <w:i w:val="false"/>
          <w:color w:val="000000"/>
          <w:sz w:val="28"/>
        </w:rPr>
        <w:t>
      1) интервьюер – лицо (работник, привлеченный по договору возмездного оказания услуг территориальными органами статистики), осуществляющее опрос субъектов для проведения статистических наблюдений (обследований);</w:t>
      </w:r>
      <w:r>
        <w:br/>
      </w:r>
      <w:r>
        <w:rPr>
          <w:rFonts w:ascii="Times New Roman"/>
          <w:b w:val="false"/>
          <w:i w:val="false"/>
          <w:color w:val="000000"/>
          <w:sz w:val="28"/>
        </w:rPr>
        <w:t>
      2) компьютеризированная система телефонного опроса – технология, позволяющая проводить статистические наблюдения посредством телефонных интервью под контролем централизованной компьютерной системы.</w:t>
      </w:r>
    </w:p>
    <w:p>
      <w:pPr>
        <w:spacing w:after="0"/>
        <w:ind w:left="0"/>
        <w:jc w:val="left"/>
      </w:pPr>
      <w:r>
        <w:rPr>
          <w:rFonts w:ascii="Times New Roman"/>
          <w:b/>
          <w:i w:val="false"/>
          <w:color w:val="000000"/>
        </w:rPr>
        <w:t xml:space="preserve"> 2. Порядок представления первичных статистических данных</w:t>
      </w:r>
    </w:p>
    <w:bookmarkStart w:name="z24" w:id="2"/>
    <w:p>
      <w:pPr>
        <w:spacing w:after="0"/>
        <w:ind w:left="0"/>
        <w:jc w:val="both"/>
      </w:pPr>
      <w:r>
        <w:rPr>
          <w:rFonts w:ascii="Times New Roman"/>
          <w:b w:val="false"/>
          <w:i w:val="false"/>
          <w:color w:val="000000"/>
          <w:sz w:val="28"/>
        </w:rPr>
        <w:t>      3. Респонденты представляют первичные статистические данные в соответствии со статистической методологией по статистическим формам общегосударственных и ведомственных статистических наблюдений и инструкциям по их заполнению.</w:t>
      </w:r>
      <w:r>
        <w:br/>
      </w:r>
      <w:r>
        <w:rPr>
          <w:rFonts w:ascii="Times New Roman"/>
          <w:b w:val="false"/>
          <w:i w:val="false"/>
          <w:color w:val="000000"/>
          <w:sz w:val="28"/>
        </w:rPr>
        <w:t>
      4. Сроки, периодичность и адрес представления статистических форм, круг респондентов, номер и дата приказа об утверждении статистических форм, указываются на их титульных листах.</w:t>
      </w:r>
      <w:r>
        <w:br/>
      </w:r>
      <w:r>
        <w:rPr>
          <w:rFonts w:ascii="Times New Roman"/>
          <w:b w:val="false"/>
          <w:i w:val="false"/>
          <w:color w:val="000000"/>
          <w:sz w:val="28"/>
        </w:rPr>
        <w:t>
      5. Круг респондентов, подлежащих общегосударственным статистическим наблюдениям, определяется по данным статистического бизнес-регистра, сельскохозяйственного статистического регистра, статистического регистра жилищного фонда, статистического регистра населения с учетом метода наблюдения (сплошного или выборочного). Ведение статистических регистров осуществляется уполномоченным органом.</w:t>
      </w:r>
      <w:r>
        <w:br/>
      </w:r>
      <w:r>
        <w:rPr>
          <w:rFonts w:ascii="Times New Roman"/>
          <w:b w:val="false"/>
          <w:i w:val="false"/>
          <w:color w:val="000000"/>
          <w:sz w:val="28"/>
        </w:rPr>
        <w:t>
      6. По общегосударственным статистическим наблюдениям респонденты получают перечень статистических форм, необходимых для представления, предоставленный уполномоченным органом или самостоятельно полученный (распечатанный) по поисковой системе с помощью ввода ИИН физического лица или БИН юридического лица на официальном интернет ресурсе уполномоченного органа www.stat.gov.kz.</w:t>
      </w:r>
      <w:r>
        <w:br/>
      </w:r>
      <w:r>
        <w:rPr>
          <w:rFonts w:ascii="Times New Roman"/>
          <w:b w:val="false"/>
          <w:i w:val="false"/>
          <w:color w:val="000000"/>
          <w:sz w:val="28"/>
        </w:rPr>
        <w:t>
      Органы государственной статистики не требуют от респондента статистическую форму по общегосударственным статистическим наблюдениям, проводимым выборочным методом, если он отсутствует в перечне статистических форм, необходимых для представления.</w:t>
      </w:r>
      <w:r>
        <w:br/>
      </w:r>
      <w:r>
        <w:rPr>
          <w:rFonts w:ascii="Times New Roman"/>
          <w:b w:val="false"/>
          <w:i w:val="false"/>
          <w:color w:val="000000"/>
          <w:sz w:val="28"/>
        </w:rPr>
        <w:t>
      7. Круг респондентов, подлежащих ведомственным статистическим наблюдениям, определяется государственными органами, проводящими ведомственные статистические наблюдения, и Национальным Банком Республики Казахстан.</w:t>
      </w:r>
      <w:r>
        <w:br/>
      </w:r>
      <w:r>
        <w:rPr>
          <w:rFonts w:ascii="Times New Roman"/>
          <w:b w:val="false"/>
          <w:i w:val="false"/>
          <w:color w:val="000000"/>
          <w:sz w:val="28"/>
        </w:rPr>
        <w:t>
      8. По ведомственным статистическим наблюдениям респонденты получают перечень статистических форм, необходимых для заполнения, предоставленный государственными органами и Национальным Банком Республики Казахстан.</w:t>
      </w:r>
      <w:r>
        <w:br/>
      </w:r>
      <w:r>
        <w:rPr>
          <w:rFonts w:ascii="Times New Roman"/>
          <w:b w:val="false"/>
          <w:i w:val="false"/>
          <w:color w:val="000000"/>
          <w:sz w:val="28"/>
        </w:rPr>
        <w:t>
      9. Статистические формы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статистических форм юридическими лицами. Если структурные и обособленные подразделения не имеют таких полномочий, статистические формы представляют юридические лица в разрезе своих структурных и обособленных подразделений, с указанием их местонахождения. В случае, когда статистической методологией проведения наблюдения предусмотрено представление статистических форм только юридическими лицами или только структурными и обособленными подразделениями, статистические формы представляются в органы государственной статистики согласно статистической методологии проведения наблюдения органов государственной статистики.</w:t>
      </w:r>
      <w:r>
        <w:br/>
      </w:r>
      <w:r>
        <w:rPr>
          <w:rFonts w:ascii="Times New Roman"/>
          <w:b w:val="false"/>
          <w:i w:val="false"/>
          <w:color w:val="000000"/>
          <w:sz w:val="28"/>
        </w:rPr>
        <w:t>
</w:t>
      </w:r>
      <w:r>
        <w:rPr>
          <w:rFonts w:ascii="Times New Roman"/>
          <w:b w:val="false"/>
          <w:i w:val="false"/>
          <w:color w:val="000000"/>
          <w:sz w:val="28"/>
        </w:rPr>
        <w:t>
      10. Структурные и обособленные подразделения иностранных юридических лиц, головные компании которых находятся за пределами Республики Казахстан, представляют статистические формы в органы государственной статистики по месту нахождения структурного и обособленного подразделения.</w:t>
      </w:r>
      <w:r>
        <w:br/>
      </w:r>
      <w:r>
        <w:rPr>
          <w:rFonts w:ascii="Times New Roman"/>
          <w:b w:val="false"/>
          <w:i w:val="false"/>
          <w:color w:val="000000"/>
          <w:sz w:val="28"/>
        </w:rPr>
        <w:t>
      11. При ликвидации в отчетном периоде структурного подразделения или объекта, все данные, относящиеся к нему, из статистической формы не исключаются. В случае, когда в отчетном периоде имела место реорганизация или изменение структуры юридического лица, в статистических формах данные приводятся согласно новой структуре юридического лица.</w:t>
      </w:r>
      <w:r>
        <w:br/>
      </w:r>
      <w:r>
        <w:rPr>
          <w:rFonts w:ascii="Times New Roman"/>
          <w:b w:val="false"/>
          <w:i w:val="false"/>
          <w:color w:val="000000"/>
          <w:sz w:val="28"/>
        </w:rPr>
        <w:t>
      В случае ликвидации или объявления юридического лица банкротом, отчитывающееся юридическое лицо за последний отчетный период своей деятельности представляет первичные статистические данные по статистическим формам годовой периодичности.</w:t>
      </w:r>
      <w:r>
        <w:br/>
      </w:r>
      <w:r>
        <w:rPr>
          <w:rFonts w:ascii="Times New Roman"/>
          <w:b w:val="false"/>
          <w:i w:val="false"/>
          <w:color w:val="000000"/>
          <w:sz w:val="28"/>
        </w:rPr>
        <w:t>
      Для форм ведомственных статистических наблюдений квартальной периодичности Национальный Банк Республики Казахстан при необходимости запрашивает ликвидационный баланс за период, в который был принят приказ о ликвидации.</w:t>
      </w:r>
      <w:r>
        <w:br/>
      </w:r>
      <w:r>
        <w:rPr>
          <w:rFonts w:ascii="Times New Roman"/>
          <w:b w:val="false"/>
          <w:i w:val="false"/>
          <w:color w:val="000000"/>
          <w:sz w:val="28"/>
        </w:rPr>
        <w:t>
      Вновь созданные юридические лица представляют первичные статистические данные за период со дня регистрации до конца отчетного периода.</w:t>
      </w:r>
      <w:r>
        <w:br/>
      </w:r>
      <w:r>
        <w:rPr>
          <w:rFonts w:ascii="Times New Roman"/>
          <w:b w:val="false"/>
          <w:i w:val="false"/>
          <w:color w:val="000000"/>
          <w:sz w:val="28"/>
        </w:rPr>
        <w:t>
      В случае отсутствия деятельности, юридическое лицо представляет уведомление в соответствии с пунктом 16 настоящих Правил.</w:t>
      </w:r>
      <w:r>
        <w:br/>
      </w:r>
      <w:r>
        <w:rPr>
          <w:rFonts w:ascii="Times New Roman"/>
          <w:b w:val="false"/>
          <w:i w:val="false"/>
          <w:color w:val="000000"/>
          <w:sz w:val="28"/>
        </w:rPr>
        <w:t>
      12. Домашние хозяйства предоставляют первичные статистические данные интервьюерам территориальных органов статистики.</w:t>
      </w:r>
      <w:r>
        <w:br/>
      </w:r>
      <w:r>
        <w:rPr>
          <w:rFonts w:ascii="Times New Roman"/>
          <w:b w:val="false"/>
          <w:i w:val="false"/>
          <w:color w:val="000000"/>
          <w:sz w:val="28"/>
        </w:rPr>
        <w:t>
      13. Физические и юридические лица, структурные и обособленные подразделения юридических лиц представляют статистические формы за подписью лиц, ответственных за представление и достоверность сообщаемых сведений. Статистические формы заверяются печатью (при наличии) в случаях, когда печать предусмотрена в ней.</w:t>
      </w:r>
      <w:r>
        <w:br/>
      </w:r>
      <w:r>
        <w:rPr>
          <w:rFonts w:ascii="Times New Roman"/>
          <w:b w:val="false"/>
          <w:i w:val="false"/>
          <w:color w:val="000000"/>
          <w:sz w:val="28"/>
        </w:rPr>
        <w:t>
      14. Срок представления статистических форм указан на их титульных листах. Дата представления статистических форм регистрируется органами государственной статистики. Если последний день срока представления статистических форм приходится на нерабочий день, днем окончания срока представления статистических форм считается следующий за ним рабочий день.</w:t>
      </w:r>
      <w:r>
        <w:br/>
      </w:r>
      <w:r>
        <w:rPr>
          <w:rFonts w:ascii="Times New Roman"/>
          <w:b w:val="false"/>
          <w:i w:val="false"/>
          <w:color w:val="000000"/>
          <w:sz w:val="28"/>
        </w:rPr>
        <w:t>
      15. Первичные статистические данные могут представляться:</w:t>
      </w:r>
      <w:r>
        <w:br/>
      </w:r>
      <w:r>
        <w:rPr>
          <w:rFonts w:ascii="Times New Roman"/>
          <w:b w:val="false"/>
          <w:i w:val="false"/>
          <w:color w:val="000000"/>
          <w:sz w:val="28"/>
        </w:rPr>
        <w:t>
      1) на бумажных носителях нарочно или посредством почтовых служб связи. Датой представления является дата отправления, указанная в почтовом штемпеле предприятия;</w:t>
      </w:r>
      <w:r>
        <w:br/>
      </w:r>
      <w:r>
        <w:rPr>
          <w:rFonts w:ascii="Times New Roman"/>
          <w:b w:val="false"/>
          <w:i w:val="false"/>
          <w:color w:val="000000"/>
          <w:sz w:val="28"/>
        </w:rPr>
        <w:t>
      2) в электронном виде посредством каналов связи с соблюдением процедур подтверждения электронной цифровой подписи;</w:t>
      </w:r>
      <w:r>
        <w:br/>
      </w:r>
      <w:r>
        <w:rPr>
          <w:rFonts w:ascii="Times New Roman"/>
          <w:b w:val="false"/>
          <w:i w:val="false"/>
          <w:color w:val="000000"/>
          <w:sz w:val="28"/>
        </w:rPr>
        <w:t>
      3) посредством компьютеризированной системы телефонного опроса;</w:t>
      </w:r>
      <w:r>
        <w:br/>
      </w:r>
      <w:r>
        <w:rPr>
          <w:rFonts w:ascii="Times New Roman"/>
          <w:b w:val="false"/>
          <w:i w:val="false"/>
          <w:color w:val="000000"/>
          <w:sz w:val="28"/>
        </w:rPr>
        <w:t>
      4) посредством личного опроса респондента интервьюером с использованием бумажного носителя и (или) с использованием планшета.</w:t>
      </w:r>
      <w:r>
        <w:br/>
      </w:r>
      <w:r>
        <w:rPr>
          <w:rFonts w:ascii="Times New Roman"/>
          <w:b w:val="false"/>
          <w:i w:val="false"/>
          <w:color w:val="000000"/>
          <w:sz w:val="28"/>
        </w:rPr>
        <w:t>
      Для корректного заполнения статистической формы респондентами, электронный вид формы содержит дополнительные графы и/или строки, отображающие контроли первичных данных, справочную информацию и иные сведения, которые отсутствуют на бумажном носителе.</w:t>
      </w:r>
      <w:r>
        <w:br/>
      </w:r>
      <w:r>
        <w:rPr>
          <w:rFonts w:ascii="Times New Roman"/>
          <w:b w:val="false"/>
          <w:i w:val="false"/>
          <w:color w:val="000000"/>
          <w:sz w:val="28"/>
        </w:rPr>
        <w:t>
      Способ представления статистической формы прописывается в инструкции по ее заполнению.</w:t>
      </w:r>
      <w:r>
        <w:br/>
      </w:r>
      <w:r>
        <w:rPr>
          <w:rFonts w:ascii="Times New Roman"/>
          <w:b w:val="false"/>
          <w:i w:val="false"/>
          <w:color w:val="000000"/>
          <w:sz w:val="28"/>
        </w:rPr>
        <w:t>
      16. В случае отсутствия у респондента деятельности более одного месяца и (или) более одного квартала по общегосударственным и ведомственным статистическим наблюдениям месячной, квартальной и (или) годовой периодичности, органы государственной статистики получают вместо статистических форм уведомление на бумажном носителе по каждой форме отдельно, согласно приложению 1 к настоящим Правилам, с указанием причин отсутствия деятельности и сроков, в течение которых данная деятельность не будет осуществляться.</w:t>
      </w:r>
      <w:r>
        <w:br/>
      </w:r>
      <w:r>
        <w:rPr>
          <w:rFonts w:ascii="Times New Roman"/>
          <w:b w:val="false"/>
          <w:i w:val="false"/>
          <w:color w:val="000000"/>
          <w:sz w:val="28"/>
        </w:rPr>
        <w:t>
      17. По истечению срока, указанного в уведомлении, респондент представляет статистические формы общегосударственных и ведомственных статистических наблюдений органам государственной статистики.</w:t>
      </w:r>
      <w:r>
        <w:br/>
      </w:r>
      <w:r>
        <w:rPr>
          <w:rFonts w:ascii="Times New Roman"/>
          <w:b w:val="false"/>
          <w:i w:val="false"/>
          <w:color w:val="000000"/>
          <w:sz w:val="28"/>
        </w:rPr>
        <w:t>
      При обращении респондента в органы государственной статистики в связи с приостановлением деятельности и предоставления копии решения о приостановлении представления налоговой отчетности, статистические формы данным респондентом не представляются до конца срока, указанного в решении за исключением статистических форм в которых предоставляется отчетность (годовые первичные данные) за отработанный период в текущем году.</w:t>
      </w:r>
      <w:r>
        <w:br/>
      </w:r>
      <w:r>
        <w:rPr>
          <w:rFonts w:ascii="Times New Roman"/>
          <w:b w:val="false"/>
          <w:i w:val="false"/>
          <w:color w:val="000000"/>
          <w:sz w:val="28"/>
        </w:rPr>
        <w:t>
      18. При выявлении ошибок в первичных статистических данных, должностные лица органов государственной статистики запрашивают дополнительную информацию для проверки их достоверности.</w:t>
      </w:r>
      <w:r>
        <w:br/>
      </w:r>
      <w:r>
        <w:rPr>
          <w:rFonts w:ascii="Times New Roman"/>
          <w:b w:val="false"/>
          <w:i w:val="false"/>
          <w:color w:val="000000"/>
          <w:sz w:val="28"/>
        </w:rPr>
        <w:t>
      В случае подтверждения респондентом ошибок или не согласия с ними, респондент представляет соответствующую информацию посредством факса, электронной почты, мобильной, телефонной связи и через онлайн режим.</w:t>
      </w:r>
      <w:r>
        <w:br/>
      </w:r>
      <w:r>
        <w:rPr>
          <w:rFonts w:ascii="Times New Roman"/>
          <w:b w:val="false"/>
          <w:i w:val="false"/>
          <w:color w:val="000000"/>
          <w:sz w:val="28"/>
        </w:rPr>
        <w:t>
      19. Респонденты исправляют ошибки по статистическим формам общегосударственных статистических наблюдений месячной и квартальной периодичности в течение одного рабочего дня, по статистическим формам другой периодичности – в течение трех рабочих дней с момента представления уведомления должностными лицами органов государственной статистики.</w:t>
      </w:r>
      <w:r>
        <w:br/>
      </w:r>
      <w:r>
        <w:rPr>
          <w:rFonts w:ascii="Times New Roman"/>
          <w:b w:val="false"/>
          <w:i w:val="false"/>
          <w:color w:val="000000"/>
          <w:sz w:val="28"/>
        </w:rPr>
        <w:t>
      Респонденты исправляют ошибки по статистическим формам ведомственных статистических наблюдений в течение срока, устанавливаемого государственными органами и Национальным Банком Республики Казахстан, проводящими ведомственные статистические наблюдения самостоятельно.</w:t>
      </w:r>
      <w:r>
        <w:br/>
      </w:r>
      <w:r>
        <w:rPr>
          <w:rFonts w:ascii="Times New Roman"/>
          <w:b w:val="false"/>
          <w:i w:val="false"/>
          <w:color w:val="000000"/>
          <w:sz w:val="28"/>
        </w:rPr>
        <w:t>
      20. При внесении исправлений респондентом в статистическую форму, после срока ее представления вне зависимости от формы представления (на бумажном или в электронном виде), исправленный вариант статистической формы предоставляется респондентом по месту предоставления статистической формы. Представленный на бумажном носителе исправленный вариант статистической формы заверяется словами «исправленному верить», датой и подписью исполнителя и руководителя.</w:t>
      </w:r>
      <w:r>
        <w:br/>
      </w:r>
      <w:r>
        <w:rPr>
          <w:rFonts w:ascii="Times New Roman"/>
          <w:b w:val="false"/>
          <w:i w:val="false"/>
          <w:color w:val="000000"/>
          <w:sz w:val="28"/>
        </w:rPr>
        <w:t>
      21. Повторно представленная статистическая форма подписывается должностными лицами в соответствии с пунктами 13 настоящих Правил.</w:t>
      </w:r>
      <w:r>
        <w:br/>
      </w:r>
      <w:r>
        <w:rPr>
          <w:rFonts w:ascii="Times New Roman"/>
          <w:b w:val="false"/>
          <w:i w:val="false"/>
          <w:color w:val="000000"/>
          <w:sz w:val="28"/>
        </w:rPr>
        <w:t>
      22. Респонденты в месячный срок со дня принятия решения об изменении основного или вторичного вида экономической деятельности уведомляют об этом органы государственной статистики по форме согласно приложению 2 к настоящим Правилам или через личный кабинет респондента на сайте Комитета www.stat.gov.kz.</w:t>
      </w:r>
    </w:p>
    <w:bookmarkEnd w:id="2"/>
    <w:p>
      <w:pPr>
        <w:spacing w:after="0"/>
        <w:ind w:left="0"/>
        <w:jc w:val="both"/>
      </w:pPr>
      <w:r>
        <w:rPr>
          <w:rFonts w:ascii="Times New Roman"/>
          <w:b w:val="false"/>
          <w:i w:val="false"/>
          <w:color w:val="000000"/>
          <w:sz w:val="28"/>
        </w:rPr>
        <w:t xml:space="preserve">Приложение 1 к Правилам    </w:t>
      </w:r>
      <w:r>
        <w:br/>
      </w:r>
      <w:r>
        <w:rPr>
          <w:rFonts w:ascii="Times New Roman"/>
          <w:b w:val="false"/>
          <w:i w:val="false"/>
          <w:color w:val="000000"/>
          <w:sz w:val="28"/>
        </w:rPr>
        <w:t xml:space="preserve">
представления респондентами  </w:t>
      </w:r>
      <w:r>
        <w:br/>
      </w:r>
      <w:r>
        <w:rPr>
          <w:rFonts w:ascii="Times New Roman"/>
          <w:b w:val="false"/>
          <w:i w:val="false"/>
          <w:color w:val="000000"/>
          <w:sz w:val="28"/>
        </w:rPr>
        <w:t>
первичных статистических данных</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Уведомление</w:t>
      </w:r>
    </w:p>
    <w:p>
      <w:pPr>
        <w:spacing w:after="0"/>
        <w:ind w:left="0"/>
        <w:jc w:val="both"/>
      </w:pPr>
      <w:r>
        <w:rPr>
          <w:rFonts w:ascii="Times New Roman"/>
          <w:b w:val="false"/>
          <w:i w:val="false"/>
          <w:color w:val="000000"/>
          <w:sz w:val="28"/>
        </w:rPr>
        <w:t>                                     Орган государственной статистики</w:t>
      </w:r>
      <w:r>
        <w:br/>
      </w:r>
      <w:r>
        <w:rPr>
          <w:rFonts w:ascii="Times New Roman"/>
          <w:b w:val="false"/>
          <w:i w:val="false"/>
          <w:color w:val="000000"/>
          <w:sz w:val="28"/>
        </w:rPr>
        <w:t>
                                          ___________________________</w:t>
      </w:r>
      <w:r>
        <w:br/>
      </w:r>
      <w:r>
        <w:rPr>
          <w:rFonts w:ascii="Times New Roman"/>
          <w:b w:val="false"/>
          <w:i w:val="false"/>
          <w:color w:val="000000"/>
          <w:sz w:val="28"/>
        </w:rPr>
        <w:t>
                                            области (города, филиала)</w:t>
      </w:r>
    </w:p>
    <w:p>
      <w:pPr>
        <w:spacing w:after="0"/>
        <w:ind w:left="0"/>
        <w:jc w:val="both"/>
      </w:pPr>
      <w:r>
        <w:rPr>
          <w:rFonts w:ascii="Times New Roman"/>
          <w:b w:val="false"/>
          <w:i w:val="false"/>
          <w:color w:val="000000"/>
          <w:sz w:val="28"/>
        </w:rPr>
        <w:t>      Наименование физического или юридического лица</w:t>
      </w:r>
      <w:r>
        <w:br/>
      </w:r>
      <w:r>
        <w:rPr>
          <w:rFonts w:ascii="Times New Roman"/>
          <w:b w:val="false"/>
          <w:i w:val="false"/>
          <w:color w:val="000000"/>
          <w:sz w:val="28"/>
        </w:rPr>
        <w:t>
____________________, код ИИН или БИН _____________,</w:t>
      </w:r>
      <w:r>
        <w:br/>
      </w:r>
      <w:r>
        <w:rPr>
          <w:rFonts w:ascii="Times New Roman"/>
          <w:b w:val="false"/>
          <w:i w:val="false"/>
          <w:color w:val="000000"/>
          <w:sz w:val="28"/>
        </w:rPr>
        <w:t>
ОКЭД______________, сообщает об отсутствии деятельности по</w:t>
      </w:r>
      <w:r>
        <w:br/>
      </w:r>
      <w:r>
        <w:rPr>
          <w:rFonts w:ascii="Times New Roman"/>
          <w:b w:val="false"/>
          <w:i w:val="false"/>
          <w:color w:val="000000"/>
          <w:sz w:val="28"/>
        </w:rPr>
        <w:t>
статистической форме общегосударственного и (или) ведомственного</w:t>
      </w:r>
      <w:r>
        <w:br/>
      </w:r>
      <w:r>
        <w:rPr>
          <w:rFonts w:ascii="Times New Roman"/>
          <w:b w:val="false"/>
          <w:i w:val="false"/>
          <w:color w:val="000000"/>
          <w:sz w:val="28"/>
        </w:rPr>
        <w:t>
статистического наблюдения (наименование статистической формы)</w:t>
      </w:r>
      <w:r>
        <w:br/>
      </w:r>
      <w:r>
        <w:rPr>
          <w:rFonts w:ascii="Times New Roman"/>
          <w:b w:val="false"/>
          <w:i w:val="false"/>
          <w:color w:val="000000"/>
          <w:sz w:val="28"/>
        </w:rPr>
        <w:t>
________________________________ (индекс _____________, периодичность</w:t>
      </w:r>
      <w:r>
        <w:br/>
      </w:r>
      <w:r>
        <w:rPr>
          <w:rFonts w:ascii="Times New Roman"/>
          <w:b w:val="false"/>
          <w:i w:val="false"/>
          <w:color w:val="000000"/>
          <w:sz w:val="28"/>
        </w:rPr>
        <w:t>
_________) в течение _________ месяца и (или) квартала по причине</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В соответствии с вышеизложенным, статистическая форма будет</w:t>
      </w:r>
      <w:r>
        <w:br/>
      </w:r>
      <w:r>
        <w:rPr>
          <w:rFonts w:ascii="Times New Roman"/>
          <w:b w:val="false"/>
          <w:i w:val="false"/>
          <w:color w:val="000000"/>
          <w:sz w:val="28"/>
        </w:rPr>
        <w:t>
представляться в орган государственной статистики ______________</w:t>
      </w:r>
      <w:r>
        <w:br/>
      </w:r>
      <w:r>
        <w:rPr>
          <w:rFonts w:ascii="Times New Roman"/>
          <w:b w:val="false"/>
          <w:i w:val="false"/>
          <w:color w:val="000000"/>
          <w:sz w:val="28"/>
        </w:rPr>
        <w:t>
области (города, филиала), начиная с _______ месяца и (или) квартала</w:t>
      </w:r>
      <w:r>
        <w:br/>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Подпись руководителя 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Подпись главного бухгалтера 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Печать (при ее наличии)</w:t>
      </w:r>
    </w:p>
    <w:p>
      <w:pPr>
        <w:spacing w:after="0"/>
        <w:ind w:left="0"/>
        <w:jc w:val="both"/>
      </w:pPr>
      <w:r>
        <w:rPr>
          <w:rFonts w:ascii="Times New Roman"/>
          <w:b w:val="false"/>
          <w:i w:val="false"/>
          <w:color w:val="000000"/>
          <w:sz w:val="28"/>
        </w:rPr>
        <w:t xml:space="preserve">Приложение 2 к Правилам    </w:t>
      </w:r>
      <w:r>
        <w:br/>
      </w:r>
      <w:r>
        <w:rPr>
          <w:rFonts w:ascii="Times New Roman"/>
          <w:b w:val="false"/>
          <w:i w:val="false"/>
          <w:color w:val="000000"/>
          <w:sz w:val="28"/>
        </w:rPr>
        <w:t xml:space="preserve">
представления респондентами  </w:t>
      </w:r>
      <w:r>
        <w:br/>
      </w:r>
      <w:r>
        <w:rPr>
          <w:rFonts w:ascii="Times New Roman"/>
          <w:b w:val="false"/>
          <w:i w:val="false"/>
          <w:color w:val="000000"/>
          <w:sz w:val="28"/>
        </w:rPr>
        <w:t>
первичных статистических данных</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Уведомление</w:t>
      </w:r>
    </w:p>
    <w:p>
      <w:pPr>
        <w:spacing w:after="0"/>
        <w:ind w:left="0"/>
        <w:jc w:val="both"/>
      </w:pPr>
      <w:r>
        <w:rPr>
          <w:rFonts w:ascii="Times New Roman"/>
          <w:b w:val="false"/>
          <w:i w:val="false"/>
          <w:color w:val="000000"/>
          <w:sz w:val="28"/>
        </w:rPr>
        <w:t>                                     Орган государственной статистики</w:t>
      </w:r>
      <w:r>
        <w:br/>
      </w:r>
      <w:r>
        <w:rPr>
          <w:rFonts w:ascii="Times New Roman"/>
          <w:b w:val="false"/>
          <w:i w:val="false"/>
          <w:color w:val="000000"/>
          <w:sz w:val="28"/>
        </w:rPr>
        <w:t>
                                          ___________________________</w:t>
      </w:r>
      <w:r>
        <w:br/>
      </w:r>
      <w:r>
        <w:rPr>
          <w:rFonts w:ascii="Times New Roman"/>
          <w:b w:val="false"/>
          <w:i w:val="false"/>
          <w:color w:val="000000"/>
          <w:sz w:val="28"/>
        </w:rPr>
        <w:t>
                                            области (города, филиала)</w:t>
      </w:r>
    </w:p>
    <w:p>
      <w:pPr>
        <w:spacing w:after="0"/>
        <w:ind w:left="0"/>
        <w:jc w:val="both"/>
      </w:pPr>
      <w:r>
        <w:rPr>
          <w:rFonts w:ascii="Times New Roman"/>
          <w:b w:val="false"/>
          <w:i w:val="false"/>
          <w:color w:val="000000"/>
          <w:sz w:val="28"/>
        </w:rPr>
        <w:t>      Наименование физического или юридического лица</w:t>
      </w:r>
      <w:r>
        <w:br/>
      </w:r>
      <w:r>
        <w:rPr>
          <w:rFonts w:ascii="Times New Roman"/>
          <w:b w:val="false"/>
          <w:i w:val="false"/>
          <w:color w:val="000000"/>
          <w:sz w:val="28"/>
        </w:rPr>
        <w:t>
___________________, код ИИН или БИН</w:t>
      </w:r>
      <w:r>
        <w:drawing>
          <wp:inline distT="0" distB="0" distL="0" distR="0">
            <wp:extent cx="16383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38300" cy="190500"/>
                    </a:xfrm>
                    <a:prstGeom prst="rect">
                      <a:avLst/>
                    </a:prstGeom>
                  </pic:spPr>
                </pic:pic>
              </a:graphicData>
            </a:graphic>
          </wp:inline>
        </w:drawing>
      </w:r>
      <w:r>
        <w:br/>
      </w:r>
      <w:r>
        <w:rPr>
          <w:rFonts w:ascii="Times New Roman"/>
          <w:b w:val="false"/>
          <w:i w:val="false"/>
          <w:color w:val="000000"/>
          <w:sz w:val="28"/>
        </w:rPr>
        <w:t>
ОКЭД_____________, уведомляет об изменении основного вида</w:t>
      </w:r>
      <w:r>
        <w:br/>
      </w:r>
      <w:r>
        <w:rPr>
          <w:rFonts w:ascii="Times New Roman"/>
          <w:b w:val="false"/>
          <w:i w:val="false"/>
          <w:color w:val="000000"/>
          <w:sz w:val="28"/>
        </w:rPr>
        <w:t>
экономической деятельности на________________________________________</w:t>
      </w:r>
      <w:r>
        <w:br/>
      </w:r>
      <w:r>
        <w:rPr>
          <w:rFonts w:ascii="Times New Roman"/>
          <w:b w:val="false"/>
          <w:i w:val="false"/>
          <w:color w:val="000000"/>
          <w:sz w:val="28"/>
        </w:rPr>
        <w:t>
</w:t>
      </w:r>
      <w:r>
        <w:rPr>
          <w:rFonts w:ascii="Times New Roman"/>
          <w:b/>
          <w:i w:val="false"/>
          <w:color w:val="000000"/>
          <w:sz w:val="28"/>
        </w:rPr>
        <w:t>укажите код вида экономической деятельности (ОКЭД)*:</w:t>
      </w:r>
    </w:p>
    <w:p>
      <w:pPr>
        <w:spacing w:after="0"/>
        <w:ind w:left="0"/>
        <w:jc w:val="both"/>
      </w:pPr>
      <w:r>
        <w:rPr>
          <w:rFonts w:ascii="Times New Roman"/>
          <w:b w:val="false"/>
          <w:i w:val="false"/>
          <w:color w:val="000000"/>
          <w:sz w:val="28"/>
        </w:rPr>
        <w:t>вторичного вида экономической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4567"/>
        <w:gridCol w:w="8131"/>
      </w:tblGrid>
      <w:tr>
        <w:trPr>
          <w:trHeight w:val="54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 вида экономической деятельности (ОКЭД)*</w:t>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Процесс (отмечается знаком </w:t>
            </w:r>
            <w:r>
              <w:drawing>
                <wp:inline distT="0" distB="0" distL="0" distR="0">
                  <wp:extent cx="165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215900"/>
                          </a:xfrm>
                          <a:prstGeom prst="rect">
                            <a:avLst/>
                          </a:prstGeom>
                        </pic:spPr>
                      </pic:pic>
                    </a:graphicData>
                  </a:graphic>
                </wp:inline>
              </w:drawing>
            </w:r>
            <w:r>
              <w:rPr>
                <w:rFonts w:ascii="Times New Roman"/>
                <w:b/>
                <w:i w:val="false"/>
                <w:color w:val="000000"/>
                <w:sz w:val="20"/>
              </w:rPr>
              <w:t>)</w:t>
            </w:r>
          </w:p>
        </w:tc>
      </w:tr>
      <w:tr>
        <w:trPr>
          <w:trHeight w:val="54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17500"/>
                          </a:xfrm>
                          <a:prstGeom prst="rect">
                            <a:avLst/>
                          </a:prstGeom>
                        </pic:spPr>
                      </pic:pic>
                    </a:graphicData>
                  </a:graphic>
                </wp:inline>
              </w:drawing>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удалить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17500"/>
                          </a:xfrm>
                          <a:prstGeom prst="rect">
                            <a:avLst/>
                          </a:prstGeom>
                        </pic:spPr>
                      </pic:pic>
                    </a:graphicData>
                  </a:graphic>
                </wp:inline>
              </w:drawing>
            </w:r>
          </w:p>
        </w:tc>
      </w:tr>
      <w:tr>
        <w:trPr>
          <w:trHeight w:val="55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17500"/>
                          </a:xfrm>
                          <a:prstGeom prst="rect">
                            <a:avLst/>
                          </a:prstGeom>
                        </pic:spPr>
                      </pic:pic>
                    </a:graphicData>
                  </a:graphic>
                </wp:inline>
              </w:drawing>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удалить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68300" cy="317500"/>
                          </a:xfrm>
                          <a:prstGeom prst="rect">
                            <a:avLst/>
                          </a:prstGeom>
                        </pic:spPr>
                      </pic:pic>
                    </a:graphicData>
                  </a:graphic>
                </wp:inline>
              </w:drawing>
            </w:r>
          </w:p>
        </w:tc>
      </w:tr>
      <w:tr>
        <w:trPr>
          <w:trHeight w:val="57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68300" cy="317500"/>
                          </a:xfrm>
                          <a:prstGeom prst="rect">
                            <a:avLst/>
                          </a:prstGeom>
                        </pic:spPr>
                      </pic:pic>
                    </a:graphicData>
                  </a:graphic>
                </wp:inline>
              </w:drawing>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удалить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8300" cy="317500"/>
                          </a:xfrm>
                          <a:prstGeom prst="rect">
                            <a:avLst/>
                          </a:prstGeom>
                        </pic:spPr>
                      </pic:pic>
                    </a:graphicData>
                  </a:graphic>
                </wp:inline>
              </w:drawing>
            </w:r>
          </w:p>
        </w:tc>
      </w:tr>
      <w:tr>
        <w:trPr>
          <w:trHeight w:val="55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68300" cy="317500"/>
                          </a:xfrm>
                          <a:prstGeom prst="rect">
                            <a:avLst/>
                          </a:prstGeom>
                        </pic:spPr>
                      </pic:pic>
                    </a:graphicData>
                  </a:graphic>
                </wp:inline>
              </w:drawing>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0"/>
              </w:rPr>
              <w:t>             </w:t>
            </w:r>
            <w:r>
              <w:rPr>
                <w:rFonts w:ascii="Times New Roman"/>
                <w:b w:val="false"/>
                <w:i w:val="false"/>
                <w:color w:val="000000"/>
                <w:sz w:val="20"/>
              </w:rPr>
              <w:t xml:space="preserve">удалить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8300" cy="317500"/>
                          </a:xfrm>
                          <a:prstGeom prst="rect">
                            <a:avLst/>
                          </a:prstGeom>
                        </pic:spPr>
                      </pic:pic>
                    </a:graphicData>
                  </a:graphic>
                </wp:inline>
              </w:drawing>
            </w:r>
          </w:p>
        </w:tc>
      </w:tr>
      <w:tr>
        <w:trPr>
          <w:trHeight w:val="60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317500"/>
                          </a:xfrm>
                          <a:prstGeom prst="rect">
                            <a:avLst/>
                          </a:prstGeom>
                        </pic:spPr>
                      </pic:pic>
                    </a:graphicData>
                  </a:graphic>
                </wp:inline>
              </w:drawing>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8300" cy="317500"/>
                          </a:xfrm>
                          <a:prstGeom prst="rect">
                            <a:avLst/>
                          </a:prstGeom>
                        </pic:spPr>
                      </pic:pic>
                    </a:graphicData>
                  </a:graphic>
                </wp:inline>
              </w:drawing>
            </w:r>
          </w:p>
        </w:tc>
        <w:tc>
          <w:tcPr>
            <w:tcW w:w="8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добавить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17500"/>
                          </a:xfrm>
                          <a:prstGeom prst="rect">
                            <a:avLst/>
                          </a:prstGeom>
                        </pic:spPr>
                      </pic:pic>
                    </a:graphicData>
                  </a:graphic>
                </wp:inline>
              </w:drawing>
            </w:r>
            <w:r>
              <w:rPr>
                <w:rFonts w:ascii="Times New Roman"/>
                <w:b w:val="false"/>
                <w:i w:val="false"/>
                <w:color w:val="000000"/>
                <w:sz w:val="20"/>
              </w:rPr>
              <w:t xml:space="preserve">                удалить </w:t>
            </w: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val="false"/>
          <w:i w:val="false"/>
          <w:color w:val="000000"/>
          <w:sz w:val="28"/>
        </w:rPr>
        <w:t>      * Код ОКЭД заполняется в соответствии с Номенклатурой видов</w:t>
      </w:r>
      <w:r>
        <w:br/>
      </w:r>
      <w:r>
        <w:rPr>
          <w:rFonts w:ascii="Times New Roman"/>
          <w:b w:val="false"/>
          <w:i w:val="false"/>
          <w:color w:val="000000"/>
          <w:sz w:val="28"/>
        </w:rPr>
        <w:t>
экономической деятельности, которая размещена на официальном сайте</w:t>
      </w:r>
      <w:r>
        <w:br/>
      </w:r>
      <w:r>
        <w:rPr>
          <w:rFonts w:ascii="Times New Roman"/>
          <w:b w:val="false"/>
          <w:i w:val="false"/>
          <w:color w:val="000000"/>
          <w:sz w:val="28"/>
        </w:rPr>
        <w:t>
Комитета (www.stat.gov.kz &gt;&gt; Классификаторы &gt;&gt; Статистические</w:t>
      </w:r>
      <w:r>
        <w:br/>
      </w:r>
      <w:r>
        <w:rPr>
          <w:rFonts w:ascii="Times New Roman"/>
          <w:b w:val="false"/>
          <w:i w:val="false"/>
          <w:color w:val="000000"/>
          <w:sz w:val="28"/>
        </w:rPr>
        <w:t>
классификации)</w:t>
      </w:r>
    </w:p>
    <w:p>
      <w:pPr>
        <w:spacing w:after="0"/>
        <w:ind w:left="0"/>
        <w:jc w:val="both"/>
      </w:pPr>
      <w:r>
        <w:rPr>
          <w:rFonts w:ascii="Times New Roman"/>
          <w:b w:val="false"/>
          <w:i w:val="false"/>
          <w:color w:val="000000"/>
          <w:sz w:val="28"/>
        </w:rPr>
        <w:t>                     Подпись руководителя ___________________________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Подпись главного бухгалтера ____________________</w:t>
      </w:r>
      <w:r>
        <w:br/>
      </w:r>
      <w:r>
        <w:rPr>
          <w:rFonts w:ascii="Times New Roman"/>
          <w:b w:val="false"/>
          <w:i w:val="false"/>
          <w:color w:val="000000"/>
          <w:sz w:val="28"/>
        </w:rPr>
        <w:t>
                            (Фамилия, имя, отчество (при его наличии)</w:t>
      </w:r>
      <w:r>
        <w:br/>
      </w:r>
      <w:r>
        <w:rPr>
          <w:rFonts w:ascii="Times New Roman"/>
          <w:b w:val="false"/>
          <w:i w:val="false"/>
          <w:color w:val="000000"/>
          <w:sz w:val="28"/>
        </w:rPr>
        <w:t>
                     Печать (при ее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