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e82056" w14:textId="6e8205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критериев оценки степени риска и проверочных листов в области технического регулирования</w:t>
      </w:r>
    </w:p>
    <w:p>
      <w:pPr>
        <w:spacing w:after="0"/>
        <w:ind w:left="0"/>
        <w:jc w:val="both"/>
      </w:pPr>
      <w:r>
        <w:rPr>
          <w:rFonts w:ascii="Times New Roman"/>
          <w:b w:val="false"/>
          <w:i w:val="false"/>
          <w:color w:val="000000"/>
          <w:sz w:val="28"/>
        </w:rPr>
        <w:t>Совместный приказ и.о. Министра по инвестициям и развитию Республики Казахстан от 14 декабря 2015 года № 1199 и Министра национальной экономики Республики Казахстан от 29 декабря 2015 года № 826. Зарегистрирован в Министерстве юстиции Республики Казахстан 31 декабря 2015 года № 12735.</w:t>
      </w:r>
    </w:p>
    <w:p>
      <w:pPr>
        <w:spacing w:after="0"/>
        <w:ind w:left="0"/>
        <w:jc w:val="both"/>
      </w:pPr>
      <w:r>
        <w:rPr>
          <w:rFonts w:ascii="Times New Roman"/>
          <w:b w:val="false"/>
          <w:i w:val="false"/>
          <w:color w:val="ff0000"/>
          <w:sz w:val="28"/>
        </w:rPr>
        <w:t xml:space="preserve">
      Сноска. Заголовок - в редакции </w:t>
      </w:r>
      <w:r>
        <w:rPr>
          <w:rFonts w:ascii="Times New Roman"/>
          <w:b w:val="false"/>
          <w:i w:val="false"/>
          <w:color w:val="ff0000"/>
          <w:sz w:val="28"/>
        </w:rPr>
        <w:t>cовместного приказа</w:t>
      </w:r>
      <w:r>
        <w:rPr>
          <w:rFonts w:ascii="Times New Roman"/>
          <w:b w:val="false"/>
          <w:i w:val="false"/>
          <w:color w:val="ff0000"/>
          <w:sz w:val="28"/>
        </w:rPr>
        <w:t xml:space="preserve"> Заместителя Премьер-Министра - Министра торговли и интеграции РК от 14.03.2022 № 141-НҚ и Министра национальной экономики РК от 15.03.2022 № 22 (вводится в действие по истечении десяти календарных дней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пунктами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141 и </w:t>
      </w:r>
      <w:r>
        <w:rPr>
          <w:rFonts w:ascii="Times New Roman"/>
          <w:b w:val="false"/>
          <w:i w:val="false"/>
          <w:color w:val="000000"/>
          <w:sz w:val="28"/>
        </w:rPr>
        <w:t>пунктом 1</w:t>
      </w:r>
      <w:r>
        <w:rPr>
          <w:rFonts w:ascii="Times New Roman"/>
          <w:b w:val="false"/>
          <w:i w:val="false"/>
          <w:color w:val="000000"/>
          <w:sz w:val="28"/>
        </w:rPr>
        <w:t xml:space="preserve"> статьи 143 Предпринимательского кодекса Республики Казахстан и </w:t>
      </w:r>
      <w:r>
        <w:rPr>
          <w:rFonts w:ascii="Times New Roman"/>
          <w:b w:val="false"/>
          <w:i w:val="false"/>
          <w:color w:val="000000"/>
          <w:sz w:val="28"/>
        </w:rPr>
        <w:t>подпунктом 16)</w:t>
      </w:r>
      <w:r>
        <w:rPr>
          <w:rFonts w:ascii="Times New Roman"/>
          <w:b w:val="false"/>
          <w:i w:val="false"/>
          <w:color w:val="000000"/>
          <w:sz w:val="28"/>
        </w:rPr>
        <w:t xml:space="preserve"> пункта 1 статьи 7 Закона Республики Казахстан "О техническом регулировании" </w:t>
      </w:r>
      <w:r>
        <w:rPr>
          <w:rFonts w:ascii="Times New Roman"/>
          <w:b/>
          <w:i w:val="false"/>
          <w:color w:val="000000"/>
          <w:sz w:val="28"/>
        </w:rPr>
        <w:t>ПРИКАЗЫВАЕМ</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w:t>
      </w:r>
      <w:r>
        <w:rPr>
          <w:rFonts w:ascii="Times New Roman"/>
          <w:b w:val="false"/>
          <w:i w:val="false"/>
          <w:color w:val="000000"/>
          <w:sz w:val="28"/>
        </w:rPr>
        <w:t>совместного приказа</w:t>
      </w:r>
      <w:r>
        <w:rPr>
          <w:rFonts w:ascii="Times New Roman"/>
          <w:b w:val="false"/>
          <w:i w:val="false"/>
          <w:color w:val="ff0000"/>
          <w:sz w:val="28"/>
        </w:rPr>
        <w:t xml:space="preserve"> и.о. Министра торговли и интеграции Республики Казахстан от 30 декабря 2022 года № 518-НҚ и Министра национальной экономики Республики Казахстан от 30 декабря 2022 года № 142 (вводится в действие с 01.01.2023).</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Утвердить:</w:t>
      </w:r>
    </w:p>
    <w:bookmarkEnd w:id="1"/>
    <w:bookmarkStart w:name="z1744" w:id="2"/>
    <w:p>
      <w:pPr>
        <w:spacing w:after="0"/>
        <w:ind w:left="0"/>
        <w:jc w:val="both"/>
      </w:pPr>
      <w:r>
        <w:rPr>
          <w:rFonts w:ascii="Times New Roman"/>
          <w:b w:val="false"/>
          <w:i w:val="false"/>
          <w:color w:val="000000"/>
          <w:sz w:val="28"/>
        </w:rPr>
        <w:t xml:space="preserve">
      1) критерии оценки степени риска для отбора субъектов (объектов) контроля и надзора в области технического регулирования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совместному приказу;</w:t>
      </w:r>
    </w:p>
    <w:bookmarkEnd w:id="2"/>
    <w:p>
      <w:pPr>
        <w:spacing w:after="0"/>
        <w:ind w:left="0"/>
        <w:jc w:val="both"/>
      </w:pPr>
      <w:r>
        <w:rPr>
          <w:rFonts w:ascii="Times New Roman"/>
          <w:b w:val="false"/>
          <w:i w:val="false"/>
          <w:color w:val="000000"/>
          <w:sz w:val="28"/>
        </w:rPr>
        <w:t xml:space="preserve">
      2) проверочный лист в области технического регулирования в отношении изготовителя государственных символов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совместному приказу;</w:t>
      </w:r>
    </w:p>
    <w:bookmarkStart w:name="z1814" w:id="3"/>
    <w:p>
      <w:pPr>
        <w:spacing w:after="0"/>
        <w:ind w:left="0"/>
        <w:jc w:val="both"/>
      </w:pPr>
      <w:r>
        <w:rPr>
          <w:rFonts w:ascii="Times New Roman"/>
          <w:b w:val="false"/>
          <w:i w:val="false"/>
          <w:color w:val="000000"/>
          <w:sz w:val="28"/>
        </w:rPr>
        <w:t xml:space="preserve">
      2-1) проверочный лист в области технического регулирования в отношении изготовителя государственных символов Республики Казахстан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настоящему совместному приказу;</w:t>
      </w:r>
    </w:p>
    <w:bookmarkEnd w:id="3"/>
    <w:bookmarkStart w:name="z1746" w:id="4"/>
    <w:p>
      <w:pPr>
        <w:spacing w:after="0"/>
        <w:ind w:left="0"/>
        <w:jc w:val="both"/>
      </w:pPr>
      <w:r>
        <w:rPr>
          <w:rFonts w:ascii="Times New Roman"/>
          <w:b w:val="false"/>
          <w:i w:val="false"/>
          <w:color w:val="000000"/>
          <w:sz w:val="28"/>
        </w:rPr>
        <w:t xml:space="preserve">
      3) проверочный лист в области технического регулирования в отношении учебных центров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совместному приказу;</w:t>
      </w:r>
    </w:p>
    <w:bookmarkEnd w:id="4"/>
    <w:bookmarkStart w:name="z1747" w:id="5"/>
    <w:p>
      <w:pPr>
        <w:spacing w:after="0"/>
        <w:ind w:left="0"/>
        <w:jc w:val="both"/>
      </w:pPr>
      <w:r>
        <w:rPr>
          <w:rFonts w:ascii="Times New Roman"/>
          <w:b w:val="false"/>
          <w:i w:val="false"/>
          <w:color w:val="000000"/>
          <w:sz w:val="28"/>
        </w:rPr>
        <w:t xml:space="preserve">
      4) проверочный лист в области технического регулирования в отношении организации, уполномоченной на выдачу сертификата о происхождении товара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совместному приказу.</w:t>
      </w:r>
    </w:p>
    <w:bookmarkEnd w:id="5"/>
    <w:p>
      <w:pPr>
        <w:spacing w:after="0"/>
        <w:ind w:left="0"/>
        <w:jc w:val="both"/>
      </w:pPr>
      <w:r>
        <w:rPr>
          <w:rFonts w:ascii="Times New Roman"/>
          <w:b w:val="false"/>
          <w:i w:val="false"/>
          <w:color w:val="000000"/>
          <w:sz w:val="28"/>
        </w:rPr>
        <w:t xml:space="preserve">
      5) проверочный лист в области технического регулирования в отношении субъектов технического регулирования входящие в структуру государственной системы технического регулирования, а также физических и юридических лиц, обладающих в отношении объектов технического регулирования правом владения, пользования и (или) распоряжения в соответствии с гражданским законодательством Республики Казахстан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совместному приказу;</w:t>
      </w:r>
    </w:p>
    <w:bookmarkStart w:name="z1815" w:id="6"/>
    <w:p>
      <w:pPr>
        <w:spacing w:after="0"/>
        <w:ind w:left="0"/>
        <w:jc w:val="both"/>
      </w:pPr>
      <w:r>
        <w:rPr>
          <w:rFonts w:ascii="Times New Roman"/>
          <w:b w:val="false"/>
          <w:i w:val="false"/>
          <w:color w:val="000000"/>
          <w:sz w:val="28"/>
        </w:rPr>
        <w:t xml:space="preserve">
      6) проверочный лист в области технического регулирования в отношении органа по подтверждению соответствия и испытательной лаборатории (центра)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совместному приказу;</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совместным приказом и.о. Министра торговли и интеграции РК от 26.06.2024 </w:t>
      </w:r>
      <w:r>
        <w:rPr>
          <w:rFonts w:ascii="Times New Roman"/>
          <w:b w:val="false"/>
          <w:i w:val="false"/>
          <w:color w:val="000000"/>
          <w:sz w:val="28"/>
        </w:rPr>
        <w:t>№ 267-НҚ</w:t>
      </w:r>
      <w:r>
        <w:rPr>
          <w:rFonts w:ascii="Times New Roman"/>
          <w:b w:val="false"/>
          <w:i w:val="false"/>
          <w:color w:val="ff0000"/>
          <w:sz w:val="28"/>
        </w:rPr>
        <w:t xml:space="preserve"> и и.о. Министра национальной экономики РК от 26.06.2024 № 41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Пункт 1 - в редакции </w:t>
      </w:r>
      <w:r>
        <w:rPr>
          <w:rFonts w:ascii="Times New Roman"/>
          <w:b w:val="false"/>
          <w:i w:val="false"/>
          <w:color w:val="000000"/>
          <w:sz w:val="28"/>
        </w:rPr>
        <w:t>cовместного приказа</w:t>
      </w:r>
      <w:r>
        <w:rPr>
          <w:rFonts w:ascii="Times New Roman"/>
          <w:b w:val="false"/>
          <w:i w:val="false"/>
          <w:color w:val="ff0000"/>
          <w:sz w:val="28"/>
        </w:rPr>
        <w:t xml:space="preserve"> Заместителя Премьер-Министра - Министра торговли и интеграции РК от 14.03.2022 № 141-НҚ и Министра национальной экономики РК от 15.03.2022 № 22 (вводится в действие по истечении десяти календарных дней после дня его первого официального опубликования); с изменениями, внесенными </w:t>
      </w:r>
      <w:r>
        <w:rPr>
          <w:rFonts w:ascii="Times New Roman"/>
          <w:b w:val="false"/>
          <w:i w:val="false"/>
          <w:color w:val="000000"/>
          <w:sz w:val="28"/>
        </w:rPr>
        <w:t>совместным приказом</w:t>
      </w:r>
      <w:r>
        <w:rPr>
          <w:rFonts w:ascii="Times New Roman"/>
          <w:b w:val="false"/>
          <w:i w:val="false"/>
          <w:color w:val="ff0000"/>
          <w:sz w:val="28"/>
        </w:rPr>
        <w:t xml:space="preserve"> и.о. Министра торговли и интеграции Республики Казахстан от 30 декабря 2022 года № 518-НҚ и Министра национальной экономики Республики Казахстан от 30 декабря 2022 года № 142 (вводится в действие с 01.01.2023); от 26.06.2024 </w:t>
      </w:r>
      <w:r>
        <w:rPr>
          <w:rFonts w:ascii="Times New Roman"/>
          <w:b w:val="false"/>
          <w:i w:val="false"/>
          <w:color w:val="000000"/>
          <w:sz w:val="28"/>
        </w:rPr>
        <w:t>№ 267-НҚ</w:t>
      </w:r>
      <w:r>
        <w:rPr>
          <w:rFonts w:ascii="Times New Roman"/>
          <w:b w:val="false"/>
          <w:i w:val="false"/>
          <w:color w:val="ff0000"/>
          <w:sz w:val="28"/>
        </w:rPr>
        <w:t xml:space="preserve"> и и.о. Министра национальной экономики РК от 26.06.2024 № 41 (вводится в действие по истечении десяти календарных дней после дня его первого официального опубликования); совместным приказом Министра торговли и интеграции РК от 25.07.2025 </w:t>
      </w:r>
      <w:r>
        <w:rPr>
          <w:rFonts w:ascii="Times New Roman"/>
          <w:b w:val="false"/>
          <w:i w:val="false"/>
          <w:color w:val="000000"/>
          <w:sz w:val="28"/>
        </w:rPr>
        <w:t>№ 224-НҚ</w:t>
      </w:r>
      <w:r>
        <w:rPr>
          <w:rFonts w:ascii="Times New Roman"/>
          <w:b w:val="false"/>
          <w:i w:val="false"/>
          <w:color w:val="ff0000"/>
          <w:sz w:val="28"/>
        </w:rPr>
        <w:t xml:space="preserve"> и и.о. Министра национальной экономики РК от 25.07.2025 № 70 (</w:t>
      </w:r>
      <w:r>
        <w:rPr>
          <w:rFonts w:ascii="Times New Roman"/>
          <w:b w:val="false"/>
          <w:i w:val="false"/>
          <w:color w:val="ff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bookmarkStart w:name="z3" w:id="7"/>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совместный 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26 июня 2015 года № 728 и Министра национальной экономики Республики Казахстан от 4 июля 2015 года № 501 "Об утверждении критериев оценки степени риска и форм проверочных листов в области технического регулирования и метрологии" (зарегистрированный в Реестре государственной регистрации нормативных правовых актов Республики Казахстан за № 11831, опубликованный в информационно-правовой системе "Әділет" 21 августа 2015 года).</w:t>
      </w:r>
    </w:p>
    <w:bookmarkEnd w:id="7"/>
    <w:bookmarkStart w:name="z4" w:id="8"/>
    <w:p>
      <w:pPr>
        <w:spacing w:after="0"/>
        <w:ind w:left="0"/>
        <w:jc w:val="both"/>
      </w:pPr>
      <w:r>
        <w:rPr>
          <w:rFonts w:ascii="Times New Roman"/>
          <w:b w:val="false"/>
          <w:i w:val="false"/>
          <w:color w:val="000000"/>
          <w:sz w:val="28"/>
        </w:rPr>
        <w:t>
      3. Комитету технического регулирования и метрологии Министерства по инвестициям и развитию Республики Казахстан (Канешев Б.Б.) обеспечить:</w:t>
      </w:r>
    </w:p>
    <w:bookmarkEnd w:id="8"/>
    <w:p>
      <w:pPr>
        <w:spacing w:after="0"/>
        <w:ind w:left="0"/>
        <w:jc w:val="both"/>
      </w:pPr>
      <w:r>
        <w:rPr>
          <w:rFonts w:ascii="Times New Roman"/>
          <w:b w:val="false"/>
          <w:i w:val="false"/>
          <w:color w:val="000000"/>
          <w:sz w:val="28"/>
        </w:rPr>
        <w:t>
      1) государственную регистрацию настоящего совместного приказа в Министерстве юстиции Республики Казахстан;</w:t>
      </w:r>
    </w:p>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совместного приказа в Министерстве юстиции Республики Казахстан направление его копии в печатном и электронном виде на официальное опубликование в периодических печатных изданиях и информационно-правовой системе "Әділет", а также в Республиканский центр правовой информации для внесения в эталонный контрольный банк нормативных правовых актов Республики Казахстан;</w:t>
      </w:r>
    </w:p>
    <w:p>
      <w:pPr>
        <w:spacing w:after="0"/>
        <w:ind w:left="0"/>
        <w:jc w:val="both"/>
      </w:pPr>
      <w:r>
        <w:rPr>
          <w:rFonts w:ascii="Times New Roman"/>
          <w:b w:val="false"/>
          <w:i w:val="false"/>
          <w:color w:val="000000"/>
          <w:sz w:val="28"/>
        </w:rPr>
        <w:t>
      3) размещение настоящего совместного приказа на интернет-ресурсе Министерства по инвестициям и развитию Республики Казахстан и на интернет-портале государственных органов;</w:t>
      </w:r>
    </w:p>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совместного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 предусмотренных подпунктами 1), 2) и 3) пункта 3 настоящего совместного приказа.</w:t>
      </w:r>
    </w:p>
    <w:bookmarkStart w:name="z5" w:id="9"/>
    <w:p>
      <w:pPr>
        <w:spacing w:after="0"/>
        <w:ind w:left="0"/>
        <w:jc w:val="both"/>
      </w:pPr>
      <w:r>
        <w:rPr>
          <w:rFonts w:ascii="Times New Roman"/>
          <w:b w:val="false"/>
          <w:i w:val="false"/>
          <w:color w:val="000000"/>
          <w:sz w:val="28"/>
        </w:rPr>
        <w:t>
      4. Контроль за исполнением настоящего совместного приказа возложить на курирующего вице-министра по инвестициям и развитию Республики Казахстан.</w:t>
      </w:r>
    </w:p>
    <w:bookmarkEnd w:id="9"/>
    <w:bookmarkStart w:name="z6" w:id="10"/>
    <w:p>
      <w:pPr>
        <w:spacing w:after="0"/>
        <w:ind w:left="0"/>
        <w:jc w:val="both"/>
      </w:pPr>
      <w:r>
        <w:rPr>
          <w:rFonts w:ascii="Times New Roman"/>
          <w:b w:val="false"/>
          <w:i w:val="false"/>
          <w:color w:val="000000"/>
          <w:sz w:val="28"/>
        </w:rPr>
        <w:t>
      5. Настоящий совместный приказ вводится в действие по истечении десяти календарных дней после дня его первого официального опубликования.</w:t>
      </w:r>
    </w:p>
    <w:bookmarkEnd w:id="1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Исполняющий обязанности</w:t>
            </w:r>
          </w:p>
          <w:p>
            <w:pPr>
              <w:spacing w:after="20"/>
              <w:ind w:left="20"/>
              <w:jc w:val="both"/>
            </w:pPr>
            <w:r>
              <w:rPr>
                <w:rFonts w:ascii="Times New Roman"/>
                <w:b w:val="false"/>
                <w:i w:val="false"/>
                <w:color w:val="000000"/>
                <w:sz w:val="20"/>
              </w:rPr>
              <w:t>Министра по инвестициям и</w:t>
            </w:r>
          </w:p>
          <w:p>
            <w:pPr>
              <w:spacing w:after="20"/>
              <w:ind w:left="20"/>
              <w:jc w:val="both"/>
            </w:pPr>
            <w:r>
              <w:rPr>
                <w:rFonts w:ascii="Times New Roman"/>
                <w:b w:val="false"/>
                <w:i w:val="false"/>
                <w:color w:val="000000"/>
                <w:sz w:val="20"/>
              </w:rPr>
              <w:t>развитию Республики Казахстан</w:t>
            </w:r>
          </w:p>
          <w:p>
            <w:pPr>
              <w:spacing w:after="20"/>
              <w:ind w:left="20"/>
              <w:jc w:val="both"/>
            </w:pPr>
            <w:r>
              <w:rPr>
                <w:rFonts w:ascii="Times New Roman"/>
                <w:b w:val="false"/>
                <w:i w:val="false"/>
                <w:color w:val="000000"/>
                <w:sz w:val="20"/>
              </w:rPr>
              <w:t>__________________ Ж. Касымбек</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p>
            <w:pPr>
              <w:spacing w:after="20"/>
              <w:ind w:left="20"/>
              <w:jc w:val="both"/>
            </w:pPr>
            <w:r>
              <w:rPr>
                <w:rFonts w:ascii="Times New Roman"/>
                <w:b w:val="false"/>
                <w:i w:val="false"/>
                <w:color w:val="000000"/>
                <w:sz w:val="20"/>
              </w:rPr>
              <w:t>национальной экономики</w:t>
            </w:r>
          </w:p>
          <w:p>
            <w:pPr>
              <w:spacing w:after="20"/>
              <w:ind w:left="20"/>
              <w:jc w:val="both"/>
            </w:pPr>
            <w:r>
              <w:rPr>
                <w:rFonts w:ascii="Times New Roman"/>
                <w:b w:val="false"/>
                <w:i w:val="false"/>
                <w:color w:val="000000"/>
                <w:sz w:val="20"/>
              </w:rPr>
              <w:t>Республики Казахстан</w:t>
            </w:r>
          </w:p>
          <w:p>
            <w:pPr>
              <w:spacing w:after="20"/>
              <w:ind w:left="20"/>
              <w:jc w:val="both"/>
            </w:pPr>
            <w:r>
              <w:rPr>
                <w:rFonts w:ascii="Times New Roman"/>
                <w:b w:val="false"/>
                <w:i w:val="false"/>
                <w:color w:val="000000"/>
                <w:sz w:val="20"/>
              </w:rPr>
              <w:t>_______________ Е. Досаев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совместному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по 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декабря 2015 года № 1199</w:t>
            </w:r>
            <w:r>
              <w:br/>
            </w:r>
            <w:r>
              <w:rPr>
                <w:rFonts w:ascii="Times New Roman"/>
                <w:b w:val="false"/>
                <w:i w:val="false"/>
                <w:color w:val="000000"/>
                <w:sz w:val="20"/>
              </w:rPr>
              <w:t>и Министра национальной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2015 года № 826</w:t>
            </w:r>
          </w:p>
        </w:tc>
      </w:tr>
    </w:tbl>
    <w:p>
      <w:pPr>
        <w:spacing w:after="0"/>
        <w:ind w:left="0"/>
        <w:jc w:val="left"/>
      </w:pPr>
      <w:r>
        <w:rPr>
          <w:rFonts w:ascii="Times New Roman"/>
          <w:b/>
          <w:i w:val="false"/>
          <w:color w:val="000000"/>
        </w:rPr>
        <w:t xml:space="preserve"> Критерии оценки степени риска для отбора субъектов (объектов) контроля и надзора в области технического регулирования</w:t>
      </w:r>
    </w:p>
    <w:p>
      <w:pPr>
        <w:spacing w:after="0"/>
        <w:ind w:left="0"/>
        <w:jc w:val="both"/>
      </w:pPr>
      <w:r>
        <w:rPr>
          <w:rFonts w:ascii="Times New Roman"/>
          <w:b w:val="false"/>
          <w:i w:val="false"/>
          <w:color w:val="ff0000"/>
          <w:sz w:val="28"/>
        </w:rPr>
        <w:t xml:space="preserve">
      Сноска. Приложение 1 - в редакции </w:t>
      </w:r>
      <w:r>
        <w:rPr>
          <w:rFonts w:ascii="Times New Roman"/>
          <w:b w:val="false"/>
          <w:i w:val="false"/>
          <w:color w:val="ff0000"/>
          <w:sz w:val="28"/>
        </w:rPr>
        <w:t>совместного приказа</w:t>
      </w:r>
      <w:r>
        <w:rPr>
          <w:rFonts w:ascii="Times New Roman"/>
          <w:b w:val="false"/>
          <w:i w:val="false"/>
          <w:color w:val="ff0000"/>
          <w:sz w:val="28"/>
        </w:rPr>
        <w:t xml:space="preserve"> и.о. Министра торговли и интеграции Республики Казахстан от 30 декабря 2022 года № 518-НҚ и Министра национальной экономики Республики Казахстан от 30 декабря 2022 года № 142 (вводится в действие с 01.01.2023).</w:t>
      </w:r>
    </w:p>
    <w:bookmarkStart w:name="z1817" w:id="11"/>
    <w:p>
      <w:pPr>
        <w:spacing w:after="0"/>
        <w:ind w:left="0"/>
        <w:jc w:val="left"/>
      </w:pPr>
      <w:r>
        <w:rPr>
          <w:rFonts w:ascii="Times New Roman"/>
          <w:b/>
          <w:i w:val="false"/>
          <w:color w:val="000000"/>
        </w:rPr>
        <w:t xml:space="preserve"> Глава 1. Общие положения</w:t>
      </w:r>
    </w:p>
    <w:bookmarkEnd w:id="11"/>
    <w:bookmarkStart w:name="z1818" w:id="12"/>
    <w:p>
      <w:pPr>
        <w:spacing w:after="0"/>
        <w:ind w:left="0"/>
        <w:jc w:val="both"/>
      </w:pPr>
      <w:r>
        <w:rPr>
          <w:rFonts w:ascii="Times New Roman"/>
          <w:b w:val="false"/>
          <w:i w:val="false"/>
          <w:color w:val="000000"/>
          <w:sz w:val="28"/>
        </w:rPr>
        <w:t xml:space="preserve">
      1. Настоящие Критерии оценки степени риска для отбора субъектов (объектов) контроля и надзора в области технического регулирования (далее - Критерии) разработаны в соответствии с </w:t>
      </w:r>
      <w:r>
        <w:rPr>
          <w:rFonts w:ascii="Times New Roman"/>
          <w:b w:val="false"/>
          <w:i w:val="false"/>
          <w:color w:val="000000"/>
          <w:sz w:val="28"/>
        </w:rPr>
        <w:t>пунктами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141 и </w:t>
      </w:r>
      <w:r>
        <w:rPr>
          <w:rFonts w:ascii="Times New Roman"/>
          <w:b w:val="false"/>
          <w:i w:val="false"/>
          <w:color w:val="000000"/>
          <w:sz w:val="28"/>
        </w:rPr>
        <w:t>пунктом 1</w:t>
      </w:r>
      <w:r>
        <w:rPr>
          <w:rFonts w:ascii="Times New Roman"/>
          <w:b w:val="false"/>
          <w:i w:val="false"/>
          <w:color w:val="000000"/>
          <w:sz w:val="28"/>
        </w:rPr>
        <w:t xml:space="preserve"> статьи 143 Предпринимательского кодекса Республики Казахстан (далее – Кодекс) и </w:t>
      </w:r>
      <w:r>
        <w:rPr>
          <w:rFonts w:ascii="Times New Roman"/>
          <w:b w:val="false"/>
          <w:i w:val="false"/>
          <w:color w:val="000000"/>
          <w:sz w:val="28"/>
        </w:rPr>
        <w:t>Правилами</w:t>
      </w:r>
      <w:r>
        <w:rPr>
          <w:rFonts w:ascii="Times New Roman"/>
          <w:b w:val="false"/>
          <w:i w:val="false"/>
          <w:color w:val="000000"/>
          <w:sz w:val="28"/>
        </w:rPr>
        <w:t xml:space="preserve"> формирования регулирующими государственными органами системы оценки и управления рисками, утвержденными приказом исполняющего обязанности Министра национальной экономики Республики Казахстан от 22 июня 2022 года № 48 (зарегистрирован в Реестре государственной регистрации нормативных правовых актов под № 28577).</w:t>
      </w:r>
    </w:p>
    <w:bookmarkEnd w:id="12"/>
    <w:bookmarkStart w:name="z1819" w:id="13"/>
    <w:p>
      <w:pPr>
        <w:spacing w:after="0"/>
        <w:ind w:left="0"/>
        <w:jc w:val="both"/>
      </w:pPr>
      <w:r>
        <w:rPr>
          <w:rFonts w:ascii="Times New Roman"/>
          <w:b w:val="false"/>
          <w:i w:val="false"/>
          <w:color w:val="000000"/>
          <w:sz w:val="28"/>
        </w:rPr>
        <w:t>
      2. В настоящих Критериях используются следующие понятия:</w:t>
      </w:r>
    </w:p>
    <w:bookmarkEnd w:id="13"/>
    <w:bookmarkStart w:name="z11272" w:id="14"/>
    <w:p>
      <w:pPr>
        <w:spacing w:after="0"/>
        <w:ind w:left="0"/>
        <w:jc w:val="both"/>
      </w:pPr>
      <w:r>
        <w:rPr>
          <w:rFonts w:ascii="Times New Roman"/>
          <w:b w:val="false"/>
          <w:i w:val="false"/>
          <w:color w:val="000000"/>
          <w:sz w:val="28"/>
        </w:rPr>
        <w:t>
      1) балл – количественная мера исчисления риска;</w:t>
      </w:r>
    </w:p>
    <w:bookmarkEnd w:id="14"/>
    <w:bookmarkStart w:name="z11273" w:id="15"/>
    <w:p>
      <w:pPr>
        <w:spacing w:after="0"/>
        <w:ind w:left="0"/>
        <w:jc w:val="both"/>
      </w:pPr>
      <w:r>
        <w:rPr>
          <w:rFonts w:ascii="Times New Roman"/>
          <w:b w:val="false"/>
          <w:i w:val="false"/>
          <w:color w:val="000000"/>
          <w:sz w:val="28"/>
        </w:rPr>
        <w:t>
      2) нормализация данных – статистическая процедура, предусматривающая приведение значений, измеренных в различных шкалах, к условно общей шкале;</w:t>
      </w:r>
    </w:p>
    <w:bookmarkEnd w:id="15"/>
    <w:bookmarkStart w:name="z11274" w:id="16"/>
    <w:p>
      <w:pPr>
        <w:spacing w:after="0"/>
        <w:ind w:left="0"/>
        <w:jc w:val="both"/>
      </w:pPr>
      <w:r>
        <w:rPr>
          <w:rFonts w:ascii="Times New Roman"/>
          <w:b w:val="false"/>
          <w:i w:val="false"/>
          <w:color w:val="000000"/>
          <w:sz w:val="28"/>
        </w:rPr>
        <w:t>
      3) значительные нарушения – нарушения требований законодательства Республики Казахстан в области технического регулирования, создающие предпосылки на причинение вреда жизни, здоровью человека, окружающей среде, в том числе растительному и животному миру и затрагивающие законные интересы физических и юридических лиц, государства;</w:t>
      </w:r>
    </w:p>
    <w:bookmarkEnd w:id="16"/>
    <w:bookmarkStart w:name="z11275" w:id="17"/>
    <w:p>
      <w:pPr>
        <w:spacing w:after="0"/>
        <w:ind w:left="0"/>
        <w:jc w:val="both"/>
      </w:pPr>
      <w:r>
        <w:rPr>
          <w:rFonts w:ascii="Times New Roman"/>
          <w:b w:val="false"/>
          <w:i w:val="false"/>
          <w:color w:val="000000"/>
          <w:sz w:val="28"/>
        </w:rPr>
        <w:t>
      4) незначительные нарушения – нарушения требований законодательства Республики Казахстан в области технического регулирования, не относящиеся к значительным и грубым нарушениям;</w:t>
      </w:r>
    </w:p>
    <w:bookmarkEnd w:id="17"/>
    <w:bookmarkStart w:name="z11276" w:id="18"/>
    <w:p>
      <w:pPr>
        <w:spacing w:after="0"/>
        <w:ind w:left="0"/>
        <w:jc w:val="both"/>
      </w:pPr>
      <w:r>
        <w:rPr>
          <w:rFonts w:ascii="Times New Roman"/>
          <w:b w:val="false"/>
          <w:i w:val="false"/>
          <w:color w:val="000000"/>
          <w:sz w:val="28"/>
        </w:rPr>
        <w:t>
      5) грубые нарушения – нарушения требований законодательства Республики Казахстан в области технического регулирования, влекущие непосредственное причинение вреда жизни, здоровью человека, окружающей среде, в том числе растительному и животному миру и затрагивающие законные интересы физических и юридических лиц, государства;</w:t>
      </w:r>
    </w:p>
    <w:bookmarkEnd w:id="18"/>
    <w:bookmarkStart w:name="z11277" w:id="19"/>
    <w:p>
      <w:pPr>
        <w:spacing w:after="0"/>
        <w:ind w:left="0"/>
        <w:jc w:val="both"/>
      </w:pPr>
      <w:r>
        <w:rPr>
          <w:rFonts w:ascii="Times New Roman"/>
          <w:b w:val="false"/>
          <w:i w:val="false"/>
          <w:color w:val="000000"/>
          <w:sz w:val="28"/>
        </w:rPr>
        <w:t>
      6) критерии оценки степени риска – совокупность количественных и качественных показателей, связанных с непосредственной деятельностью субъекта контроля и надзора, особенностями отраслевого развития и факторами, влияющими на это развитие, позволяющих отнести субъекты (объекты) контроля к различным степеням риска;</w:t>
      </w:r>
    </w:p>
    <w:bookmarkEnd w:id="19"/>
    <w:bookmarkStart w:name="z11278" w:id="20"/>
    <w:p>
      <w:pPr>
        <w:spacing w:after="0"/>
        <w:ind w:left="0"/>
        <w:jc w:val="both"/>
      </w:pPr>
      <w:r>
        <w:rPr>
          <w:rFonts w:ascii="Times New Roman"/>
          <w:b w:val="false"/>
          <w:i w:val="false"/>
          <w:color w:val="000000"/>
          <w:sz w:val="28"/>
        </w:rPr>
        <w:t>
      7) объективные критерии оценки степени риска (далее - объективные критерии) - критерии оценки степени риска, используемые для отбора субъектов (объектов) контроля и надзора в зависимости от степени риска в определенной сфере деятельности и не зависящие непосредственно от отдельного субъекта (объекта) контроля и надзора;</w:t>
      </w:r>
    </w:p>
    <w:bookmarkEnd w:id="20"/>
    <w:bookmarkStart w:name="z11279" w:id="21"/>
    <w:p>
      <w:pPr>
        <w:spacing w:after="0"/>
        <w:ind w:left="0"/>
        <w:jc w:val="both"/>
      </w:pPr>
      <w:r>
        <w:rPr>
          <w:rFonts w:ascii="Times New Roman"/>
          <w:b w:val="false"/>
          <w:i w:val="false"/>
          <w:color w:val="000000"/>
          <w:sz w:val="28"/>
        </w:rPr>
        <w:t>
      8) субъективные критерии оценки степени риска (далее – субъективные критерии) – критерии оценки степени риска, используемые для отбора субъектов (объектов) контроля и надзора в зависимости от результатов деятельности конкретного субъекта (объекта) контроля и надзора;</w:t>
      </w:r>
    </w:p>
    <w:bookmarkEnd w:id="21"/>
    <w:bookmarkStart w:name="z11280" w:id="22"/>
    <w:p>
      <w:pPr>
        <w:spacing w:after="0"/>
        <w:ind w:left="0"/>
        <w:jc w:val="both"/>
      </w:pPr>
      <w:r>
        <w:rPr>
          <w:rFonts w:ascii="Times New Roman"/>
          <w:b w:val="false"/>
          <w:i w:val="false"/>
          <w:color w:val="000000"/>
          <w:sz w:val="28"/>
        </w:rPr>
        <w:t>
      9) система оценки и управления рисками – процесс принятия управленческих решений, направленных на снижение вероятности наступления неблагоприятных факторов путем распределения субъектов (объектов) контроля и надзора по степеням риска для последующего осуществления профилактического контроля с посещением субъекта (объекта) контроля и надзора и (или) проверок на соответствие квалификационным требованиям (далее – проверки на соответствие требованиям) с целью минимально возможной степени ограничения свободы предпринимательства, обеспечивая при этом допустимый уровень риска в соответствующих сферах деятельности, а также направленных на изменение уровня риска для конкретного субъекта (объекта) контроля и надзора и (или) освобождения такого субъекта (объекта) контроля и надзора от профилактического контроля с посещением субъекта (объекта) контроля и надзора и (или) проверок на соответствие требованиям;</w:t>
      </w:r>
    </w:p>
    <w:bookmarkEnd w:id="22"/>
    <w:bookmarkStart w:name="z11281" w:id="23"/>
    <w:p>
      <w:pPr>
        <w:spacing w:after="0"/>
        <w:ind w:left="0"/>
        <w:jc w:val="both"/>
      </w:pPr>
      <w:r>
        <w:rPr>
          <w:rFonts w:ascii="Times New Roman"/>
          <w:b w:val="false"/>
          <w:i w:val="false"/>
          <w:color w:val="000000"/>
          <w:sz w:val="28"/>
        </w:rPr>
        <w:t>
      10) проверочный лист – перечень требований, предъявляемых к деятельности субъектов (объектов) контроля и надзора, несоблюдение которых влечет за собой угрозу жизни и здоровью человека, окружающей среде, законным интересам физических и юридических лиц, государства.</w:t>
      </w:r>
    </w:p>
    <w:bookmarkEnd w:id="23"/>
    <w:bookmarkStart w:name="z11282" w:id="24"/>
    <w:p>
      <w:pPr>
        <w:spacing w:after="0"/>
        <w:ind w:left="0"/>
        <w:jc w:val="both"/>
      </w:pPr>
      <w:r>
        <w:rPr>
          <w:rFonts w:ascii="Times New Roman"/>
          <w:b w:val="false"/>
          <w:i w:val="false"/>
          <w:color w:val="000000"/>
          <w:sz w:val="28"/>
        </w:rPr>
        <w:t>
      11) субъекты (объекты) контроля и надзора в области технического регулирования - орган (организации), уполномоченный (уполномоченные) на выдачу сертификата о происхождении товара, изготовители Государственного Флага и Государственного Герба Республики Казахстан, органы по подтверждению соответствия, лаборатории и заявители на которые распространяется действие технического регламента, учебные центры, субъекты частного предпринимательства, осуществляющие реализацию, выпуск в обращение продукции соответствующей требованиям, установленным техническими регламентами;</w:t>
      </w:r>
    </w:p>
    <w:bookmarkEnd w:id="24"/>
    <w:bookmarkStart w:name="z11283" w:id="25"/>
    <w:p>
      <w:pPr>
        <w:spacing w:after="0"/>
        <w:ind w:left="0"/>
        <w:jc w:val="both"/>
      </w:pPr>
      <w:r>
        <w:rPr>
          <w:rFonts w:ascii="Times New Roman"/>
          <w:b w:val="false"/>
          <w:i w:val="false"/>
          <w:color w:val="000000"/>
          <w:sz w:val="28"/>
        </w:rPr>
        <w:t>
      12) риск в области технического регулирования - вероятность причинения вреда в результате деятельности субъекта контроля и надзора жизни или здоровью человека, законным интересам физических и юридических лиц, имущественным интересам государства с учетом степени тяжести его последствий;</w:t>
      </w:r>
    </w:p>
    <w:bookmarkEnd w:id="25"/>
    <w:bookmarkStart w:name="z11284" w:id="26"/>
    <w:p>
      <w:pPr>
        <w:spacing w:after="0"/>
        <w:ind w:left="0"/>
        <w:jc w:val="both"/>
      </w:pPr>
      <w:r>
        <w:rPr>
          <w:rFonts w:ascii="Times New Roman"/>
          <w:b w:val="false"/>
          <w:i w:val="false"/>
          <w:color w:val="000000"/>
          <w:sz w:val="28"/>
        </w:rPr>
        <w:t xml:space="preserve">
      13) выборочная совокупность (выборка) – перечень оцениваемых субъектов (объектов), относимых к однородной группе субъектов (объектов) контроля и надзора,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143 Кодекса.</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совместного приказа Заместителя Премьер-Министра - Министра торговли и интеграции РК от 13.06.2023 </w:t>
      </w:r>
      <w:r>
        <w:rPr>
          <w:rFonts w:ascii="Times New Roman"/>
          <w:b w:val="false"/>
          <w:i w:val="false"/>
          <w:color w:val="000000"/>
          <w:sz w:val="28"/>
        </w:rPr>
        <w:t>№ 225-НҚ</w:t>
      </w:r>
      <w:r>
        <w:rPr>
          <w:rFonts w:ascii="Times New Roman"/>
          <w:b w:val="false"/>
          <w:i w:val="false"/>
          <w:color w:val="ff0000"/>
          <w:sz w:val="28"/>
        </w:rPr>
        <w:t xml:space="preserve"> и Министра национальной экономики РК от 13.06.2023 № 110 (вводится в действие по истечении десяти календарных дней после дня его первого официального опубликования); с изменениями, внесенными совместным приказом Министра торговли и интеграции РК от 25.07.2025 </w:t>
      </w:r>
      <w:r>
        <w:rPr>
          <w:rFonts w:ascii="Times New Roman"/>
          <w:b w:val="false"/>
          <w:i w:val="false"/>
          <w:color w:val="000000"/>
          <w:sz w:val="28"/>
        </w:rPr>
        <w:t>№ 224-НҚ</w:t>
      </w:r>
      <w:r>
        <w:rPr>
          <w:rFonts w:ascii="Times New Roman"/>
          <w:b w:val="false"/>
          <w:i w:val="false"/>
          <w:color w:val="ff0000"/>
          <w:sz w:val="28"/>
        </w:rPr>
        <w:t xml:space="preserve"> и и.о. Министра национальной экономики РК от 25.07.2025 № 70 (</w:t>
      </w:r>
      <w:r>
        <w:rPr>
          <w:rFonts w:ascii="Times New Roman"/>
          <w:b w:val="false"/>
          <w:i w:val="false"/>
          <w:color w:val="ff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bookmarkStart w:name="z1830" w:id="27"/>
    <w:p>
      <w:pPr>
        <w:spacing w:after="0"/>
        <w:ind w:left="0"/>
        <w:jc w:val="both"/>
      </w:pPr>
      <w:r>
        <w:rPr>
          <w:rFonts w:ascii="Times New Roman"/>
          <w:b w:val="false"/>
          <w:i w:val="false"/>
          <w:color w:val="000000"/>
          <w:sz w:val="28"/>
        </w:rPr>
        <w:t>
      3. Критерии оценки степени риска в области технического регулирования для профилактического контроля с посещением субъекта (объекта) контроля формируются посредством объективных и субъективных критериев, которые осуществляются поэтапно (Мультикритериальный анализ решений).</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совместного приказа Заместителя Премьер-Министра - Министра торговли и интеграции РК от 13.06.2023 </w:t>
      </w:r>
      <w:r>
        <w:rPr>
          <w:rFonts w:ascii="Times New Roman"/>
          <w:b w:val="false"/>
          <w:i w:val="false"/>
          <w:color w:val="000000"/>
          <w:sz w:val="28"/>
        </w:rPr>
        <w:t>№ 225-НҚ</w:t>
      </w:r>
      <w:r>
        <w:rPr>
          <w:rFonts w:ascii="Times New Roman"/>
          <w:b w:val="false"/>
          <w:i w:val="false"/>
          <w:color w:val="ff0000"/>
          <w:sz w:val="28"/>
        </w:rPr>
        <w:t xml:space="preserve"> и Министра национальной экономики РК от 13.06.2023 № 110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31" w:id="28"/>
    <w:p>
      <w:pPr>
        <w:spacing w:after="0"/>
        <w:ind w:left="0"/>
        <w:jc w:val="left"/>
      </w:pPr>
      <w:r>
        <w:rPr>
          <w:rFonts w:ascii="Times New Roman"/>
          <w:b/>
          <w:i w:val="false"/>
          <w:color w:val="000000"/>
        </w:rPr>
        <w:t xml:space="preserve"> Глава 2. Объективные критерии</w:t>
      </w:r>
    </w:p>
    <w:bookmarkEnd w:id="28"/>
    <w:bookmarkStart w:name="z1832" w:id="29"/>
    <w:p>
      <w:pPr>
        <w:spacing w:after="0"/>
        <w:ind w:left="0"/>
        <w:jc w:val="both"/>
      </w:pPr>
      <w:r>
        <w:rPr>
          <w:rFonts w:ascii="Times New Roman"/>
          <w:b w:val="false"/>
          <w:i w:val="false"/>
          <w:color w:val="000000"/>
          <w:sz w:val="28"/>
        </w:rPr>
        <w:t>
      4. Определение объективных критериев осуществляется посредством определения риска.</w:t>
      </w:r>
    </w:p>
    <w:bookmarkEnd w:id="29"/>
    <w:bookmarkStart w:name="z1833" w:id="30"/>
    <w:p>
      <w:pPr>
        <w:spacing w:after="0"/>
        <w:ind w:left="0"/>
        <w:jc w:val="both"/>
      </w:pPr>
      <w:r>
        <w:rPr>
          <w:rFonts w:ascii="Times New Roman"/>
          <w:b w:val="false"/>
          <w:i w:val="false"/>
          <w:color w:val="000000"/>
          <w:sz w:val="28"/>
        </w:rPr>
        <w:t>
      5. Определение риска осуществляется в зависимости от специфики сферы, в которой осуществляется государственный контроль и надзор с учетом одного из следующих критериев:</w:t>
      </w:r>
    </w:p>
    <w:bookmarkEnd w:id="30"/>
    <w:bookmarkStart w:name="z1834" w:id="31"/>
    <w:p>
      <w:pPr>
        <w:spacing w:after="0"/>
        <w:ind w:left="0"/>
        <w:jc w:val="both"/>
      </w:pPr>
      <w:r>
        <w:rPr>
          <w:rFonts w:ascii="Times New Roman"/>
          <w:b w:val="false"/>
          <w:i w:val="false"/>
          <w:color w:val="000000"/>
          <w:sz w:val="28"/>
        </w:rPr>
        <w:t>
      1) уровня опасности (сложности) объекта;</w:t>
      </w:r>
    </w:p>
    <w:bookmarkEnd w:id="31"/>
    <w:bookmarkStart w:name="z1835" w:id="32"/>
    <w:p>
      <w:pPr>
        <w:spacing w:after="0"/>
        <w:ind w:left="0"/>
        <w:jc w:val="both"/>
      </w:pPr>
      <w:r>
        <w:rPr>
          <w:rFonts w:ascii="Times New Roman"/>
          <w:b w:val="false"/>
          <w:i w:val="false"/>
          <w:color w:val="000000"/>
          <w:sz w:val="28"/>
        </w:rPr>
        <w:t>
      2) масштабов тяжести возможных негативных последствий, вреда на регулируемую сферу (область);</w:t>
      </w:r>
    </w:p>
    <w:bookmarkEnd w:id="32"/>
    <w:bookmarkStart w:name="z1836" w:id="33"/>
    <w:p>
      <w:pPr>
        <w:spacing w:after="0"/>
        <w:ind w:left="0"/>
        <w:jc w:val="both"/>
      </w:pPr>
      <w:r>
        <w:rPr>
          <w:rFonts w:ascii="Times New Roman"/>
          <w:b w:val="false"/>
          <w:i w:val="false"/>
          <w:color w:val="000000"/>
          <w:sz w:val="28"/>
        </w:rPr>
        <w:t>
      3) возможности наступления неблагоприятного происшествия для законных интересов физических и юридических лиц, государства.</w:t>
      </w:r>
    </w:p>
    <w:bookmarkEnd w:id="33"/>
    <w:bookmarkStart w:name="z1837" w:id="34"/>
    <w:p>
      <w:pPr>
        <w:spacing w:after="0"/>
        <w:ind w:left="0"/>
        <w:jc w:val="both"/>
      </w:pPr>
      <w:r>
        <w:rPr>
          <w:rFonts w:ascii="Times New Roman"/>
          <w:b w:val="false"/>
          <w:i w:val="false"/>
          <w:color w:val="000000"/>
          <w:sz w:val="28"/>
        </w:rPr>
        <w:t>
      6. После проведения анализа всех возможных рисков субъекты (объекты) контроля и надзора распределяются по трем степеням риска (высокая, средняя и низкая).</w:t>
      </w:r>
    </w:p>
    <w:bookmarkEnd w:id="34"/>
    <w:bookmarkStart w:name="z1838" w:id="35"/>
    <w:p>
      <w:pPr>
        <w:spacing w:after="0"/>
        <w:ind w:left="0"/>
        <w:jc w:val="both"/>
      </w:pPr>
      <w:r>
        <w:rPr>
          <w:rFonts w:ascii="Times New Roman"/>
          <w:b w:val="false"/>
          <w:i w:val="false"/>
          <w:color w:val="000000"/>
          <w:sz w:val="28"/>
        </w:rPr>
        <w:t>
      В сфере технического регулирования к высокой степени риска по объективным критериям относятся следующие субъекты:</w:t>
      </w:r>
    </w:p>
    <w:bookmarkEnd w:id="35"/>
    <w:bookmarkStart w:name="z1839" w:id="36"/>
    <w:p>
      <w:pPr>
        <w:spacing w:after="0"/>
        <w:ind w:left="0"/>
        <w:jc w:val="both"/>
      </w:pPr>
      <w:r>
        <w:rPr>
          <w:rFonts w:ascii="Times New Roman"/>
          <w:b w:val="false"/>
          <w:i w:val="false"/>
          <w:color w:val="000000"/>
          <w:sz w:val="28"/>
        </w:rPr>
        <w:t>
      1) по изготовлению государственных символов Республики Казахстан;</w:t>
      </w:r>
    </w:p>
    <w:bookmarkEnd w:id="36"/>
    <w:bookmarkStart w:name="z1840" w:id="37"/>
    <w:p>
      <w:pPr>
        <w:spacing w:after="0"/>
        <w:ind w:left="0"/>
        <w:jc w:val="both"/>
      </w:pPr>
      <w:r>
        <w:rPr>
          <w:rFonts w:ascii="Times New Roman"/>
          <w:b w:val="false"/>
          <w:i w:val="false"/>
          <w:color w:val="000000"/>
          <w:sz w:val="28"/>
        </w:rPr>
        <w:t>
      2) орган (организации), уполномоченный (уполномоченные) на выдачу сертификата о происхождении товара;</w:t>
      </w:r>
    </w:p>
    <w:bookmarkEnd w:id="37"/>
    <w:bookmarkStart w:name="z1841" w:id="38"/>
    <w:p>
      <w:pPr>
        <w:spacing w:after="0"/>
        <w:ind w:left="0"/>
        <w:jc w:val="both"/>
      </w:pPr>
      <w:r>
        <w:rPr>
          <w:rFonts w:ascii="Times New Roman"/>
          <w:b w:val="false"/>
          <w:i w:val="false"/>
          <w:color w:val="000000"/>
          <w:sz w:val="28"/>
        </w:rPr>
        <w:t>
      3) субъекты частного предпринимательства, осуществляющие реализацию, выпуск в обращение продукции, в отношении которой введены в действие технические регламенты.</w:t>
      </w:r>
    </w:p>
    <w:bookmarkEnd w:id="38"/>
    <w:bookmarkStart w:name="z1842" w:id="39"/>
    <w:p>
      <w:pPr>
        <w:spacing w:after="0"/>
        <w:ind w:left="0"/>
        <w:jc w:val="both"/>
      </w:pPr>
      <w:r>
        <w:rPr>
          <w:rFonts w:ascii="Times New Roman"/>
          <w:b w:val="false"/>
          <w:i w:val="false"/>
          <w:color w:val="000000"/>
          <w:sz w:val="28"/>
        </w:rPr>
        <w:t>
      К средней степени риска:</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совместным приказом Министра торговли и интеграции РК от 25.07.2025 </w:t>
      </w:r>
      <w:r>
        <w:rPr>
          <w:rFonts w:ascii="Times New Roman"/>
          <w:b w:val="false"/>
          <w:i w:val="false"/>
          <w:color w:val="000000"/>
          <w:sz w:val="28"/>
        </w:rPr>
        <w:t>№ 224-НҚ</w:t>
      </w:r>
      <w:r>
        <w:rPr>
          <w:rFonts w:ascii="Times New Roman"/>
          <w:b w:val="false"/>
          <w:i w:val="false"/>
          <w:color w:val="ff0000"/>
          <w:sz w:val="28"/>
        </w:rPr>
        <w:t xml:space="preserve"> и и.о. Министра национальной экономики РК от 25.07.2025 № 70 (</w:t>
      </w:r>
      <w:r>
        <w:rPr>
          <w:rFonts w:ascii="Times New Roman"/>
          <w:b w:val="false"/>
          <w:i w:val="false"/>
          <w:color w:val="ff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bookmarkStart w:name="z1844" w:id="40"/>
    <w:p>
      <w:pPr>
        <w:spacing w:after="0"/>
        <w:ind w:left="0"/>
        <w:jc w:val="both"/>
      </w:pPr>
      <w:r>
        <w:rPr>
          <w:rFonts w:ascii="Times New Roman"/>
          <w:b w:val="false"/>
          <w:i w:val="false"/>
          <w:color w:val="000000"/>
          <w:sz w:val="28"/>
        </w:rPr>
        <w:t>
      2) эксперты-аудиторы по подтверждению соответствия, аккредитации.</w:t>
      </w:r>
    </w:p>
    <w:bookmarkEnd w:id="40"/>
    <w:bookmarkStart w:name="z1845" w:id="41"/>
    <w:p>
      <w:pPr>
        <w:spacing w:after="0"/>
        <w:ind w:left="0"/>
        <w:jc w:val="both"/>
      </w:pPr>
      <w:r>
        <w:rPr>
          <w:rFonts w:ascii="Times New Roman"/>
          <w:b w:val="false"/>
          <w:i w:val="false"/>
          <w:color w:val="000000"/>
          <w:sz w:val="28"/>
        </w:rPr>
        <w:t>
      К низкой степени риска – учебные центры.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изменениями, внесенными совместным приказом Министра торговли и интеграции РК от 25.07.2025 </w:t>
      </w:r>
      <w:r>
        <w:rPr>
          <w:rFonts w:ascii="Times New Roman"/>
          <w:b w:val="false"/>
          <w:i w:val="false"/>
          <w:color w:val="000000"/>
          <w:sz w:val="28"/>
        </w:rPr>
        <w:t>№ 224-НҚ</w:t>
      </w:r>
      <w:r>
        <w:rPr>
          <w:rFonts w:ascii="Times New Roman"/>
          <w:b w:val="false"/>
          <w:i w:val="false"/>
          <w:color w:val="ff0000"/>
          <w:sz w:val="28"/>
        </w:rPr>
        <w:t xml:space="preserve"> и и.о. Министра национальной экономики РК от 25.07.2025 № 70 (</w:t>
      </w:r>
      <w:r>
        <w:rPr>
          <w:rFonts w:ascii="Times New Roman"/>
          <w:b w:val="false"/>
          <w:i w:val="false"/>
          <w:color w:val="ff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bookmarkStart w:name="z1846" w:id="42"/>
    <w:p>
      <w:pPr>
        <w:spacing w:after="0"/>
        <w:ind w:left="0"/>
        <w:jc w:val="both"/>
      </w:pPr>
      <w:r>
        <w:rPr>
          <w:rFonts w:ascii="Times New Roman"/>
          <w:b w:val="false"/>
          <w:i w:val="false"/>
          <w:color w:val="000000"/>
          <w:sz w:val="28"/>
        </w:rPr>
        <w:t>
      7. Для субъектов (объектов) контроля и надзора, отнесенных к высокой степени риска, кратность проведения проверки на соответствие требованиям определяется критериями оценки степени риска, но не чаще одного раза в год.</w:t>
      </w:r>
    </w:p>
    <w:bookmarkEnd w:id="42"/>
    <w:bookmarkStart w:name="z1847" w:id="43"/>
    <w:p>
      <w:pPr>
        <w:spacing w:after="0"/>
        <w:ind w:left="0"/>
        <w:jc w:val="both"/>
      </w:pPr>
      <w:r>
        <w:rPr>
          <w:rFonts w:ascii="Times New Roman"/>
          <w:b w:val="false"/>
          <w:i w:val="false"/>
          <w:color w:val="000000"/>
          <w:sz w:val="28"/>
        </w:rPr>
        <w:t>
      Для субъектов (объектов) контроля и надзора, отнесенных к средней степени риска, кратность проведения проверок на соответствие требованиям определяется критериями оценки степени риска, но не чаще одного раза в два года.</w:t>
      </w:r>
    </w:p>
    <w:bookmarkEnd w:id="43"/>
    <w:bookmarkStart w:name="z1848" w:id="44"/>
    <w:p>
      <w:pPr>
        <w:spacing w:after="0"/>
        <w:ind w:left="0"/>
        <w:jc w:val="both"/>
      </w:pPr>
      <w:r>
        <w:rPr>
          <w:rFonts w:ascii="Times New Roman"/>
          <w:b w:val="false"/>
          <w:i w:val="false"/>
          <w:color w:val="000000"/>
          <w:sz w:val="28"/>
        </w:rPr>
        <w:t>
      Для субъектов (объектов) контроля и надзора, отнесенных к низкой степени риска, кратность проведения проверок на соответствие требованиям определяется критериями оценки степени риска, но не чаще одного раза в три года.</w:t>
      </w:r>
    </w:p>
    <w:bookmarkEnd w:id="44"/>
    <w:bookmarkStart w:name="z1849" w:id="45"/>
    <w:p>
      <w:pPr>
        <w:spacing w:after="0"/>
        <w:ind w:left="0"/>
        <w:jc w:val="both"/>
      </w:pPr>
      <w:r>
        <w:rPr>
          <w:rFonts w:ascii="Times New Roman"/>
          <w:b w:val="false"/>
          <w:i w:val="false"/>
          <w:color w:val="000000"/>
          <w:sz w:val="28"/>
        </w:rPr>
        <w:t>
      8. В отношении субъектов (объектов) контроля и надзора, отнесенных к высокой или средней степени риска, проводятся профилактический контроль с посещением субъекта (объекта) контроля и надзора, профилактический контроль без посещения субъекта (объекта) контроля и надзора, проверки на соответствие требованиям и внеплановая проверка.</w:t>
      </w:r>
    </w:p>
    <w:bookmarkEnd w:id="45"/>
    <w:bookmarkStart w:name="z1850" w:id="46"/>
    <w:p>
      <w:pPr>
        <w:spacing w:after="0"/>
        <w:ind w:left="0"/>
        <w:jc w:val="both"/>
      </w:pPr>
      <w:r>
        <w:rPr>
          <w:rFonts w:ascii="Times New Roman"/>
          <w:b w:val="false"/>
          <w:i w:val="false"/>
          <w:color w:val="000000"/>
          <w:sz w:val="28"/>
        </w:rPr>
        <w:t>
      В отношении субъектов (объектов) контроля и надзора, отнесенных к низкой степени риска, проводятся профилактический контроль без посещения субъекта (объекта) контроля и надзора, проверки на соответствие требованиям и внеплановая проверка.</w:t>
      </w:r>
    </w:p>
    <w:bookmarkEnd w:id="46"/>
    <w:bookmarkStart w:name="z1851" w:id="47"/>
    <w:p>
      <w:pPr>
        <w:spacing w:after="0"/>
        <w:ind w:left="0"/>
        <w:jc w:val="left"/>
      </w:pPr>
      <w:r>
        <w:rPr>
          <w:rFonts w:ascii="Times New Roman"/>
          <w:b/>
          <w:i w:val="false"/>
          <w:color w:val="000000"/>
        </w:rPr>
        <w:t xml:space="preserve"> Глава 3. Субъективные критерии</w:t>
      </w:r>
    </w:p>
    <w:bookmarkEnd w:id="47"/>
    <w:bookmarkStart w:name="z1852" w:id="48"/>
    <w:p>
      <w:pPr>
        <w:spacing w:after="0"/>
        <w:ind w:left="0"/>
        <w:jc w:val="both"/>
      </w:pPr>
      <w:r>
        <w:rPr>
          <w:rFonts w:ascii="Times New Roman"/>
          <w:b w:val="false"/>
          <w:i w:val="false"/>
          <w:color w:val="000000"/>
          <w:sz w:val="28"/>
        </w:rPr>
        <w:t>
      9. Определение субъективных критериев осуществляется с применением следующих этапов:</w:t>
      </w:r>
    </w:p>
    <w:bookmarkEnd w:id="48"/>
    <w:bookmarkStart w:name="z1853" w:id="49"/>
    <w:p>
      <w:pPr>
        <w:spacing w:after="0"/>
        <w:ind w:left="0"/>
        <w:jc w:val="both"/>
      </w:pPr>
      <w:r>
        <w:rPr>
          <w:rFonts w:ascii="Times New Roman"/>
          <w:b w:val="false"/>
          <w:i w:val="false"/>
          <w:color w:val="000000"/>
          <w:sz w:val="28"/>
        </w:rPr>
        <w:t>
      1) формирование базы данных и сбор информации;</w:t>
      </w:r>
    </w:p>
    <w:bookmarkEnd w:id="49"/>
    <w:bookmarkStart w:name="z1854" w:id="50"/>
    <w:p>
      <w:pPr>
        <w:spacing w:after="0"/>
        <w:ind w:left="0"/>
        <w:jc w:val="both"/>
      </w:pPr>
      <w:r>
        <w:rPr>
          <w:rFonts w:ascii="Times New Roman"/>
          <w:b w:val="false"/>
          <w:i w:val="false"/>
          <w:color w:val="000000"/>
          <w:sz w:val="28"/>
        </w:rPr>
        <w:t>
      2) анализ информации и оценка рисков.</w:t>
      </w:r>
    </w:p>
    <w:bookmarkEnd w:id="50"/>
    <w:bookmarkStart w:name="z1855" w:id="51"/>
    <w:p>
      <w:pPr>
        <w:spacing w:after="0"/>
        <w:ind w:left="0"/>
        <w:jc w:val="both"/>
      </w:pPr>
      <w:r>
        <w:rPr>
          <w:rFonts w:ascii="Times New Roman"/>
          <w:b w:val="false"/>
          <w:i w:val="false"/>
          <w:color w:val="000000"/>
          <w:sz w:val="28"/>
        </w:rPr>
        <w:t>
      10. Для оценки степени риска и профилактического контроля с посещением используются следующие источники информации:</w:t>
      </w:r>
    </w:p>
    <w:bookmarkEnd w:id="51"/>
    <w:bookmarkStart w:name="z11285" w:id="52"/>
    <w:p>
      <w:pPr>
        <w:spacing w:after="0"/>
        <w:ind w:left="0"/>
        <w:jc w:val="both"/>
      </w:pPr>
      <w:r>
        <w:rPr>
          <w:rFonts w:ascii="Times New Roman"/>
          <w:b w:val="false"/>
          <w:i w:val="false"/>
          <w:color w:val="000000"/>
          <w:sz w:val="28"/>
        </w:rPr>
        <w:t>
      1) результаты предыдущих проверок и профилактического контроля с посещением субъектов (объектов) контроля и надзора;</w:t>
      </w:r>
    </w:p>
    <w:bookmarkEnd w:id="52"/>
    <w:bookmarkStart w:name="z11286" w:id="53"/>
    <w:p>
      <w:pPr>
        <w:spacing w:after="0"/>
        <w:ind w:left="0"/>
        <w:jc w:val="both"/>
      </w:pPr>
      <w:r>
        <w:rPr>
          <w:rFonts w:ascii="Times New Roman"/>
          <w:b w:val="false"/>
          <w:i w:val="false"/>
          <w:color w:val="000000"/>
          <w:sz w:val="28"/>
        </w:rPr>
        <w:t>
      2) результаты профилактического контроля без посещения субъекта (объекта) контроля и надзора (итоговые документы, выданные по итогам профилактического контроля без посещения субъекта (объекта) контроля и надзора).</w:t>
      </w:r>
    </w:p>
    <w:bookmarkEnd w:id="53"/>
    <w:bookmarkStart w:name="z11287" w:id="54"/>
    <w:p>
      <w:pPr>
        <w:spacing w:after="0"/>
        <w:ind w:left="0"/>
        <w:jc w:val="both"/>
      </w:pPr>
      <w:r>
        <w:rPr>
          <w:rFonts w:ascii="Times New Roman"/>
          <w:b w:val="false"/>
          <w:i w:val="false"/>
          <w:color w:val="000000"/>
          <w:sz w:val="28"/>
        </w:rPr>
        <w:t>
      Для проведения проверки на соответствие требованиям источником информации используются результаты предыдущих проверок.</w:t>
      </w:r>
    </w:p>
    <w:bookmarkEnd w:id="54"/>
    <w:bookmarkStart w:name="z11288" w:id="55"/>
    <w:p>
      <w:pPr>
        <w:spacing w:after="0"/>
        <w:ind w:left="0"/>
        <w:jc w:val="both"/>
      </w:pPr>
      <w:r>
        <w:rPr>
          <w:rFonts w:ascii="Times New Roman"/>
          <w:b w:val="false"/>
          <w:i w:val="false"/>
          <w:color w:val="000000"/>
          <w:sz w:val="28"/>
        </w:rPr>
        <w:t>
      На основании имеющихся источников информации, орган государственного контроля и надзора в сфере технического регулирования формирует субъективные критерии, подлежащие оценке.</w:t>
      </w:r>
    </w:p>
    <w:bookmarkEnd w:id="55"/>
    <w:bookmarkStart w:name="z11289" w:id="56"/>
    <w:p>
      <w:pPr>
        <w:spacing w:after="0"/>
        <w:ind w:left="0"/>
        <w:jc w:val="both"/>
      </w:pPr>
      <w:r>
        <w:rPr>
          <w:rFonts w:ascii="Times New Roman"/>
          <w:b w:val="false"/>
          <w:i w:val="false"/>
          <w:color w:val="000000"/>
          <w:sz w:val="28"/>
        </w:rPr>
        <w:t>
      Анализ и оценка субъективных критериев позволяет сконцентрировать проведение проверки на соответствие требованиям и профилактический контроль субъекта (объекта) контроля и надзора в отношении субъекта (объекта) контроля и надзора с наибольшим потенциальным риском.</w:t>
      </w:r>
    </w:p>
    <w:bookmarkEnd w:id="56"/>
    <w:bookmarkStart w:name="z11290" w:id="57"/>
    <w:p>
      <w:pPr>
        <w:spacing w:after="0"/>
        <w:ind w:left="0"/>
        <w:jc w:val="both"/>
      </w:pPr>
      <w:r>
        <w:rPr>
          <w:rFonts w:ascii="Times New Roman"/>
          <w:b w:val="false"/>
          <w:i w:val="false"/>
          <w:color w:val="000000"/>
          <w:sz w:val="28"/>
        </w:rPr>
        <w:t>
      При этом при анализе и оценке не применяются данные субъективных критериев, ранее учтенные и использованные в отношении конкретного субъекта (объекта) контроля и надзора либо данные, по которым истек срок исковой давности в соответствии с законодательством Республики Казахстан.</w:t>
      </w:r>
    </w:p>
    <w:bookmarkEnd w:id="57"/>
    <w:bookmarkStart w:name="z11291" w:id="58"/>
    <w:p>
      <w:pPr>
        <w:spacing w:after="0"/>
        <w:ind w:left="0"/>
        <w:jc w:val="both"/>
      </w:pPr>
      <w:r>
        <w:rPr>
          <w:rFonts w:ascii="Times New Roman"/>
          <w:b w:val="false"/>
          <w:i w:val="false"/>
          <w:color w:val="000000"/>
          <w:sz w:val="28"/>
        </w:rPr>
        <w:t>
      В отношении субъектов контроля и надзора, устранивших в полном объеме выданные нарушения по итогам проведенного предыдущего профилактического контроля с посещением и (или) проверки на соответствие требованиям, не допускается включение их при формировании графиков и списков на очередной период государственного контроля.</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совместного приказа Заместителя Премьер-Министра - Министра торговли и интеграции РК от 13.06.2023 </w:t>
      </w:r>
      <w:r>
        <w:rPr>
          <w:rFonts w:ascii="Times New Roman"/>
          <w:b w:val="false"/>
          <w:i w:val="false"/>
          <w:color w:val="000000"/>
          <w:sz w:val="28"/>
        </w:rPr>
        <w:t>№ 225-НҚ</w:t>
      </w:r>
      <w:r>
        <w:rPr>
          <w:rFonts w:ascii="Times New Roman"/>
          <w:b w:val="false"/>
          <w:i w:val="false"/>
          <w:color w:val="ff0000"/>
          <w:sz w:val="28"/>
        </w:rPr>
        <w:t xml:space="preserve"> и Министра национальной экономики РК от 13.06.2023 № 110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72" w:id="59"/>
    <w:p>
      <w:pPr>
        <w:spacing w:after="0"/>
        <w:ind w:left="0"/>
        <w:jc w:val="both"/>
      </w:pPr>
      <w:r>
        <w:rPr>
          <w:rFonts w:ascii="Times New Roman"/>
          <w:b w:val="false"/>
          <w:i w:val="false"/>
          <w:color w:val="000000"/>
          <w:sz w:val="28"/>
        </w:rPr>
        <w:t xml:space="preserve">
      11. Субъективные критерии с распределением по степени значимости нарушений в области технического регулирования приведены в </w:t>
      </w:r>
      <w:r>
        <w:rPr>
          <w:rFonts w:ascii="Times New Roman"/>
          <w:b w:val="false"/>
          <w:i w:val="false"/>
          <w:color w:val="000000"/>
          <w:sz w:val="28"/>
        </w:rPr>
        <w:t>приложениях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к настоящим критериям.</w:t>
      </w:r>
    </w:p>
    <w:bookmarkEnd w:id="59"/>
    <w:bookmarkStart w:name="z1873" w:id="60"/>
    <w:p>
      <w:pPr>
        <w:spacing w:after="0"/>
        <w:ind w:left="0"/>
        <w:jc w:val="both"/>
      </w:pPr>
      <w:r>
        <w:rPr>
          <w:rFonts w:ascii="Times New Roman"/>
          <w:b w:val="false"/>
          <w:i w:val="false"/>
          <w:color w:val="000000"/>
          <w:sz w:val="28"/>
        </w:rPr>
        <w:t xml:space="preserve">
      Субъективные критерии оценки степени риска по источникам информации для определения отраслевых рисков приведены в </w:t>
      </w:r>
      <w:r>
        <w:rPr>
          <w:rFonts w:ascii="Times New Roman"/>
          <w:b w:val="false"/>
          <w:i w:val="false"/>
          <w:color w:val="000000"/>
          <w:sz w:val="28"/>
        </w:rPr>
        <w:t>приложении 7</w:t>
      </w:r>
      <w:r>
        <w:rPr>
          <w:rFonts w:ascii="Times New Roman"/>
          <w:b w:val="false"/>
          <w:i w:val="false"/>
          <w:color w:val="000000"/>
          <w:sz w:val="28"/>
        </w:rPr>
        <w:t xml:space="preserve"> к настоящим критериям.</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совместного приказа Заместителя Премьер-Министра - Министра торговли и интеграции РК от 13.06.2023 </w:t>
      </w:r>
      <w:r>
        <w:rPr>
          <w:rFonts w:ascii="Times New Roman"/>
          <w:b w:val="false"/>
          <w:i w:val="false"/>
          <w:color w:val="000000"/>
          <w:sz w:val="28"/>
        </w:rPr>
        <w:t>№ 225-НҚ</w:t>
      </w:r>
      <w:r>
        <w:rPr>
          <w:rFonts w:ascii="Times New Roman"/>
          <w:b w:val="false"/>
          <w:i w:val="false"/>
          <w:color w:val="ff0000"/>
          <w:sz w:val="28"/>
        </w:rPr>
        <w:t xml:space="preserve"> и Министра национальной экономики РК от 13.06.2023 № 110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74" w:id="61"/>
    <w:p>
      <w:pPr>
        <w:spacing w:after="0"/>
        <w:ind w:left="0"/>
        <w:jc w:val="both"/>
      </w:pPr>
      <w:r>
        <w:rPr>
          <w:rFonts w:ascii="Times New Roman"/>
          <w:b w:val="false"/>
          <w:i w:val="false"/>
          <w:color w:val="000000"/>
          <w:sz w:val="28"/>
        </w:rPr>
        <w:t>
      12. Исходя из приоритетности применяемых источников информации в соответствии с порядком расчета общего показателя степени риска по субъективным критериям рассчитывается общий показатель степени риска по субъективным критериям по шкале от 0 до 100.</w:t>
      </w:r>
    </w:p>
    <w:bookmarkEnd w:id="61"/>
    <w:bookmarkStart w:name="z1875" w:id="62"/>
    <w:p>
      <w:pPr>
        <w:spacing w:after="0"/>
        <w:ind w:left="0"/>
        <w:jc w:val="both"/>
      </w:pPr>
      <w:r>
        <w:rPr>
          <w:rFonts w:ascii="Times New Roman"/>
          <w:b w:val="false"/>
          <w:i w:val="false"/>
          <w:color w:val="000000"/>
          <w:sz w:val="28"/>
        </w:rPr>
        <w:t>
      По показателям степени риска субъект (объект) контроля и надзора относится:</w:t>
      </w:r>
    </w:p>
    <w:bookmarkEnd w:id="62"/>
    <w:bookmarkStart w:name="z1876" w:id="63"/>
    <w:p>
      <w:pPr>
        <w:spacing w:after="0"/>
        <w:ind w:left="0"/>
        <w:jc w:val="both"/>
      </w:pPr>
      <w:r>
        <w:rPr>
          <w:rFonts w:ascii="Times New Roman"/>
          <w:b w:val="false"/>
          <w:i w:val="false"/>
          <w:color w:val="000000"/>
          <w:sz w:val="28"/>
        </w:rPr>
        <w:t>
      1) к высокой степени риска – при показателе степени риска от 71 до 100 включительно;</w:t>
      </w:r>
    </w:p>
    <w:bookmarkEnd w:id="63"/>
    <w:bookmarkStart w:name="z1877" w:id="64"/>
    <w:p>
      <w:pPr>
        <w:spacing w:after="0"/>
        <w:ind w:left="0"/>
        <w:jc w:val="both"/>
      </w:pPr>
      <w:r>
        <w:rPr>
          <w:rFonts w:ascii="Times New Roman"/>
          <w:b w:val="false"/>
          <w:i w:val="false"/>
          <w:color w:val="000000"/>
          <w:sz w:val="28"/>
        </w:rPr>
        <w:t>
      2) к средней степени риска – при показателе степени риска от 31 до 70 включительно;</w:t>
      </w:r>
    </w:p>
    <w:bookmarkEnd w:id="64"/>
    <w:bookmarkStart w:name="z1878" w:id="65"/>
    <w:p>
      <w:pPr>
        <w:spacing w:after="0"/>
        <w:ind w:left="0"/>
        <w:jc w:val="both"/>
      </w:pPr>
      <w:r>
        <w:rPr>
          <w:rFonts w:ascii="Times New Roman"/>
          <w:b w:val="false"/>
          <w:i w:val="false"/>
          <w:color w:val="000000"/>
          <w:sz w:val="28"/>
        </w:rPr>
        <w:t>
      3) к низкой степени риска – при показателе степени риска от 0 до 30 включительно.</w:t>
      </w:r>
    </w:p>
    <w:bookmarkEnd w:id="65"/>
    <w:bookmarkStart w:name="z1879" w:id="66"/>
    <w:p>
      <w:pPr>
        <w:spacing w:after="0"/>
        <w:ind w:left="0"/>
        <w:jc w:val="both"/>
      </w:pPr>
      <w:r>
        <w:rPr>
          <w:rFonts w:ascii="Times New Roman"/>
          <w:b w:val="false"/>
          <w:i w:val="false"/>
          <w:color w:val="000000"/>
          <w:sz w:val="28"/>
        </w:rPr>
        <w:t>
      13. При выявлении одного грубого нарушения субъекту контроля и надзора приравнивается показатель степени риска 100 и в отношении него проводится проверка на соответствие требованиям или профилактический контроль с посещением субъекта (объекта) контроля и надзора.</w:t>
      </w:r>
    </w:p>
    <w:bookmarkEnd w:id="66"/>
    <w:bookmarkStart w:name="z1880" w:id="67"/>
    <w:p>
      <w:pPr>
        <w:spacing w:after="0"/>
        <w:ind w:left="0"/>
        <w:jc w:val="both"/>
      </w:pPr>
      <w:r>
        <w:rPr>
          <w:rFonts w:ascii="Times New Roman"/>
          <w:b w:val="false"/>
          <w:i w:val="false"/>
          <w:color w:val="000000"/>
          <w:sz w:val="28"/>
        </w:rPr>
        <w:t>
      При не выявлении грубых нарушений определения показателя степени риска рассчитывается суммарным показателем по нарушениям значительной и незначительной степени.</w:t>
      </w:r>
    </w:p>
    <w:bookmarkEnd w:id="67"/>
    <w:bookmarkStart w:name="z1881" w:id="68"/>
    <w:p>
      <w:pPr>
        <w:spacing w:after="0"/>
        <w:ind w:left="0"/>
        <w:jc w:val="both"/>
      </w:pPr>
      <w:r>
        <w:rPr>
          <w:rFonts w:ascii="Times New Roman"/>
          <w:b w:val="false"/>
          <w:i w:val="false"/>
          <w:color w:val="000000"/>
          <w:sz w:val="28"/>
        </w:rPr>
        <w:t>
      При определении показателя значительных нарушений применяется коэффициент 0,7 и данный показатель рассчитывается по следующей формуле:</w:t>
      </w:r>
    </w:p>
    <w:bookmarkEnd w:id="68"/>
    <w:bookmarkStart w:name="z1882" w:id="69"/>
    <w:p>
      <w:pPr>
        <w:spacing w:after="0"/>
        <w:ind w:left="0"/>
        <w:jc w:val="both"/>
      </w:pPr>
      <w:r>
        <w:rPr>
          <w:rFonts w:ascii="Times New Roman"/>
          <w:b w:val="false"/>
          <w:i w:val="false"/>
          <w:color w:val="000000"/>
          <w:sz w:val="28"/>
        </w:rPr>
        <w:t>
      SРз = (SР2 х 100/SР1) х 0,7,</w:t>
      </w:r>
    </w:p>
    <w:bookmarkEnd w:id="69"/>
    <w:bookmarkStart w:name="z1883" w:id="70"/>
    <w:p>
      <w:pPr>
        <w:spacing w:after="0"/>
        <w:ind w:left="0"/>
        <w:jc w:val="both"/>
      </w:pPr>
      <w:r>
        <w:rPr>
          <w:rFonts w:ascii="Times New Roman"/>
          <w:b w:val="false"/>
          <w:i w:val="false"/>
          <w:color w:val="000000"/>
          <w:sz w:val="28"/>
        </w:rPr>
        <w:t>
      где:</w:t>
      </w:r>
    </w:p>
    <w:bookmarkEnd w:id="70"/>
    <w:bookmarkStart w:name="z1884" w:id="71"/>
    <w:p>
      <w:pPr>
        <w:spacing w:after="0"/>
        <w:ind w:left="0"/>
        <w:jc w:val="both"/>
      </w:pPr>
      <w:r>
        <w:rPr>
          <w:rFonts w:ascii="Times New Roman"/>
          <w:b w:val="false"/>
          <w:i w:val="false"/>
          <w:color w:val="000000"/>
          <w:sz w:val="28"/>
        </w:rPr>
        <w:t>
      SРз – показатель значительных нарушений;</w:t>
      </w:r>
    </w:p>
    <w:bookmarkEnd w:id="71"/>
    <w:bookmarkStart w:name="z1885" w:id="72"/>
    <w:p>
      <w:pPr>
        <w:spacing w:after="0"/>
        <w:ind w:left="0"/>
        <w:jc w:val="both"/>
      </w:pPr>
      <w:r>
        <w:rPr>
          <w:rFonts w:ascii="Times New Roman"/>
          <w:b w:val="false"/>
          <w:i w:val="false"/>
          <w:color w:val="000000"/>
          <w:sz w:val="28"/>
        </w:rPr>
        <w:t>
      SР1 – требуемое количество значительных нарушений;</w:t>
      </w:r>
    </w:p>
    <w:bookmarkEnd w:id="72"/>
    <w:bookmarkStart w:name="z1886" w:id="73"/>
    <w:p>
      <w:pPr>
        <w:spacing w:after="0"/>
        <w:ind w:left="0"/>
        <w:jc w:val="both"/>
      </w:pPr>
      <w:r>
        <w:rPr>
          <w:rFonts w:ascii="Times New Roman"/>
          <w:b w:val="false"/>
          <w:i w:val="false"/>
          <w:color w:val="000000"/>
          <w:sz w:val="28"/>
        </w:rPr>
        <w:t>
      SР2 – количество выявленных значительных нарушений;</w:t>
      </w:r>
    </w:p>
    <w:bookmarkEnd w:id="73"/>
    <w:bookmarkStart w:name="z1887" w:id="74"/>
    <w:p>
      <w:pPr>
        <w:spacing w:after="0"/>
        <w:ind w:left="0"/>
        <w:jc w:val="both"/>
      </w:pPr>
      <w:r>
        <w:rPr>
          <w:rFonts w:ascii="Times New Roman"/>
          <w:b w:val="false"/>
          <w:i w:val="false"/>
          <w:color w:val="000000"/>
          <w:sz w:val="28"/>
        </w:rPr>
        <w:t>
      При определении показателя незначительных нарушений применяется коэффициент 0,3 и данный показатель рассчитывается по следующей формуле:</w:t>
      </w:r>
    </w:p>
    <w:bookmarkEnd w:id="74"/>
    <w:bookmarkStart w:name="z1888" w:id="75"/>
    <w:p>
      <w:pPr>
        <w:spacing w:after="0"/>
        <w:ind w:left="0"/>
        <w:jc w:val="both"/>
      </w:pPr>
      <w:r>
        <w:rPr>
          <w:rFonts w:ascii="Times New Roman"/>
          <w:b w:val="false"/>
          <w:i w:val="false"/>
          <w:color w:val="000000"/>
          <w:sz w:val="28"/>
        </w:rPr>
        <w:t>
      SРн = (SР2 х 100/SР1) х 0,3,</w:t>
      </w:r>
    </w:p>
    <w:bookmarkEnd w:id="75"/>
    <w:bookmarkStart w:name="z1889" w:id="76"/>
    <w:p>
      <w:pPr>
        <w:spacing w:after="0"/>
        <w:ind w:left="0"/>
        <w:jc w:val="both"/>
      </w:pPr>
      <w:r>
        <w:rPr>
          <w:rFonts w:ascii="Times New Roman"/>
          <w:b w:val="false"/>
          <w:i w:val="false"/>
          <w:color w:val="000000"/>
          <w:sz w:val="28"/>
        </w:rPr>
        <w:t>
      где:</w:t>
      </w:r>
    </w:p>
    <w:bookmarkEnd w:id="76"/>
    <w:bookmarkStart w:name="z1890" w:id="77"/>
    <w:p>
      <w:pPr>
        <w:spacing w:after="0"/>
        <w:ind w:left="0"/>
        <w:jc w:val="both"/>
      </w:pPr>
      <w:r>
        <w:rPr>
          <w:rFonts w:ascii="Times New Roman"/>
          <w:b w:val="false"/>
          <w:i w:val="false"/>
          <w:color w:val="000000"/>
          <w:sz w:val="28"/>
        </w:rPr>
        <w:t>
      SРн – показатель незначительных нарушений;</w:t>
      </w:r>
    </w:p>
    <w:bookmarkEnd w:id="77"/>
    <w:bookmarkStart w:name="z1891" w:id="78"/>
    <w:p>
      <w:pPr>
        <w:spacing w:after="0"/>
        <w:ind w:left="0"/>
        <w:jc w:val="both"/>
      </w:pPr>
      <w:r>
        <w:rPr>
          <w:rFonts w:ascii="Times New Roman"/>
          <w:b w:val="false"/>
          <w:i w:val="false"/>
          <w:color w:val="000000"/>
          <w:sz w:val="28"/>
        </w:rPr>
        <w:t>
      SР1 – требуемое количество незначительных нарушений;</w:t>
      </w:r>
    </w:p>
    <w:bookmarkEnd w:id="78"/>
    <w:bookmarkStart w:name="z1892" w:id="79"/>
    <w:p>
      <w:pPr>
        <w:spacing w:after="0"/>
        <w:ind w:left="0"/>
        <w:jc w:val="both"/>
      </w:pPr>
      <w:r>
        <w:rPr>
          <w:rFonts w:ascii="Times New Roman"/>
          <w:b w:val="false"/>
          <w:i w:val="false"/>
          <w:color w:val="000000"/>
          <w:sz w:val="28"/>
        </w:rPr>
        <w:t>
      SР2 – количество выявленных незначительных нарушений;</w:t>
      </w:r>
    </w:p>
    <w:bookmarkEnd w:id="79"/>
    <w:bookmarkStart w:name="z1893" w:id="80"/>
    <w:p>
      <w:pPr>
        <w:spacing w:after="0"/>
        <w:ind w:left="0"/>
        <w:jc w:val="both"/>
      </w:pPr>
      <w:r>
        <w:rPr>
          <w:rFonts w:ascii="Times New Roman"/>
          <w:b w:val="false"/>
          <w:i w:val="false"/>
          <w:color w:val="000000"/>
          <w:sz w:val="28"/>
        </w:rPr>
        <w:t>
      Общий показатель степени риска (SР) рассчитывается по шкале от 0 до 100 и определяется путем суммирования показателей значительных и незначительных нарушений по следующей формуле:</w:t>
      </w:r>
    </w:p>
    <w:bookmarkEnd w:id="80"/>
    <w:bookmarkStart w:name="z1894" w:id="81"/>
    <w:p>
      <w:pPr>
        <w:spacing w:after="0"/>
        <w:ind w:left="0"/>
        <w:jc w:val="both"/>
      </w:pPr>
      <w:r>
        <w:rPr>
          <w:rFonts w:ascii="Times New Roman"/>
          <w:b w:val="false"/>
          <w:i w:val="false"/>
          <w:color w:val="000000"/>
          <w:sz w:val="28"/>
        </w:rPr>
        <w:t>
      SР = SРз + SРн,</w:t>
      </w:r>
    </w:p>
    <w:bookmarkEnd w:id="81"/>
    <w:bookmarkStart w:name="z1895" w:id="82"/>
    <w:p>
      <w:pPr>
        <w:spacing w:after="0"/>
        <w:ind w:left="0"/>
        <w:jc w:val="both"/>
      </w:pPr>
      <w:r>
        <w:rPr>
          <w:rFonts w:ascii="Times New Roman"/>
          <w:b w:val="false"/>
          <w:i w:val="false"/>
          <w:color w:val="000000"/>
          <w:sz w:val="28"/>
        </w:rPr>
        <w:t>
      где:</w:t>
      </w:r>
    </w:p>
    <w:bookmarkEnd w:id="82"/>
    <w:bookmarkStart w:name="z1896" w:id="83"/>
    <w:p>
      <w:pPr>
        <w:spacing w:after="0"/>
        <w:ind w:left="0"/>
        <w:jc w:val="both"/>
      </w:pPr>
      <w:r>
        <w:rPr>
          <w:rFonts w:ascii="Times New Roman"/>
          <w:b w:val="false"/>
          <w:i w:val="false"/>
          <w:color w:val="000000"/>
          <w:sz w:val="28"/>
        </w:rPr>
        <w:t>
      SР – общий показатель степени риска;</w:t>
      </w:r>
    </w:p>
    <w:bookmarkEnd w:id="83"/>
    <w:bookmarkStart w:name="z1897" w:id="84"/>
    <w:p>
      <w:pPr>
        <w:spacing w:after="0"/>
        <w:ind w:left="0"/>
        <w:jc w:val="both"/>
      </w:pPr>
      <w:r>
        <w:rPr>
          <w:rFonts w:ascii="Times New Roman"/>
          <w:b w:val="false"/>
          <w:i w:val="false"/>
          <w:color w:val="000000"/>
          <w:sz w:val="28"/>
        </w:rPr>
        <w:t>
      SРз – показатель значительных нарушений;</w:t>
      </w:r>
    </w:p>
    <w:bookmarkEnd w:id="84"/>
    <w:bookmarkStart w:name="z1898" w:id="85"/>
    <w:p>
      <w:pPr>
        <w:spacing w:after="0"/>
        <w:ind w:left="0"/>
        <w:jc w:val="both"/>
      </w:pPr>
      <w:r>
        <w:rPr>
          <w:rFonts w:ascii="Times New Roman"/>
          <w:b w:val="false"/>
          <w:i w:val="false"/>
          <w:color w:val="000000"/>
          <w:sz w:val="28"/>
        </w:rPr>
        <w:t>
      SРн – показатель незначительных нарушений.</w:t>
      </w:r>
    </w:p>
    <w:bookmarkEnd w:id="85"/>
    <w:bookmarkStart w:name="z11292" w:id="86"/>
    <w:p>
      <w:pPr>
        <w:spacing w:after="0"/>
        <w:ind w:left="0"/>
        <w:jc w:val="both"/>
      </w:pPr>
      <w:r>
        <w:rPr>
          <w:rFonts w:ascii="Times New Roman"/>
          <w:b w:val="false"/>
          <w:i w:val="false"/>
          <w:color w:val="000000"/>
          <w:sz w:val="28"/>
        </w:rPr>
        <w:t xml:space="preserve">
      13-1. При формировании системы оценки рисков с использованием цифровых систем, расчет показателя степени риска по субъективным критериям, а также показатели степени риска, осуществляется согласно перечню субъективных критериев для определения степени риска по субъективным критериям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Критериям.</w:t>
      </w:r>
    </w:p>
    <w:bookmarkEnd w:id="86"/>
    <w:bookmarkStart w:name="z11293" w:id="87"/>
    <w:p>
      <w:pPr>
        <w:spacing w:after="0"/>
        <w:ind w:left="0"/>
        <w:jc w:val="both"/>
      </w:pPr>
      <w:r>
        <w:rPr>
          <w:rFonts w:ascii="Times New Roman"/>
          <w:b w:val="false"/>
          <w:i w:val="false"/>
          <w:color w:val="000000"/>
          <w:sz w:val="28"/>
        </w:rPr>
        <w:t>
      Расчет показателя степени риска по субъективным критериям (R) осуществляется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(объектов) контроля и надзора (SP) и показателя степени риска по субъективным критериям (SC), с последующей нормализацией значений данных в диапазон от 0 до 100 баллов.</w:t>
      </w:r>
    </w:p>
    <w:bookmarkEnd w:id="87"/>
    <w:bookmarkStart w:name="z11294" w:id="88"/>
    <w:p>
      <w:pPr>
        <w:spacing w:after="0"/>
        <w:ind w:left="0"/>
        <w:jc w:val="both"/>
      </w:pPr>
      <w:r>
        <w:rPr>
          <w:rFonts w:ascii="Times New Roman"/>
          <w:b w:val="false"/>
          <w:i w:val="false"/>
          <w:color w:val="000000"/>
          <w:sz w:val="28"/>
        </w:rPr>
        <w:t xml:space="preserve">
      R </w:t>
      </w:r>
      <w:r>
        <w:rPr>
          <w:rFonts w:ascii="Times New Roman"/>
          <w:b w:val="false"/>
          <w:i w:val="false"/>
          <w:color w:val="000000"/>
          <w:vertAlign w:val="subscript"/>
        </w:rPr>
        <w:t>пром</w:t>
      </w:r>
      <w:r>
        <w:rPr>
          <w:rFonts w:ascii="Times New Roman"/>
          <w:b w:val="false"/>
          <w:i w:val="false"/>
          <w:color w:val="000000"/>
          <w:sz w:val="28"/>
        </w:rPr>
        <w:t xml:space="preserve"> = SP + SC, где</w:t>
      </w:r>
    </w:p>
    <w:bookmarkEnd w:id="88"/>
    <w:bookmarkStart w:name="z11295" w:id="89"/>
    <w:p>
      <w:pPr>
        <w:spacing w:after="0"/>
        <w:ind w:left="0"/>
        <w:jc w:val="both"/>
      </w:pPr>
      <w:r>
        <w:rPr>
          <w:rFonts w:ascii="Times New Roman"/>
          <w:b w:val="false"/>
          <w:i w:val="false"/>
          <w:color w:val="000000"/>
          <w:sz w:val="28"/>
        </w:rPr>
        <w:t xml:space="preserve">
      R </w:t>
      </w:r>
      <w:r>
        <w:rPr>
          <w:rFonts w:ascii="Times New Roman"/>
          <w:b w:val="false"/>
          <w:i w:val="false"/>
          <w:color w:val="000000"/>
          <w:vertAlign w:val="subscript"/>
        </w:rPr>
        <w:t>пром</w:t>
      </w:r>
      <w:r>
        <w:rPr>
          <w:rFonts w:ascii="Times New Roman"/>
          <w:b w:val="false"/>
          <w:i w:val="false"/>
          <w:color w:val="000000"/>
          <w:sz w:val="28"/>
        </w:rPr>
        <w:t xml:space="preserve"> – промежуточный показатель степени риска по субъективным критериям,</w:t>
      </w:r>
    </w:p>
    <w:bookmarkEnd w:id="89"/>
    <w:bookmarkStart w:name="z11296" w:id="90"/>
    <w:p>
      <w:pPr>
        <w:spacing w:after="0"/>
        <w:ind w:left="0"/>
        <w:jc w:val="both"/>
      </w:pPr>
      <w:r>
        <w:rPr>
          <w:rFonts w:ascii="Times New Roman"/>
          <w:b w:val="false"/>
          <w:i w:val="false"/>
          <w:color w:val="000000"/>
          <w:sz w:val="28"/>
        </w:rPr>
        <w:t>
      SР – показатель степени риска по нарушениям,</w:t>
      </w:r>
    </w:p>
    <w:bookmarkEnd w:id="90"/>
    <w:bookmarkStart w:name="z11297" w:id="91"/>
    <w:p>
      <w:pPr>
        <w:spacing w:after="0"/>
        <w:ind w:left="0"/>
        <w:jc w:val="both"/>
      </w:pPr>
      <w:r>
        <w:rPr>
          <w:rFonts w:ascii="Times New Roman"/>
          <w:b w:val="false"/>
          <w:i w:val="false"/>
          <w:color w:val="000000"/>
          <w:sz w:val="28"/>
        </w:rPr>
        <w:t>
      SC – показатель степени риска по субъективным критериям.</w:t>
      </w:r>
    </w:p>
    <w:bookmarkEnd w:id="91"/>
    <w:bookmarkStart w:name="z11298" w:id="92"/>
    <w:p>
      <w:pPr>
        <w:spacing w:after="0"/>
        <w:ind w:left="0"/>
        <w:jc w:val="both"/>
      </w:pPr>
      <w:r>
        <w:rPr>
          <w:rFonts w:ascii="Times New Roman"/>
          <w:b w:val="false"/>
          <w:i w:val="false"/>
          <w:color w:val="000000"/>
          <w:sz w:val="28"/>
        </w:rPr>
        <w:t>
      Расчет производится по каждому субъекту (объекту) контроля и надзора однородной группы субъектов (объектов) контроля и надзора каждой сферы государственного контроля и надзора. При этом перечень оцениваемых субъектов (объектов) контроля и надзора, относимых к однородной группе субъектов (объектов) контроля и надзора одной сферы государственного контроля и надзора, образует выборочную совокупность (выборку) для последующей нормализации данных.</w:t>
      </w:r>
    </w:p>
    <w:bookmarkEnd w:id="92"/>
    <w:bookmarkStart w:name="z11299" w:id="93"/>
    <w:p>
      <w:pPr>
        <w:spacing w:after="0"/>
        <w:ind w:left="0"/>
        <w:jc w:val="both"/>
      </w:pPr>
      <w:r>
        <w:rPr>
          <w:rFonts w:ascii="Times New Roman"/>
          <w:b w:val="false"/>
          <w:i w:val="false"/>
          <w:color w:val="000000"/>
          <w:sz w:val="28"/>
        </w:rPr>
        <w:t>
      Расчет показателя степени риска по субъективным критериям производится по шкале от 0 до 100 баллов и осуществляется по следующей формуле:</w:t>
      </w:r>
    </w:p>
    <w:bookmarkEnd w:id="93"/>
    <w:bookmarkStart w:name="z11300" w:id="94"/>
    <w:p>
      <w:pPr>
        <w:spacing w:after="0"/>
        <w:ind w:left="0"/>
        <w:jc w:val="both"/>
      </w:pPr>
      <w:r>
        <w:rPr>
          <w:rFonts w:ascii="Times New Roman"/>
          <w:b w:val="false"/>
          <w:i w:val="false"/>
          <w:color w:val="000000"/>
          <w:sz w:val="28"/>
        </w:rPr>
        <w:t xml:space="preserve">
      </w:t>
      </w:r>
    </w:p>
    <w:bookmarkEnd w:id="94"/>
    <w:p>
      <w:pPr>
        <w:spacing w:after="0"/>
        <w:ind w:left="0"/>
        <w:jc w:val="both"/>
      </w:pPr>
      <w:r>
        <w:drawing>
          <wp:inline distT="0" distB="0" distL="0" distR="0">
            <wp:extent cx="2844800" cy="9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844800" cy="90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301" w:id="95"/>
    <w:p>
      <w:pPr>
        <w:spacing w:after="0"/>
        <w:ind w:left="0"/>
        <w:jc w:val="both"/>
      </w:pPr>
      <w:r>
        <w:rPr>
          <w:rFonts w:ascii="Times New Roman"/>
          <w:b w:val="false"/>
          <w:i w:val="false"/>
          <w:color w:val="000000"/>
          <w:sz w:val="28"/>
        </w:rPr>
        <w:t>
      x</w:t>
      </w:r>
      <w:r>
        <w:rPr>
          <w:rFonts w:ascii="Times New Roman"/>
          <w:b w:val="false"/>
          <w:i w:val="false"/>
          <w:color w:val="000000"/>
          <w:vertAlign w:val="subscript"/>
        </w:rPr>
        <w:t>i</w:t>
      </w:r>
      <w:r>
        <w:rPr>
          <w:rFonts w:ascii="Times New Roman"/>
          <w:b w:val="false"/>
          <w:i w:val="false"/>
          <w:color w:val="000000"/>
          <w:sz w:val="28"/>
        </w:rPr>
        <w:t xml:space="preserve"> – показатель субъективного критерия,</w:t>
      </w:r>
    </w:p>
    <w:bookmarkEnd w:id="95"/>
    <w:bookmarkStart w:name="z11302" w:id="96"/>
    <w:p>
      <w:pPr>
        <w:spacing w:after="0"/>
        <w:ind w:left="0"/>
        <w:jc w:val="both"/>
      </w:pPr>
      <w:r>
        <w:rPr>
          <w:rFonts w:ascii="Times New Roman"/>
          <w:b w:val="false"/>
          <w:i w:val="false"/>
          <w:color w:val="000000"/>
          <w:sz w:val="28"/>
        </w:rPr>
        <w:t>
      w</w:t>
      </w:r>
      <w:r>
        <w:rPr>
          <w:rFonts w:ascii="Times New Roman"/>
          <w:b w:val="false"/>
          <w:i w:val="false"/>
          <w:color w:val="000000"/>
          <w:vertAlign w:val="subscript"/>
        </w:rPr>
        <w:t>i</w:t>
      </w:r>
      <w:r>
        <w:rPr>
          <w:rFonts w:ascii="Times New Roman"/>
          <w:b w:val="false"/>
          <w:i w:val="false"/>
          <w:color w:val="000000"/>
          <w:sz w:val="28"/>
        </w:rPr>
        <w:t xml:space="preserve"> – удельный вес показателя субъективного критерия,</w:t>
      </w:r>
    </w:p>
    <w:bookmarkEnd w:id="96"/>
    <w:bookmarkStart w:name="z11303" w:id="97"/>
    <w:p>
      <w:pPr>
        <w:spacing w:after="0"/>
        <w:ind w:left="0"/>
        <w:jc w:val="both"/>
      </w:pPr>
      <w:r>
        <w:rPr>
          <w:rFonts w:ascii="Times New Roman"/>
          <w:b w:val="false"/>
          <w:i w:val="false"/>
          <w:color w:val="000000"/>
          <w:sz w:val="28"/>
        </w:rPr>
        <w:t>
      n – количество показателей.</w:t>
      </w:r>
    </w:p>
    <w:bookmarkEnd w:id="97"/>
    <w:bookmarkStart w:name="z11304" w:id="98"/>
    <w:p>
      <w:pPr>
        <w:spacing w:after="0"/>
        <w:ind w:left="0"/>
        <w:jc w:val="both"/>
      </w:pPr>
      <w:r>
        <w:rPr>
          <w:rFonts w:ascii="Times New Roman"/>
          <w:b w:val="false"/>
          <w:i w:val="false"/>
          <w:color w:val="000000"/>
          <w:sz w:val="28"/>
        </w:rPr>
        <w:t>
      Полученное значение показателя степени риска по субъективным критериям включается в расчет показателя степени риска по субъективным критериям.</w:t>
      </w:r>
    </w:p>
    <w:bookmarkEnd w:id="98"/>
    <w:bookmarkStart w:name="z11305" w:id="99"/>
    <w:p>
      <w:pPr>
        <w:spacing w:after="0"/>
        <w:ind w:left="0"/>
        <w:jc w:val="both"/>
      </w:pPr>
      <w:r>
        <w:rPr>
          <w:rFonts w:ascii="Times New Roman"/>
          <w:b w:val="false"/>
          <w:i w:val="false"/>
          <w:color w:val="000000"/>
          <w:sz w:val="28"/>
        </w:rPr>
        <w:t>
      Рассчитанные по субъектам (объектам) значения по показателю нормализуются в диапазон от 0 до 100 баллов. Нормализация данных осуществляется по каждой выборочной совокупности (выборке) с использованием следующей формулы:</w:t>
      </w:r>
    </w:p>
    <w:bookmarkEnd w:id="99"/>
    <w:bookmarkStart w:name="z11306" w:id="100"/>
    <w:p>
      <w:pPr>
        <w:spacing w:after="0"/>
        <w:ind w:left="0"/>
        <w:jc w:val="both"/>
      </w:pPr>
      <w:r>
        <w:rPr>
          <w:rFonts w:ascii="Times New Roman"/>
          <w:b w:val="false"/>
          <w:i w:val="false"/>
          <w:color w:val="000000"/>
          <w:sz w:val="28"/>
        </w:rPr>
        <w:t xml:space="preserve">
      </w:t>
      </w:r>
    </w:p>
    <w:bookmarkEnd w:id="100"/>
    <w:p>
      <w:pPr>
        <w:spacing w:after="0"/>
        <w:ind w:left="0"/>
        <w:jc w:val="both"/>
      </w:pPr>
      <w:r>
        <w:drawing>
          <wp:inline distT="0" distB="0" distL="0" distR="0">
            <wp:extent cx="19685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9685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307" w:id="101"/>
    <w:p>
      <w:pPr>
        <w:spacing w:after="0"/>
        <w:ind w:left="0"/>
        <w:jc w:val="both"/>
      </w:pPr>
      <w:r>
        <w:rPr>
          <w:rFonts w:ascii="Times New Roman"/>
          <w:b w:val="false"/>
          <w:i w:val="false"/>
          <w:color w:val="000000"/>
          <w:sz w:val="28"/>
        </w:rPr>
        <w:t>
      R – показатель степени риска (итоговый) по субъективным критериям отдельного субъекта (объекта) контроля и надзора,</w:t>
      </w:r>
    </w:p>
    <w:bookmarkEnd w:id="101"/>
    <w:bookmarkStart w:name="z11308" w:id="102"/>
    <w:p>
      <w:pPr>
        <w:spacing w:after="0"/>
        <w:ind w:left="0"/>
        <w:jc w:val="both"/>
      </w:pPr>
      <w:r>
        <w:rPr>
          <w:rFonts w:ascii="Times New Roman"/>
          <w:b w:val="false"/>
          <w:i w:val="false"/>
          <w:color w:val="000000"/>
          <w:sz w:val="28"/>
        </w:rPr>
        <w:t xml:space="preserve">
      </w:t>
      </w:r>
    </w:p>
    <w:bookmarkEnd w:id="102"/>
    <w:p>
      <w:pPr>
        <w:spacing w:after="0"/>
        <w:ind w:left="0"/>
        <w:jc w:val="both"/>
      </w:pPr>
      <w:r>
        <w:drawing>
          <wp:inline distT="0" distB="0" distL="0" distR="0">
            <wp:extent cx="7493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49300" cy="279400"/>
                    </a:xfrm>
                    <a:prstGeom prst="rect">
                      <a:avLst/>
                    </a:prstGeom>
                  </pic:spPr>
                </pic:pic>
              </a:graphicData>
            </a:graphic>
          </wp:inline>
        </w:drawing>
      </w:r>
    </w:p>
    <w:p>
      <w:pPr>
        <w:spacing w:after="0"/>
        <w:ind w:left="0"/>
        <w:jc w:val="left"/>
      </w:pPr>
      <w:r>
        <w:rPr>
          <w:rFonts w:ascii="Times New Roman"/>
          <w:b w:val="false"/>
          <w:i w:val="false"/>
          <w:color w:val="000000"/>
          <w:sz w:val="28"/>
        </w:rPr>
        <w:t>– максимально возможное значение по шкале степени риска по субъективным критериям по субъектам (объектам), входящим в одну выборочную совокупность (выборку) (верхняя граница шкалы),</w:t>
      </w:r>
      <w:r>
        <w:br/>
      </w:r>
      <w:r>
        <w:rPr>
          <w:rFonts w:ascii="Times New Roman"/>
          <w:b w:val="false"/>
          <w:i w:val="false"/>
          <w:color w:val="000000"/>
          <w:sz w:val="28"/>
        </w:rPr>
        <w:t>
</w:t>
      </w:r>
    </w:p>
    <w:bookmarkStart w:name="z11309" w:id="103"/>
    <w:p>
      <w:pPr>
        <w:spacing w:after="0"/>
        <w:ind w:left="0"/>
        <w:jc w:val="both"/>
      </w:pPr>
      <w:r>
        <w:rPr>
          <w:rFonts w:ascii="Times New Roman"/>
          <w:b w:val="false"/>
          <w:i w:val="false"/>
          <w:color w:val="000000"/>
          <w:sz w:val="28"/>
        </w:rPr>
        <w:t xml:space="preserve">
      </w:t>
      </w:r>
    </w:p>
    <w:bookmarkEnd w:id="103"/>
    <w:p>
      <w:pPr>
        <w:spacing w:after="0"/>
        <w:ind w:left="0"/>
        <w:jc w:val="both"/>
      </w:pPr>
      <w:r>
        <w:drawing>
          <wp:inline distT="0" distB="0" distL="0" distR="0">
            <wp:extent cx="7239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23900" cy="304800"/>
                    </a:xfrm>
                    <a:prstGeom prst="rect">
                      <a:avLst/>
                    </a:prstGeom>
                  </pic:spPr>
                </pic:pic>
              </a:graphicData>
            </a:graphic>
          </wp:inline>
        </w:drawing>
      </w:r>
    </w:p>
    <w:p>
      <w:pPr>
        <w:spacing w:after="0"/>
        <w:ind w:left="0"/>
        <w:jc w:val="left"/>
      </w:pPr>
      <w:r>
        <w:rPr>
          <w:rFonts w:ascii="Times New Roman"/>
          <w:b w:val="false"/>
          <w:i w:val="false"/>
          <w:color w:val="000000"/>
          <w:sz w:val="28"/>
        </w:rPr>
        <w:t>– минимально возможное значение по шкале степени риска по субъективным критериям по субъектам (объектам), входящим в одну выборочную совокупность (выборку) (нижняя граница шкалы),</w:t>
      </w:r>
      <w:r>
        <w:br/>
      </w:r>
      <w:r>
        <w:rPr>
          <w:rFonts w:ascii="Times New Roman"/>
          <w:b w:val="false"/>
          <w:i w:val="false"/>
          <w:color w:val="000000"/>
          <w:sz w:val="28"/>
        </w:rPr>
        <w:t>
</w:t>
      </w:r>
    </w:p>
    <w:bookmarkStart w:name="z11310" w:id="104"/>
    <w:p>
      <w:pPr>
        <w:spacing w:after="0"/>
        <w:ind w:left="0"/>
        <w:jc w:val="both"/>
      </w:pPr>
      <w:r>
        <w:rPr>
          <w:rFonts w:ascii="Times New Roman"/>
          <w:b w:val="false"/>
          <w:i w:val="false"/>
          <w:color w:val="000000"/>
          <w:sz w:val="28"/>
        </w:rPr>
        <w:t xml:space="preserve">
      </w:t>
      </w:r>
    </w:p>
    <w:bookmarkEnd w:id="104"/>
    <w:p>
      <w:pPr>
        <w:spacing w:after="0"/>
        <w:ind w:left="0"/>
        <w:jc w:val="both"/>
      </w:pPr>
      <w:r>
        <w:drawing>
          <wp:inline distT="0" distB="0" distL="0" distR="0">
            <wp:extent cx="8382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838200" cy="368300"/>
                    </a:xfrm>
                    <a:prstGeom prst="rect">
                      <a:avLst/>
                    </a:prstGeom>
                  </pic:spPr>
                </pic:pic>
              </a:graphicData>
            </a:graphic>
          </wp:inline>
        </w:drawing>
      </w:r>
    </w:p>
    <w:p>
      <w:pPr>
        <w:spacing w:after="0"/>
        <w:ind w:left="0"/>
        <w:jc w:val="left"/>
      </w:pPr>
      <w:r>
        <w:rPr>
          <w:rFonts w:ascii="Times New Roman"/>
          <w:b w:val="false"/>
          <w:i w:val="false"/>
          <w:color w:val="000000"/>
          <w:sz w:val="28"/>
        </w:rPr>
        <w:t>– промежуточный показатель степени риска по субъективным критериям.</w:t>
      </w:r>
      <w:r>
        <w:br/>
      </w: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13-1 в соответствии с совместным приказом Заместителя Премьер-Министра - Министра торговли и интеграции РК от 13.06.2023 </w:t>
      </w:r>
      <w:r>
        <w:rPr>
          <w:rFonts w:ascii="Times New Roman"/>
          <w:b w:val="false"/>
          <w:i w:val="false"/>
          <w:color w:val="000000"/>
          <w:sz w:val="28"/>
        </w:rPr>
        <w:t>№ 225-НҚ</w:t>
      </w:r>
      <w:r>
        <w:rPr>
          <w:rFonts w:ascii="Times New Roman"/>
          <w:b w:val="false"/>
          <w:i w:val="false"/>
          <w:color w:val="ff0000"/>
          <w:sz w:val="28"/>
        </w:rPr>
        <w:t xml:space="preserve"> и Министра национальной экономики РК от 13.06.2023 № 110 (вводится в действие по истечении десяти календарных дней после дня его первого официального опубликования); с изменением, внесенным совместными приказами и.о. Министра торговли и интеграции РК от 03.04.2026 </w:t>
      </w:r>
      <w:r>
        <w:rPr>
          <w:rFonts w:ascii="Times New Roman"/>
          <w:b w:val="false"/>
          <w:i w:val="false"/>
          <w:color w:val="000000"/>
          <w:sz w:val="28"/>
        </w:rPr>
        <w:t>№ 158-НҚ</w:t>
      </w:r>
      <w:r>
        <w:rPr>
          <w:rFonts w:ascii="Times New Roman"/>
          <w:b w:val="false"/>
          <w:i w:val="false"/>
          <w:color w:val="ff0000"/>
          <w:sz w:val="28"/>
        </w:rPr>
        <w:t xml:space="preserve"> и и.о. Министра национальной экономики РК от 03.04.2026 № 23 (вводится в действие с 12.07.2026).</w:t>
      </w:r>
      <w:r>
        <w:br/>
      </w:r>
      <w:r>
        <w:rPr>
          <w:rFonts w:ascii="Times New Roman"/>
          <w:b w:val="false"/>
          <w:i w:val="false"/>
          <w:color w:val="000000"/>
          <w:sz w:val="28"/>
        </w:rPr>
        <w:t>
</w:t>
      </w:r>
    </w:p>
    <w:bookmarkStart w:name="z1899" w:id="105"/>
    <w:p>
      <w:pPr>
        <w:spacing w:after="0"/>
        <w:ind w:left="0"/>
        <w:jc w:val="left"/>
      </w:pPr>
      <w:r>
        <w:rPr>
          <w:rFonts w:ascii="Times New Roman"/>
          <w:b/>
          <w:i w:val="false"/>
          <w:color w:val="000000"/>
        </w:rPr>
        <w:t xml:space="preserve"> Глава 4. Управление рисками</w:t>
      </w:r>
    </w:p>
    <w:bookmarkEnd w:id="105"/>
    <w:bookmarkStart w:name="z1900" w:id="106"/>
    <w:p>
      <w:pPr>
        <w:spacing w:after="0"/>
        <w:ind w:left="0"/>
        <w:jc w:val="both"/>
      </w:pPr>
      <w:r>
        <w:rPr>
          <w:rFonts w:ascii="Times New Roman"/>
          <w:b w:val="false"/>
          <w:i w:val="false"/>
          <w:color w:val="000000"/>
          <w:sz w:val="28"/>
        </w:rPr>
        <w:t>
      14. В целях реализации принципа поощрения добросовестных субъектов контроля и надзора и концентрации контроля на нарушителях субъекты (объекты) контроля и надзора освобождаются от проведения профилактического контроля с посещением субъекта (объекта) контроля и надзора (или) проверки на соответствие требованиям на период, определяемый критериями оценки степени риска органа государственного контроля и надзора в сфере технического регулирования, посредством применения субъективных критериев.</w:t>
      </w:r>
    </w:p>
    <w:bookmarkEnd w:id="106"/>
    <w:bookmarkStart w:name="z1901" w:id="107"/>
    <w:p>
      <w:pPr>
        <w:spacing w:after="0"/>
        <w:ind w:left="0"/>
        <w:jc w:val="both"/>
      </w:pPr>
      <w:r>
        <w:rPr>
          <w:rFonts w:ascii="Times New Roman"/>
          <w:b w:val="false"/>
          <w:i w:val="false"/>
          <w:color w:val="000000"/>
          <w:sz w:val="28"/>
        </w:rPr>
        <w:t>
      15. Субъекты (объекты) контроля и надзора переводятся с применением цифровой системы с высокой степени риска в среднюю степень риска или со средней степени риска в низкую степень риска в сфере технического регулирования в случаях:</w:t>
      </w:r>
    </w:p>
    <w:bookmarkEnd w:id="107"/>
    <w:bookmarkStart w:name="z1902" w:id="108"/>
    <w:p>
      <w:pPr>
        <w:spacing w:after="0"/>
        <w:ind w:left="0"/>
        <w:jc w:val="both"/>
      </w:pPr>
      <w:r>
        <w:rPr>
          <w:rFonts w:ascii="Times New Roman"/>
          <w:b w:val="false"/>
          <w:i w:val="false"/>
          <w:color w:val="000000"/>
          <w:sz w:val="28"/>
        </w:rPr>
        <w:t>
      1) если такие субъекты заключили договоры страхования гражданско-правовой ответственности перед третьими лицами в случаях и порядке, установленных законами Республики Казахстан;</w:t>
      </w:r>
    </w:p>
    <w:bookmarkEnd w:id="108"/>
    <w:bookmarkStart w:name="z1903" w:id="109"/>
    <w:p>
      <w:pPr>
        <w:spacing w:after="0"/>
        <w:ind w:left="0"/>
        <w:jc w:val="both"/>
      </w:pPr>
      <w:r>
        <w:rPr>
          <w:rFonts w:ascii="Times New Roman"/>
          <w:b w:val="false"/>
          <w:i w:val="false"/>
          <w:color w:val="000000"/>
          <w:sz w:val="28"/>
        </w:rPr>
        <w:t>
      2) если в законах Республики Казахстан и критериях оценки степени риска органа государственного контроля и надзора в сфере технического регулирования определены случаи освобождения от профилактического контроля с посещением субъекта (объекта) контроля и надзора или проведения проверок на соответствие требованиям;</w:t>
      </w:r>
    </w:p>
    <w:bookmarkEnd w:id="109"/>
    <w:bookmarkStart w:name="z1904" w:id="110"/>
    <w:p>
      <w:pPr>
        <w:spacing w:after="0"/>
        <w:ind w:left="0"/>
        <w:jc w:val="both"/>
      </w:pPr>
      <w:r>
        <w:rPr>
          <w:rFonts w:ascii="Times New Roman"/>
          <w:b w:val="false"/>
          <w:i w:val="false"/>
          <w:color w:val="000000"/>
          <w:sz w:val="28"/>
        </w:rPr>
        <w:t xml:space="preserve">
      3) если субъекты являются членами саморегулируемой организации, основанной на добровольном членстве (участии)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саморегулировании", с которой заключено соглашение о признании результатов деятельности саморегулируемой организации.</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изменением, внесенным совместными приказами и.о. Министра торговли и интеграции РК от 03.04.2026 </w:t>
      </w:r>
      <w:r>
        <w:rPr>
          <w:rFonts w:ascii="Times New Roman"/>
          <w:b w:val="false"/>
          <w:i w:val="false"/>
          <w:color w:val="000000"/>
          <w:sz w:val="28"/>
        </w:rPr>
        <w:t>№ 158-НҚ</w:t>
      </w:r>
      <w:r>
        <w:rPr>
          <w:rFonts w:ascii="Times New Roman"/>
          <w:b w:val="false"/>
          <w:i w:val="false"/>
          <w:color w:val="ff0000"/>
          <w:sz w:val="28"/>
        </w:rPr>
        <w:t xml:space="preserve"> и и.о. Министра национальной экономики РК от 03.04.2026 </w:t>
      </w:r>
      <w:r>
        <w:rPr>
          <w:rFonts w:ascii="Times New Roman"/>
          <w:b w:val="false"/>
          <w:i w:val="false"/>
          <w:color w:val="000000"/>
          <w:sz w:val="28"/>
        </w:rPr>
        <w:t>№ 158-НҚ</w:t>
      </w:r>
      <w:r>
        <w:rPr>
          <w:rFonts w:ascii="Times New Roman"/>
          <w:b w:val="false"/>
          <w:i w:val="false"/>
          <w:color w:val="ff0000"/>
          <w:sz w:val="28"/>
        </w:rPr>
        <w:t xml:space="preserve"> и и.о. Министра национальной экономики РК от 03.04.2026 № 23 (вводится в действие с 12.07.2026).</w:t>
      </w:r>
      <w:r>
        <w:br/>
      </w:r>
      <w:r>
        <w:rPr>
          <w:rFonts w:ascii="Times New Roman"/>
          <w:b w:val="false"/>
          <w:i w:val="false"/>
          <w:color w:val="000000"/>
          <w:sz w:val="28"/>
        </w:rPr>
        <w:t>
</w:t>
      </w:r>
    </w:p>
    <w:bookmarkStart w:name="z1905" w:id="111"/>
    <w:p>
      <w:pPr>
        <w:spacing w:after="0"/>
        <w:ind w:left="0"/>
        <w:jc w:val="both"/>
      </w:pPr>
      <w:r>
        <w:rPr>
          <w:rFonts w:ascii="Times New Roman"/>
          <w:b w:val="false"/>
          <w:i w:val="false"/>
          <w:color w:val="000000"/>
          <w:sz w:val="28"/>
        </w:rPr>
        <w:t>
      16. Система оценки и управления рисками государственными органами ведется с использованием цифровых систем, относящих субъекты (объекты) контроля и надзора к конкретным степеням риска и формирующих графики или списки проведения контрольных мероприятий, а также основывается на государственной статистике, итогах ведомственного статистического наблюдения, а также информационных инструментах.</w:t>
      </w:r>
    </w:p>
    <w:bookmarkEnd w:id="111"/>
    <w:bookmarkStart w:name="z33" w:id="112"/>
    <w:p>
      <w:pPr>
        <w:spacing w:after="0"/>
        <w:ind w:left="0"/>
        <w:jc w:val="both"/>
      </w:pPr>
      <w:r>
        <w:rPr>
          <w:rFonts w:ascii="Times New Roman"/>
          <w:b w:val="false"/>
          <w:i w:val="false"/>
          <w:color w:val="000000"/>
          <w:sz w:val="28"/>
        </w:rPr>
        <w:t>
      При отсутствии цифровой системы оценки и управления рисками минимально допустимый порог количества субъектов (объектов) контроля и надзора, в отношении которых осуществляются профилактический контроль с посещением субъекта (объекта) контроля и надзора и (или) проверка на соответствие требованиям, не должен превышать пяти процентов от общего количества таких субъектов контроля и надзора в сфере технического регулирования.</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совместного приказа и.о. Министра торговли и интеграции РК от 03.04.2026 </w:t>
      </w:r>
      <w:r>
        <w:rPr>
          <w:rFonts w:ascii="Times New Roman"/>
          <w:b w:val="false"/>
          <w:i w:val="false"/>
          <w:color w:val="000000"/>
          <w:sz w:val="28"/>
        </w:rPr>
        <w:t>№ 158-НҚ</w:t>
      </w:r>
      <w:r>
        <w:rPr>
          <w:rFonts w:ascii="Times New Roman"/>
          <w:b w:val="false"/>
          <w:i w:val="false"/>
          <w:color w:val="ff0000"/>
          <w:sz w:val="28"/>
        </w:rPr>
        <w:t xml:space="preserve"> и и.о. Министра национальной экономики РК от 03.04.2026 № 23 (вводится в действие с 12.07.2026).</w:t>
      </w:r>
      <w:r>
        <w:br/>
      </w:r>
      <w:r>
        <w:rPr>
          <w:rFonts w:ascii="Times New Roman"/>
          <w:b w:val="false"/>
          <w:i w:val="false"/>
          <w:color w:val="000000"/>
          <w:sz w:val="28"/>
        </w:rPr>
        <w:t>
</w:t>
      </w:r>
    </w:p>
    <w:bookmarkStart w:name="z11440" w:id="113"/>
    <w:p>
      <w:pPr>
        <w:spacing w:after="0"/>
        <w:ind w:left="0"/>
        <w:jc w:val="left"/>
      </w:pPr>
      <w:r>
        <w:rPr>
          <w:rFonts w:ascii="Times New Roman"/>
          <w:b/>
          <w:i w:val="false"/>
          <w:color w:val="000000"/>
        </w:rPr>
        <w:t xml:space="preserve"> Глава 4-1. Меры оперативного реагирования в области технического регулирования</w:t>
      </w:r>
    </w:p>
    <w:bookmarkEnd w:id="113"/>
    <w:p>
      <w:pPr>
        <w:spacing w:after="0"/>
        <w:ind w:left="0"/>
        <w:jc w:val="both"/>
      </w:pPr>
      <w:r>
        <w:rPr>
          <w:rFonts w:ascii="Times New Roman"/>
          <w:b w:val="false"/>
          <w:i w:val="false"/>
          <w:color w:val="ff0000"/>
          <w:sz w:val="28"/>
        </w:rPr>
        <w:t xml:space="preserve">
      Сноска. Критерии дополнены главой 4-1 в соответствии с совместным приказом и.о. Министра торговли и интеграции РК от 26.06.2024 </w:t>
      </w:r>
      <w:r>
        <w:rPr>
          <w:rFonts w:ascii="Times New Roman"/>
          <w:b w:val="false"/>
          <w:i w:val="false"/>
          <w:color w:val="ff0000"/>
          <w:sz w:val="28"/>
        </w:rPr>
        <w:t>№ 267-НҚ</w:t>
      </w:r>
      <w:r>
        <w:rPr>
          <w:rFonts w:ascii="Times New Roman"/>
          <w:b w:val="false"/>
          <w:i w:val="false"/>
          <w:color w:val="ff0000"/>
          <w:sz w:val="28"/>
        </w:rPr>
        <w:t xml:space="preserve"> и и.о. Министра национальной экономики РК от 26.06.2024 № 41 (вводится в действие по истечении десяти календарных дней после дня его первого официального опубликования).</w:t>
      </w:r>
    </w:p>
    <w:bookmarkStart w:name="z11437" w:id="114"/>
    <w:p>
      <w:pPr>
        <w:spacing w:after="0"/>
        <w:ind w:left="0"/>
        <w:jc w:val="both"/>
      </w:pPr>
      <w:r>
        <w:rPr>
          <w:rFonts w:ascii="Times New Roman"/>
          <w:b w:val="false"/>
          <w:i w:val="false"/>
          <w:color w:val="000000"/>
          <w:sz w:val="28"/>
        </w:rPr>
        <w:t xml:space="preserve">
      16-1. Перечень требований, нарушение которых является основанием для применения мер оперативного реагирования, приведен в проверочных листах,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совместному приказу, утвержденных настоящим совместным приказом. </w:t>
      </w:r>
    </w:p>
    <w:bookmarkEnd w:id="114"/>
    <w:bookmarkStart w:name="z11438" w:id="115"/>
    <w:p>
      <w:pPr>
        <w:spacing w:after="0"/>
        <w:ind w:left="0"/>
        <w:jc w:val="both"/>
      </w:pPr>
      <w:r>
        <w:rPr>
          <w:rFonts w:ascii="Times New Roman"/>
          <w:b w:val="false"/>
          <w:i w:val="false"/>
          <w:color w:val="000000"/>
          <w:sz w:val="28"/>
        </w:rPr>
        <w:t xml:space="preserve">
      16-2. Основанием для применения мер оперативного реагирования в виде запрета сроком на тридцать календарных дней является нарушения пунктов 17, 27, 29, 32, 33, 34, 50, 51, 54, 57, 73, 76, 103, 105, 140, 163, 164, 172, 181, 182, 187, 192, 197, 202, 234, 235, 238, 243, 245, 247, 253, 254, 259, 285, 289, 290, 292, 293, 295, 303, 304, 333, 346, 364, 380, 396, 397, 458, 464, 487, 500, 560, 566, 572, 582, 602, 606, 637, 640, 662 и 663 проверочного листа в области технического регулирования в отношении субъектов технического регулирования входящие в структуру государственной системы технического регулирования, а также физические и юридические лица, обладающие в отношении объектов технического регулирования правом владения, пользования и (или) распоряжения в соответствии с гражданским законодательством Республики Казахстан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совместному приказу.</w:t>
      </w:r>
    </w:p>
    <w:bookmarkEnd w:id="115"/>
    <w:bookmarkStart w:name="z11439" w:id="116"/>
    <w:p>
      <w:pPr>
        <w:spacing w:after="0"/>
        <w:ind w:left="0"/>
        <w:jc w:val="both"/>
      </w:pPr>
      <w:r>
        <w:rPr>
          <w:rFonts w:ascii="Times New Roman"/>
          <w:b w:val="false"/>
          <w:i w:val="false"/>
          <w:color w:val="000000"/>
          <w:sz w:val="28"/>
        </w:rPr>
        <w:t xml:space="preserve">
      16-3. Основанием для применения мер оперативного реагирования в виде изъятия является нарушения пунктов 24, 77, 93, 96, 155, 166, 168, 186, 190, 210, 225, 233, 242, 244, 255, 294, 293, 309, 342, 361, 372, 373, 382, 389, 429, 467, 486, 492, 558, 562, 579, 581, 615, 659, 666 и 680 проверочного листа в области технического регулирования в отношении субъектов технического регулирования входящие в структуру государственной системы технического регулирования, а также физические и юридические лица, обладающие в отношении объектов технического регулирования правом владения, пользования и (или) распоряжения в соответствии с гражданским законодательством Республики Казахстан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совместному приказу.</w:t>
      </w:r>
    </w:p>
    <w:bookmarkEnd w:id="1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критериям оценки степени</w:t>
            </w:r>
            <w:r>
              <w:br/>
            </w:r>
            <w:r>
              <w:rPr>
                <w:rFonts w:ascii="Times New Roman"/>
                <w:b w:val="false"/>
                <w:i w:val="false"/>
                <w:color w:val="000000"/>
                <w:sz w:val="20"/>
              </w:rPr>
              <w:t>риска для отбора субъектов</w:t>
            </w:r>
            <w:r>
              <w:br/>
            </w:r>
            <w:r>
              <w:rPr>
                <w:rFonts w:ascii="Times New Roman"/>
                <w:b w:val="false"/>
                <w:i w:val="false"/>
                <w:color w:val="000000"/>
                <w:sz w:val="20"/>
              </w:rPr>
              <w:t>(объектов) контроля и надзора</w:t>
            </w:r>
            <w:r>
              <w:br/>
            </w:r>
            <w:r>
              <w:rPr>
                <w:rFonts w:ascii="Times New Roman"/>
                <w:b w:val="false"/>
                <w:i w:val="false"/>
                <w:color w:val="000000"/>
                <w:sz w:val="20"/>
              </w:rPr>
              <w:t>в области технического регулирования</w:t>
            </w:r>
          </w:p>
        </w:tc>
      </w:tr>
    </w:tbl>
    <w:bookmarkStart w:name="z1908" w:id="117"/>
    <w:p>
      <w:pPr>
        <w:spacing w:after="0"/>
        <w:ind w:left="0"/>
        <w:jc w:val="left"/>
      </w:pPr>
      <w:r>
        <w:rPr>
          <w:rFonts w:ascii="Times New Roman"/>
          <w:b/>
          <w:i w:val="false"/>
          <w:color w:val="000000"/>
        </w:rPr>
        <w:t xml:space="preserve"> Степени нарушения требований к субъектам (объектам) контроля в области технического регулирования в отношении изготовителя государственных символов при проведении профилактического контроля с посещением, и внеплановых проверок</w:t>
      </w:r>
    </w:p>
    <w:bookmarkEnd w:id="117"/>
    <w:p>
      <w:pPr>
        <w:spacing w:after="0"/>
        <w:ind w:left="0"/>
        <w:jc w:val="both"/>
      </w:pPr>
      <w:r>
        <w:rPr>
          <w:rFonts w:ascii="Times New Roman"/>
          <w:b w:val="false"/>
          <w:i w:val="false"/>
          <w:color w:val="ff0000"/>
          <w:sz w:val="28"/>
        </w:rPr>
        <w:t xml:space="preserve">
      Сноска. Приложение 1 - в редакции совместного приказа Заместителя Премьер-Министра - Министра торговли и интеграции РК от 13.06.2023 </w:t>
      </w:r>
      <w:r>
        <w:rPr>
          <w:rFonts w:ascii="Times New Roman"/>
          <w:b w:val="false"/>
          <w:i w:val="false"/>
          <w:color w:val="ff0000"/>
          <w:sz w:val="28"/>
        </w:rPr>
        <w:t>№ 225-НҚ</w:t>
      </w:r>
      <w:r>
        <w:rPr>
          <w:rFonts w:ascii="Times New Roman"/>
          <w:b w:val="false"/>
          <w:i w:val="false"/>
          <w:color w:val="ff0000"/>
          <w:sz w:val="28"/>
        </w:rPr>
        <w:t xml:space="preserve"> и Министра национальной экономики РК от 13.06.2023 № 110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требования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нарушения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Государственного Флага национальному стандарту СТ РК 988 "Государственный Флаг Республики Казахстан. Общие технические условия"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Государственного Герба национальному стандарту СТ РК 989 "Государственный Герб Республики Казахстан. Технические условия"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критериям оценки степени</w:t>
            </w:r>
            <w:r>
              <w:br/>
            </w:r>
            <w:r>
              <w:rPr>
                <w:rFonts w:ascii="Times New Roman"/>
                <w:b w:val="false"/>
                <w:i w:val="false"/>
                <w:color w:val="000000"/>
                <w:sz w:val="20"/>
              </w:rPr>
              <w:t>риска для отбора субъектов</w:t>
            </w:r>
            <w:r>
              <w:br/>
            </w:r>
            <w:r>
              <w:rPr>
                <w:rFonts w:ascii="Times New Roman"/>
                <w:b w:val="false"/>
                <w:i w:val="false"/>
                <w:color w:val="000000"/>
                <w:sz w:val="20"/>
              </w:rPr>
              <w:t>(объектов) контроля и надзора</w:t>
            </w:r>
            <w:r>
              <w:br/>
            </w:r>
            <w:r>
              <w:rPr>
                <w:rFonts w:ascii="Times New Roman"/>
                <w:b w:val="false"/>
                <w:i w:val="false"/>
                <w:color w:val="000000"/>
                <w:sz w:val="20"/>
              </w:rPr>
              <w:t>в области технического регулирования</w:t>
            </w:r>
          </w:p>
        </w:tc>
      </w:tr>
    </w:tbl>
    <w:bookmarkStart w:name="z1956" w:id="118"/>
    <w:p>
      <w:pPr>
        <w:spacing w:after="0"/>
        <w:ind w:left="0"/>
        <w:jc w:val="left"/>
      </w:pPr>
      <w:r>
        <w:rPr>
          <w:rFonts w:ascii="Times New Roman"/>
          <w:b/>
          <w:i w:val="false"/>
          <w:color w:val="000000"/>
        </w:rPr>
        <w:t xml:space="preserve"> Степени нарушения требований к субъектам (объектам) контроля в области технического регулирования в отношении изготовителя государственных символов при проведении проверок на соответствие требованиям</w:t>
      </w:r>
    </w:p>
    <w:bookmarkEnd w:id="118"/>
    <w:p>
      <w:pPr>
        <w:spacing w:after="0"/>
        <w:ind w:left="0"/>
        <w:jc w:val="both"/>
      </w:pPr>
      <w:r>
        <w:rPr>
          <w:rFonts w:ascii="Times New Roman"/>
          <w:b w:val="false"/>
          <w:i w:val="false"/>
          <w:color w:val="ff0000"/>
          <w:sz w:val="28"/>
        </w:rPr>
        <w:t xml:space="preserve">
      Сноска. Приложение 2 - в редакции совместного приказа Заместителя Премьер-Министра - Министра торговли и интеграции РК от 13.06.2023 </w:t>
      </w:r>
      <w:r>
        <w:rPr>
          <w:rFonts w:ascii="Times New Roman"/>
          <w:b w:val="false"/>
          <w:i w:val="false"/>
          <w:color w:val="ff0000"/>
          <w:sz w:val="28"/>
        </w:rPr>
        <w:t>№ 225-НҚ</w:t>
      </w:r>
      <w:r>
        <w:rPr>
          <w:rFonts w:ascii="Times New Roman"/>
          <w:b w:val="false"/>
          <w:i w:val="false"/>
          <w:color w:val="ff0000"/>
          <w:sz w:val="28"/>
        </w:rPr>
        <w:t xml:space="preserve"> и Министра национальной экономики РК от 13.06.2023 № 110 (вводится в действие по истечении десяти календарных дней после дня его первого официального опубликования); с изменениями, внесенными совместным приказом Министра торговли и интеграции РК от 25.07.2025 </w:t>
      </w:r>
      <w:r>
        <w:rPr>
          <w:rFonts w:ascii="Times New Roman"/>
          <w:b w:val="false"/>
          <w:i w:val="false"/>
          <w:color w:val="ff0000"/>
          <w:sz w:val="28"/>
        </w:rPr>
        <w:t>№ 224-НҚ</w:t>
      </w:r>
      <w:r>
        <w:rPr>
          <w:rFonts w:ascii="Times New Roman"/>
          <w:b w:val="false"/>
          <w:i w:val="false"/>
          <w:color w:val="ff0000"/>
          <w:sz w:val="28"/>
        </w:rPr>
        <w:t xml:space="preserve"> и и.о. Министра национальной экономики РК от 25.07.2025 № 70 (</w:t>
      </w:r>
      <w:r>
        <w:rPr>
          <w:rFonts w:ascii="Times New Roman"/>
          <w:b w:val="false"/>
          <w:i w:val="false"/>
          <w:color w:val="ff0000"/>
          <w:sz w:val="28"/>
        </w:rPr>
        <w:t>вводится</w:t>
      </w:r>
      <w:r>
        <w:rPr>
          <w:rFonts w:ascii="Times New Roman"/>
          <w:b w:val="false"/>
          <w:i w:val="false"/>
          <w:color w:val="ff0000"/>
          <w:sz w:val="28"/>
        </w:rPr>
        <w:t xml:space="preserve"> в действие с 01.01.2026).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требования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нарушения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лицензии на изготовление Государственного Флага и Государственного Герба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производственной технической базы (технологического оборудования, средств измерений и контроля, в том числе атласа цветов, обеспечивающих соблюдение технологического процесса и качества изготовленных государственных символов)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мастер модели каждого производимого типоразмера Государственного Герба Республики Казахстан с приложением положительного результата испытания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производственного эталонного образца каждого производимого типоразмера Государственного Герба Республики Казахстан с приложением положительного результата испытания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выпускаемую продукцию выписки из реестра казахстанских товаропроизводителей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критериям оценки степени</w:t>
            </w:r>
            <w:r>
              <w:br/>
            </w:r>
            <w:r>
              <w:rPr>
                <w:rFonts w:ascii="Times New Roman"/>
                <w:b w:val="false"/>
                <w:i w:val="false"/>
                <w:color w:val="000000"/>
                <w:sz w:val="20"/>
              </w:rPr>
              <w:t>риска для отбора субъектов</w:t>
            </w:r>
            <w:r>
              <w:br/>
            </w:r>
            <w:r>
              <w:rPr>
                <w:rFonts w:ascii="Times New Roman"/>
                <w:b w:val="false"/>
                <w:i w:val="false"/>
                <w:color w:val="000000"/>
                <w:sz w:val="20"/>
              </w:rPr>
              <w:t>(объектов) контроля и надзора</w:t>
            </w:r>
            <w:r>
              <w:br/>
            </w:r>
            <w:r>
              <w:rPr>
                <w:rFonts w:ascii="Times New Roman"/>
                <w:b w:val="false"/>
                <w:i w:val="false"/>
                <w:color w:val="000000"/>
                <w:sz w:val="20"/>
              </w:rPr>
              <w:t>в области технического регулирования</w:t>
            </w:r>
          </w:p>
        </w:tc>
      </w:tr>
    </w:tbl>
    <w:bookmarkStart w:name="z2016" w:id="119"/>
    <w:p>
      <w:pPr>
        <w:spacing w:after="0"/>
        <w:ind w:left="0"/>
        <w:jc w:val="left"/>
      </w:pPr>
      <w:r>
        <w:rPr>
          <w:rFonts w:ascii="Times New Roman"/>
          <w:b/>
          <w:i w:val="false"/>
          <w:color w:val="000000"/>
        </w:rPr>
        <w:t xml:space="preserve"> Степени нарушения требований к субъектам (объектам) контроля в области технического регулирования в отношении учебных центров при проведении профилактического контроля с посещением, и внеплановых проверок</w:t>
      </w:r>
    </w:p>
    <w:bookmarkEnd w:id="119"/>
    <w:p>
      <w:pPr>
        <w:spacing w:after="0"/>
        <w:ind w:left="0"/>
        <w:jc w:val="both"/>
      </w:pPr>
      <w:r>
        <w:rPr>
          <w:rFonts w:ascii="Times New Roman"/>
          <w:b w:val="false"/>
          <w:i w:val="false"/>
          <w:color w:val="ff0000"/>
          <w:sz w:val="28"/>
        </w:rPr>
        <w:t xml:space="preserve">
      Сноска. Приложение 3 - в редакции совместного приказа Заместителя Премьер-Министра - Министра торговли и интеграции РК от 13.06.2023 </w:t>
      </w:r>
      <w:r>
        <w:rPr>
          <w:rFonts w:ascii="Times New Roman"/>
          <w:b w:val="false"/>
          <w:i w:val="false"/>
          <w:color w:val="ff0000"/>
          <w:sz w:val="28"/>
        </w:rPr>
        <w:t>№ 225-НҚ</w:t>
      </w:r>
      <w:r>
        <w:rPr>
          <w:rFonts w:ascii="Times New Roman"/>
          <w:b w:val="false"/>
          <w:i w:val="false"/>
          <w:color w:val="ff0000"/>
          <w:sz w:val="28"/>
        </w:rPr>
        <w:t xml:space="preserve"> и Министра национальной экономики РК от 13.06.2023 № 110 (вводится в действие по истечении десяти календарных дней после дня его первого официального опубликования); с изменениями, внесенными совместным приказом Министра торговли и интеграции РК от 25.07.2025 </w:t>
      </w:r>
      <w:r>
        <w:rPr>
          <w:rFonts w:ascii="Times New Roman"/>
          <w:b w:val="false"/>
          <w:i w:val="false"/>
          <w:color w:val="ff0000"/>
          <w:sz w:val="28"/>
        </w:rPr>
        <w:t>№ 224-НҚ</w:t>
      </w:r>
      <w:r>
        <w:rPr>
          <w:rFonts w:ascii="Times New Roman"/>
          <w:b w:val="false"/>
          <w:i w:val="false"/>
          <w:color w:val="ff0000"/>
          <w:sz w:val="28"/>
        </w:rPr>
        <w:t xml:space="preserve"> и и.о. Министра национальной экономики РК от 25.07.2025 № 70 (</w:t>
      </w:r>
      <w:r>
        <w:rPr>
          <w:rFonts w:ascii="Times New Roman"/>
          <w:b w:val="false"/>
          <w:i w:val="false"/>
          <w:color w:val="ff0000"/>
          <w:sz w:val="28"/>
        </w:rPr>
        <w:t>вводится</w:t>
      </w:r>
      <w:r>
        <w:rPr>
          <w:rFonts w:ascii="Times New Roman"/>
          <w:b w:val="false"/>
          <w:i w:val="false"/>
          <w:color w:val="ff0000"/>
          <w:sz w:val="28"/>
        </w:rPr>
        <w:t xml:space="preserve"> в действие с 01.01.2026).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требования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нарушения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подготовки и повышения квалификации экспертов-аудиторов по подтверждению соответствия осуществляется в форме квалификационных курсов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официально изданных нормативных, справочных и учебно-методических документов, включенных в учебные планы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учебных планов по каждому квалификационному курсу, в том числе лекции, практических занятий (при необходимости), предназначенных к обязательному усвоению знаний в области технического регулирования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преподавательского состава, осуществляющего подготовку и повышение квалификации слушателей в соответствии с учебным планом, в зависимости от области обучения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уведомления учебным центром уполномоченного органа о внесенных изменениях, при изменении в учебных планах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уведомления учебным центром уполномоченного органа, при прекращении своей деятельности в течение 10 (десяти) календарных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критериям оценки степени</w:t>
            </w:r>
            <w:r>
              <w:br/>
            </w:r>
            <w:r>
              <w:rPr>
                <w:rFonts w:ascii="Times New Roman"/>
                <w:b w:val="false"/>
                <w:i w:val="false"/>
                <w:color w:val="000000"/>
                <w:sz w:val="20"/>
              </w:rPr>
              <w:t>риска для отбора субъектов</w:t>
            </w:r>
            <w:r>
              <w:br/>
            </w:r>
            <w:r>
              <w:rPr>
                <w:rFonts w:ascii="Times New Roman"/>
                <w:b w:val="false"/>
                <w:i w:val="false"/>
                <w:color w:val="000000"/>
                <w:sz w:val="20"/>
              </w:rPr>
              <w:t>(объектов) контроля и надзора</w:t>
            </w:r>
            <w:r>
              <w:br/>
            </w:r>
            <w:r>
              <w:rPr>
                <w:rFonts w:ascii="Times New Roman"/>
                <w:b w:val="false"/>
                <w:i w:val="false"/>
                <w:color w:val="000000"/>
                <w:sz w:val="20"/>
              </w:rPr>
              <w:t>в области технического регулирования</w:t>
            </w:r>
          </w:p>
        </w:tc>
      </w:tr>
    </w:tbl>
    <w:bookmarkStart w:name="z2076" w:id="120"/>
    <w:p>
      <w:pPr>
        <w:spacing w:after="0"/>
        <w:ind w:left="0"/>
        <w:jc w:val="left"/>
      </w:pPr>
      <w:r>
        <w:rPr>
          <w:rFonts w:ascii="Times New Roman"/>
          <w:b/>
          <w:i w:val="false"/>
          <w:color w:val="000000"/>
        </w:rPr>
        <w:t xml:space="preserve"> Степени нарушения требований к субъектам (объектам) контроля в области технического регулирования в отношении органа (организации), уполномоченного (уполномоченной) на выдачу сертификата о происхождении товара при проведении профилактического контроля с посещением, и внеплановых проверок</w:t>
      </w:r>
    </w:p>
    <w:bookmarkEnd w:id="120"/>
    <w:p>
      <w:pPr>
        <w:spacing w:after="0"/>
        <w:ind w:left="0"/>
        <w:jc w:val="both"/>
      </w:pPr>
      <w:r>
        <w:rPr>
          <w:rFonts w:ascii="Times New Roman"/>
          <w:b w:val="false"/>
          <w:i w:val="false"/>
          <w:color w:val="ff0000"/>
          <w:sz w:val="28"/>
        </w:rPr>
        <w:t xml:space="preserve">
      Сноска. Заголовок приложения 4 – в редакции совместного приказа Министра торговли и интеграции РК от 25.07.2025 </w:t>
      </w:r>
      <w:r>
        <w:rPr>
          <w:rFonts w:ascii="Times New Roman"/>
          <w:b w:val="false"/>
          <w:i w:val="false"/>
          <w:color w:val="ff0000"/>
          <w:sz w:val="28"/>
        </w:rPr>
        <w:t>№ 224-НҚ</w:t>
      </w:r>
      <w:r>
        <w:rPr>
          <w:rFonts w:ascii="Times New Roman"/>
          <w:b w:val="false"/>
          <w:i w:val="false"/>
          <w:color w:val="ff0000"/>
          <w:sz w:val="28"/>
        </w:rPr>
        <w:t xml:space="preserve"> и и.о. Министра национальной экономики РК от 25.07.2025 № 70 (</w:t>
      </w:r>
      <w:r>
        <w:rPr>
          <w:rFonts w:ascii="Times New Roman"/>
          <w:b w:val="false"/>
          <w:i w:val="false"/>
          <w:color w:val="ff0000"/>
          <w:sz w:val="28"/>
        </w:rPr>
        <w:t>вводится</w:t>
      </w:r>
      <w:r>
        <w:rPr>
          <w:rFonts w:ascii="Times New Roman"/>
          <w:b w:val="false"/>
          <w:i w:val="false"/>
          <w:color w:val="ff0000"/>
          <w:sz w:val="28"/>
        </w:rPr>
        <w:t xml:space="preserve"> в действие с 01.01.2026).</w:t>
      </w:r>
    </w:p>
    <w:p>
      <w:pPr>
        <w:spacing w:after="0"/>
        <w:ind w:left="0"/>
        <w:jc w:val="both"/>
      </w:pPr>
      <w:r>
        <w:rPr>
          <w:rFonts w:ascii="Times New Roman"/>
          <w:b w:val="false"/>
          <w:i w:val="false"/>
          <w:color w:val="000000"/>
          <w:sz w:val="28"/>
        </w:rPr>
        <w:t xml:space="preserve">
      Сноска. Приложение 4 - в редакции совместного приказа Заместителя Премьер-Министра - Министра торговли и интеграции РК от 13.06.2023 </w:t>
      </w:r>
      <w:r>
        <w:rPr>
          <w:rFonts w:ascii="Times New Roman"/>
          <w:b w:val="false"/>
          <w:i w:val="false"/>
          <w:color w:val="000000"/>
          <w:sz w:val="28"/>
        </w:rPr>
        <w:t>№ 225-НҚ</w:t>
      </w:r>
      <w:r>
        <w:rPr>
          <w:rFonts w:ascii="Times New Roman"/>
          <w:b w:val="false"/>
          <w:i w:val="false"/>
          <w:color w:val="000000"/>
          <w:sz w:val="28"/>
        </w:rPr>
        <w:t xml:space="preserve"> и Министра национальной экономики РК от 13.06.2023 № 110 (вводится в действие по истечении десяти календарных дней после дня его первого официального опубликования); с изменениями, внесенными совместным приказом Министра торговли и интеграции РК от 25.07.2025 </w:t>
      </w:r>
      <w:r>
        <w:rPr>
          <w:rFonts w:ascii="Times New Roman"/>
          <w:b w:val="false"/>
          <w:i w:val="false"/>
          <w:color w:val="000000"/>
          <w:sz w:val="28"/>
        </w:rPr>
        <w:t>№ 224-НҚ</w:t>
      </w:r>
      <w:r>
        <w:rPr>
          <w:rFonts w:ascii="Times New Roman"/>
          <w:b w:val="false"/>
          <w:i w:val="false"/>
          <w:color w:val="000000"/>
          <w:sz w:val="28"/>
        </w:rPr>
        <w:t xml:space="preserve"> и и.о. Министра национальной экономики РК от 25.07.2025 № 70 (</w:t>
      </w:r>
      <w:r>
        <w:rPr>
          <w:rFonts w:ascii="Times New Roman"/>
          <w:b w:val="false"/>
          <w:i w:val="false"/>
          <w:color w:val="000000"/>
          <w:sz w:val="28"/>
        </w:rPr>
        <w:t>вводится</w:t>
      </w:r>
      <w:r>
        <w:rPr>
          <w:rFonts w:ascii="Times New Roman"/>
          <w:b w:val="false"/>
          <w:i w:val="false"/>
          <w:color w:val="000000"/>
          <w:sz w:val="28"/>
        </w:rPr>
        <w:t xml:space="preserve"> в действие с 01.01.2026).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требования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нарушения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сертификата о происхождении товара, экспортируемого, реэкспортируемого из Республики Казахстан не позднее 1 (одного) рабочего дня, за исключением, когда выдача осуществляется не позднее 3 (трех) рабочих дней, следующих за днем регистрации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заявки физического или юридического лица на получение сертификата о происхождении товара, экспортируемого, реэкспортируемого из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подтверждающих документов об изготовителе товара (наименование с указанием республики Союза Советских Социалистических Республик и почтового адреса) и года изготовления товара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копии транспортных документов, при экспортировании товара в страны государств-членов Евразийского экономического союза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копии документов на приобретение товара (договор, счет-фактура) при подтверждениях происхождения для товаров, реэкспортируемых из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копии документов, подтверждающих факт ввоза товара на территорию Республики Казахстан (декларация на товары (если товар ввезен с территории государств-членов Евразийского экономического союза, то декларация на товары не предоставляется), документы о перевозке товара (если товар транспортируется автомобильным транспортом с территории государств-членов Евразийского экономического союза, то дополнительно представляется талон прохождения государственного контроля) для товаров реэкспортируемых из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копии документов, подтверждающих происхождение товара (сертификат о происхождении товара или декларация о происхождении товара) для товаров, реэкспортируемых из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оформление сертификата о происхождении товара на бланках, имеющих степени защиты: первый экземпляр–подлинник, второй и третий экземпляр – копии, ведение учета использования, хранения и выдачи бланков сертификата о происхождении товара уполномоченной организацией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анализа документов и поверку сведений в них, и составление заключения в произвольной форме об оформлении сертификата о происхождении товара либо об отказе в оформлении сертификата о происхождении товара лицом, состоящее в штате уполномоченной организации, наделенное правом оформления, удостоверения и выдачи сертификата о происхождении товара (далее - уполномоченное лицо)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выезда на место нахождения производства заявляемого товара для проверки места производства серийной продукции, когда на момент подачи заявки на получение сертификата о происхождении серийной продукции у заявителя отсутствовал сертификат о происхождении товара формы "СТ-1" в отношении запрашиваемого товара, выданного за последние 2 (два)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критериям оценки степени</w:t>
            </w:r>
            <w:r>
              <w:br/>
            </w:r>
            <w:r>
              <w:rPr>
                <w:rFonts w:ascii="Times New Roman"/>
                <w:b w:val="false"/>
                <w:i w:val="false"/>
                <w:color w:val="000000"/>
                <w:sz w:val="20"/>
              </w:rPr>
              <w:t>риска для отбора субъектов</w:t>
            </w:r>
            <w:r>
              <w:br/>
            </w:r>
            <w:r>
              <w:rPr>
                <w:rFonts w:ascii="Times New Roman"/>
                <w:b w:val="false"/>
                <w:i w:val="false"/>
                <w:color w:val="000000"/>
                <w:sz w:val="20"/>
              </w:rPr>
              <w:t>(объектов) контроля и надзора</w:t>
            </w:r>
            <w:r>
              <w:br/>
            </w:r>
            <w:r>
              <w:rPr>
                <w:rFonts w:ascii="Times New Roman"/>
                <w:b w:val="false"/>
                <w:i w:val="false"/>
                <w:color w:val="000000"/>
                <w:sz w:val="20"/>
              </w:rPr>
              <w:t>в области технического регулирования</w:t>
            </w:r>
          </w:p>
        </w:tc>
      </w:tr>
    </w:tbl>
    <w:bookmarkStart w:name="z2256" w:id="121"/>
    <w:p>
      <w:pPr>
        <w:spacing w:after="0"/>
        <w:ind w:left="0"/>
        <w:jc w:val="left"/>
      </w:pPr>
      <w:r>
        <w:rPr>
          <w:rFonts w:ascii="Times New Roman"/>
          <w:b/>
          <w:i w:val="false"/>
          <w:color w:val="000000"/>
        </w:rPr>
        <w:t xml:space="preserve"> Степени нарушения требований к субъектам (объектам) контроля в области технического регулирования в отношении субъектов технического регулирования входящие в структуру государственной системы технического регулирования, а также физические и юридические лица, обладающие в отношении объектов технического регулирования правом владения, пользования и (или) распоряжения в соответствии с гражданским законодательством Республики Казахстан при проведении профилактического контроля с посещением, и внеплановых проверок</w:t>
      </w:r>
    </w:p>
    <w:bookmarkEnd w:id="121"/>
    <w:p>
      <w:pPr>
        <w:spacing w:after="0"/>
        <w:ind w:left="0"/>
        <w:jc w:val="both"/>
      </w:pPr>
      <w:r>
        <w:rPr>
          <w:rFonts w:ascii="Times New Roman"/>
          <w:b w:val="false"/>
          <w:i w:val="false"/>
          <w:color w:val="ff0000"/>
          <w:sz w:val="28"/>
        </w:rPr>
        <w:t xml:space="preserve">
      Сноска. Приложение 5 - в редакции совместного приказа Заместителя Премьер-Министра - Министра торговли и интеграции РК от 13.06.2023 </w:t>
      </w:r>
      <w:r>
        <w:rPr>
          <w:rFonts w:ascii="Times New Roman"/>
          <w:b w:val="false"/>
          <w:i w:val="false"/>
          <w:color w:val="ff0000"/>
          <w:sz w:val="28"/>
        </w:rPr>
        <w:t>№ 225-НҚ</w:t>
      </w:r>
      <w:r>
        <w:rPr>
          <w:rFonts w:ascii="Times New Roman"/>
          <w:b w:val="false"/>
          <w:i w:val="false"/>
          <w:color w:val="ff0000"/>
          <w:sz w:val="28"/>
        </w:rPr>
        <w:t xml:space="preserve"> и Министра национальной экономики РК от 13.06.2023 № 110 (вводится в действие по истечении десяти календарных дней после дня его первого официального опубликования); с изменениями, внесенными совместным приказом и.о. Министра торговли и интеграции РК от 26.06.2024 </w:t>
      </w:r>
      <w:r>
        <w:rPr>
          <w:rFonts w:ascii="Times New Roman"/>
          <w:b w:val="false"/>
          <w:i w:val="false"/>
          <w:color w:val="ff0000"/>
          <w:sz w:val="28"/>
        </w:rPr>
        <w:t>№ 267-НҚ</w:t>
      </w:r>
      <w:r>
        <w:rPr>
          <w:rFonts w:ascii="Times New Roman"/>
          <w:b w:val="false"/>
          <w:i w:val="false"/>
          <w:color w:val="ff0000"/>
          <w:sz w:val="28"/>
        </w:rPr>
        <w:t xml:space="preserve"> и и.о. Министра национальной экономики РК от 26.06.2024 № 41 (вводится в действие по истечении десяти календарных дней после дня его первого официального опубликования); совместным приказом и.о. Министра торговли и интеграции РК от 03.04.2026 </w:t>
      </w:r>
      <w:r>
        <w:rPr>
          <w:rFonts w:ascii="Times New Roman"/>
          <w:b w:val="false"/>
          <w:i w:val="false"/>
          <w:color w:val="ff0000"/>
          <w:sz w:val="28"/>
        </w:rPr>
        <w:t>№ 158-НҚ</w:t>
      </w:r>
      <w:r>
        <w:rPr>
          <w:rFonts w:ascii="Times New Roman"/>
          <w:b w:val="false"/>
          <w:i w:val="false"/>
          <w:color w:val="ff0000"/>
          <w:sz w:val="28"/>
        </w:rPr>
        <w:t xml:space="preserve"> и и.о. Министра национальной экономики РК от 03.04.2026 № 23 (вводится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требования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нарушения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маркировке продукции по обеспечению изготовителем и (или) уполномоченным изготовителем лицом и (или) импортером при выпуске в обращение продукции полной, необходимой, однозначно понимаемой и достоверной информацией о ней, исключающая ввод в заблуждение потребителей относительно состава, свойств, назначения, изготовителя и (или) уполномоченного изготовителем лица и (или) импортера, условия хранения, перевозки, эксплуатации, утилизации, способа изготовления (производства) и употребления (применения), даты изготовления (производства), энергопотребления (для энергопотребляющего оборудования), происхождения, срока годности, массы, объема, количества, а также сведений прямо или косвенно характеризующих качество и безопасность продукции и обеспечивающих возможность их правильного выбора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маркировке продукции по обеспечению изготовителями, уполномоченных изготовителями лицами, импортерами, продавцами информацией для потребителя и текста маркировки на государственном и русском языках, с учетом норм правописания государственного и русского языка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маркировке продукции по обеспечению изготовителями, уполномоченных изготовителями лицами, импортерами, продавцами наличием информации для потребителя расположенной на каждой единице продукции в удобном для чтения (ознакомления) месте на упаковке (таре), этикетке, ярлыке, документах, памятках (листах-вкладышах, информационных листах)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маркировке продукции по обеспечению изготовителями, уполномоченных изготовителями лицами, импортерами, продавцами наличием информации для потребителя нанесенной способом, предусмотренным документами по стандартизации, и предоставленной в четкой и легко читаемой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маркировке продукции по обеспечению изготовителями, уполномоченных изготовителями лицами, импортерами, продавцами недопущения указывания наименования, вводящее потребителей в заблуждение относительно происхождения (природы) продукции, указание наименование другой аналогичной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маркировке продукции по обеспечению изготовителями, уполномоченных изготовителями лицами, импортерами, продавцами наличием информации для потребителя о продукции включающую информацию об отличительных свойствах продукции, состоянии и специальной обработке (при наличии) в соответствии с действующими документами по стандартизации на отдельный вид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к маркировке продукции по обеспечению наличия соответствующей информации при изготовлении (производстве) продукции обработанного основного ингредиента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маркировке продукции по обеспечению наличием информации о наименовании и местонахождении (юридический адрес) изготовителя и организации, принимающей претензии по качеству продукции (уполномоченное изготовителем лицо и (или) импортер), лицензиара (если продукция изготовлена (произведена) по лицензии), регистрационный номер и дату регистрации для продукции, подлежащей в соответствии с законодательством Республики Казахстан государственной регистрации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маркировке продукции по обеспечению наличием информации о массе нетто, брутто, основных размеров и объемов продукции указывающийся в метрической системе мер (Международной системе единиц) на упаковке (таре)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маркировке продукции по обеспечению наличием информации при наличии требований безопасности при хранении, перевозке, использовании, утилизации (переработки), уничтожении продукции выделяемой от остальной информации для потребителя другим шрифтом, цветом или иными способами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к маркировке продукции по обеспечению наличием этикетки, которая легко читаема сквозь наружную упаковку, либо наличие аналогичной этикетки на наружной упаковке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маркировке продукции по обеспечению сохранности информации для потребителя о продукции, применяемой в условиях активного воздействия окружающей среды или в специальных условиях (высокая или низкая температура, агрессивная среда), обеспечивающая любым способом, гарантируя ее сохранность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отзыва продукции изготовителем, уполномоченным изготовителем лицом, импортером или продавцом при выпуске в обращение продукции, не соответствующей требованиям технических регламентов, с указанием идентификации конкретной партии, объема, единицы продукции подлежащей отзыву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осуществлению переработки, утилизации, уничтожению либо обратного вывоза с территории Республики Казахстан отозванной продукции со дня выявления неустранимых несоответствии в течение 30 (тридцати) календарных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информированию изготовителем, уполномоченным изготовителем лицо, импортером или продавцом о результатах принятых мер по отзыву продукции с предоставлением сведений о продукциях (наименование, код товарной номенклатуры внешней экономической деятельности, количество (единица (в штуках), масса (в килограммах), объем (в литрах), стоимость, № партии, дата изготовления, сведения о документе об оценке соответствия) и указанием выявленных несоответствий (пунктов, статей) требований технического регламента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изготовителем, уполномоченным изготовителем лицом, импортером или продавцом по оповещению приобретателей на казахском и (или) русском языках посредством цифровых технологий, с указанием своих контактных данных для получения подробной информации об условиях отзыва (путем обмена, возврата, возмещения), место расположения пунктов приема такой продукции и ответственных лиц с обязательным предупреждением о возможности нарушения прав и законных интересов приобретателя, причинения вреда жизни и здоровью человека и окружающей среде в результате использования такой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изготовителем, уполномоченным изготовителем лицо, импортером или продавцом по оповещению при наличии контактных данных приобретателя об отзыве продукции, не соответствующей требованиям технических регламентов, в течение 3 (трех) календарных дней с момента установления факта выпуска в обращение продукции, не соответствующей требованиям технических регламентов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изготовителем, уполномоченного изготовителем лицом, импортером или продавцом проведения процедуры обязательного подтверждения соответствия требованиям, установленным техническими регламентами для дальнейшего использования переработанной продукции или ее обращения на рынке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изготовителем, уполномоченного изготовителем лицом, импортером или продавцом по обеспечению помещением для хранения у субъекта надзора или третьего лица на основании договора хранения, заключенного с субъектом надзора, в соответствии с гражданским законодательством Республики Казахстан изъятой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изготовителем, уполномоченного изготовителем лицом, импортером или продавцом по хранению изъятой продукции в соответствии с требованиями нормативных документов по стандартизации на изъятую продукцию и условиями хранения, указанными в маркировке или в товаросопроводительных документах на продукцию субъектом надзора или третьим лицом, осуществляющих хранение изъятой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изготовителем, уполномоченного изготовителем лицом, импортером или продавцом по обеспечению хранения изъятой продукции в зоне, исключающей ее соприкосновение с иной продукцией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изготовителем, уполномоченного изготовителем лицом, импортером или продавцом по обеспечению хранения изъятой продукции с надписью: "ИЗЪЯТО, ПРОДУКЦИЯ НЕ СООТВЕТСТВУЕТ ТРЕБОВАНИЯМ ТЕХНИЧЕСКОГО РЕГЛАМЕНТА" и нанесению данной надписи с учетом контраста между цветами фона и надписи с обеспечением возможности прочтения информации без применения оптических приспособлений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изготовителем, уполномоченного изготовителем лицом, импортером или продавцом по обеспечению хранения изъятой продукции до вступления в силу решения суда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обеспечению безопасности железнодорожного подвижного состава и его составных частей путем:</w:t>
            </w:r>
          </w:p>
          <w:p>
            <w:pPr>
              <w:spacing w:after="20"/>
              <w:ind w:left="20"/>
              <w:jc w:val="both"/>
            </w:pPr>
            <w:r>
              <w:rPr>
                <w:rFonts w:ascii="Times New Roman"/>
                <w:b w:val="false"/>
                <w:i w:val="false"/>
                <w:color w:val="000000"/>
                <w:sz w:val="20"/>
              </w:rPr>
              <w:t>
1) осуществления комплекса научно-исследовательских и опытно-конструкторских работ при проектировании продукции;</w:t>
            </w:r>
          </w:p>
          <w:p>
            <w:pPr>
              <w:spacing w:after="20"/>
              <w:ind w:left="20"/>
              <w:jc w:val="both"/>
            </w:pPr>
            <w:r>
              <w:rPr>
                <w:rFonts w:ascii="Times New Roman"/>
                <w:b w:val="false"/>
                <w:i w:val="false"/>
                <w:color w:val="000000"/>
                <w:sz w:val="20"/>
              </w:rPr>
              <w:t>
2) применения апробированных технических решений;</w:t>
            </w:r>
          </w:p>
          <w:p>
            <w:pPr>
              <w:spacing w:after="20"/>
              <w:ind w:left="20"/>
              <w:jc w:val="both"/>
            </w:pPr>
            <w:r>
              <w:rPr>
                <w:rFonts w:ascii="Times New Roman"/>
                <w:b w:val="false"/>
                <w:i w:val="false"/>
                <w:color w:val="000000"/>
                <w:sz w:val="20"/>
              </w:rPr>
              <w:t>
3) установления назначенных сроков службы и (или) ресурсов продукции, а также проведения технических обслуживаний и ремонтов с необходимой периодичностью;</w:t>
            </w:r>
          </w:p>
          <w:p>
            <w:pPr>
              <w:spacing w:after="20"/>
              <w:ind w:left="20"/>
              <w:jc w:val="both"/>
            </w:pPr>
            <w:r>
              <w:rPr>
                <w:rFonts w:ascii="Times New Roman"/>
                <w:b w:val="false"/>
                <w:i w:val="false"/>
                <w:color w:val="000000"/>
                <w:sz w:val="20"/>
              </w:rPr>
              <w:t>
4) проведения комплекса расчетов, основанных на апробированных методиках;</w:t>
            </w:r>
          </w:p>
          <w:p>
            <w:pPr>
              <w:spacing w:after="20"/>
              <w:ind w:left="20"/>
              <w:jc w:val="both"/>
            </w:pPr>
            <w:r>
              <w:rPr>
                <w:rFonts w:ascii="Times New Roman"/>
                <w:b w:val="false"/>
                <w:i w:val="false"/>
                <w:color w:val="000000"/>
                <w:sz w:val="20"/>
              </w:rPr>
              <w:t>
5) выбора материалов и веществ, применяемых при проектировании и производстве продукции в зависимости от параметров и условий эксплуатации;</w:t>
            </w:r>
          </w:p>
          <w:p>
            <w:pPr>
              <w:spacing w:after="20"/>
              <w:ind w:left="20"/>
              <w:jc w:val="both"/>
            </w:pPr>
            <w:r>
              <w:rPr>
                <w:rFonts w:ascii="Times New Roman"/>
                <w:b w:val="false"/>
                <w:i w:val="false"/>
                <w:color w:val="000000"/>
                <w:sz w:val="20"/>
              </w:rPr>
              <w:t>
7) установления критериев предельных состояний продукции;</w:t>
            </w:r>
          </w:p>
          <w:p>
            <w:pPr>
              <w:spacing w:after="20"/>
              <w:ind w:left="20"/>
              <w:jc w:val="both"/>
            </w:pPr>
            <w:r>
              <w:rPr>
                <w:rFonts w:ascii="Times New Roman"/>
                <w:b w:val="false"/>
                <w:i w:val="false"/>
                <w:color w:val="000000"/>
                <w:sz w:val="20"/>
              </w:rPr>
              <w:t>
8) определения условий и способов утилизации продукции;</w:t>
            </w:r>
          </w:p>
          <w:p>
            <w:pPr>
              <w:spacing w:after="20"/>
              <w:ind w:left="20"/>
              <w:jc w:val="both"/>
            </w:pPr>
            <w:r>
              <w:rPr>
                <w:rFonts w:ascii="Times New Roman"/>
                <w:b w:val="false"/>
                <w:i w:val="false"/>
                <w:color w:val="000000"/>
                <w:sz w:val="20"/>
              </w:rPr>
              <w:t>
9) проведения оценки соответствия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железнодорожного подвижного состава и его составных частей требованиям по прочности, устойчивости и техническому состоянию безопасному движению поездов с наибольшими скоростями в пределах допустимых значений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железнодорожным подвижным составом и его составными частями:</w:t>
            </w:r>
          </w:p>
          <w:p>
            <w:pPr>
              <w:spacing w:after="20"/>
              <w:ind w:left="20"/>
              <w:jc w:val="both"/>
            </w:pPr>
            <w:r>
              <w:rPr>
                <w:rFonts w:ascii="Times New Roman"/>
                <w:b w:val="false"/>
                <w:i w:val="false"/>
                <w:color w:val="000000"/>
                <w:sz w:val="20"/>
              </w:rPr>
              <w:t>
1) соблюдение габарита железнодорожного подвижного состава;</w:t>
            </w:r>
          </w:p>
          <w:p>
            <w:pPr>
              <w:spacing w:after="20"/>
              <w:ind w:left="20"/>
              <w:jc w:val="both"/>
            </w:pPr>
            <w:r>
              <w:rPr>
                <w:rFonts w:ascii="Times New Roman"/>
                <w:b w:val="false"/>
                <w:i w:val="false"/>
                <w:color w:val="000000"/>
                <w:sz w:val="20"/>
              </w:rPr>
              <w:t>
2) выполнение условий эксплуатации с учетом внешних климатических и механических воздействий;</w:t>
            </w:r>
          </w:p>
          <w:p>
            <w:pPr>
              <w:spacing w:after="20"/>
              <w:ind w:left="20"/>
              <w:jc w:val="both"/>
            </w:pPr>
            <w:r>
              <w:rPr>
                <w:rFonts w:ascii="Times New Roman"/>
                <w:b w:val="false"/>
                <w:i w:val="false"/>
                <w:color w:val="000000"/>
                <w:sz w:val="20"/>
              </w:rPr>
              <w:t>
3) техническую совместимость с инфраструктурой железнодорожного транспорта и другим железнодорожным подвижным составом, эксплуатирующимся на этой инфраструктуре;</w:t>
            </w:r>
          </w:p>
          <w:p>
            <w:pPr>
              <w:spacing w:after="20"/>
              <w:ind w:left="20"/>
              <w:jc w:val="both"/>
            </w:pPr>
            <w:r>
              <w:rPr>
                <w:rFonts w:ascii="Times New Roman"/>
                <w:b w:val="false"/>
                <w:i w:val="false"/>
                <w:color w:val="000000"/>
                <w:sz w:val="20"/>
              </w:rPr>
              <w:t>
4) устойчивость от схода колеса с рельса;</w:t>
            </w:r>
          </w:p>
          <w:p>
            <w:pPr>
              <w:spacing w:after="20"/>
              <w:ind w:left="20"/>
              <w:jc w:val="both"/>
            </w:pPr>
            <w:r>
              <w:rPr>
                <w:rFonts w:ascii="Times New Roman"/>
                <w:b w:val="false"/>
                <w:i w:val="false"/>
                <w:color w:val="000000"/>
                <w:sz w:val="20"/>
              </w:rPr>
              <w:t>
5) устойчивость от опрокидывания в криволинейных участках пути;</w:t>
            </w:r>
          </w:p>
          <w:p>
            <w:pPr>
              <w:spacing w:after="20"/>
              <w:ind w:left="20"/>
              <w:jc w:val="both"/>
            </w:pPr>
            <w:r>
              <w:rPr>
                <w:rFonts w:ascii="Times New Roman"/>
                <w:b w:val="false"/>
                <w:i w:val="false"/>
                <w:color w:val="000000"/>
                <w:sz w:val="20"/>
              </w:rPr>
              <w:t>
6) предотвращение самопроизвольного ухода с места стоянки;</w:t>
            </w:r>
          </w:p>
          <w:p>
            <w:pPr>
              <w:spacing w:after="20"/>
              <w:ind w:left="20"/>
              <w:jc w:val="both"/>
            </w:pPr>
            <w:r>
              <w:rPr>
                <w:rFonts w:ascii="Times New Roman"/>
                <w:b w:val="false"/>
                <w:i w:val="false"/>
                <w:color w:val="000000"/>
                <w:sz w:val="20"/>
              </w:rPr>
              <w:t>
7) сцепление в поездах для передачи динамических усилий на режимах тяги и торможения;</w:t>
            </w:r>
          </w:p>
          <w:p>
            <w:pPr>
              <w:spacing w:after="20"/>
              <w:ind w:left="20"/>
              <w:jc w:val="both"/>
            </w:pPr>
            <w:r>
              <w:rPr>
                <w:rFonts w:ascii="Times New Roman"/>
                <w:b w:val="false"/>
                <w:i w:val="false"/>
                <w:color w:val="000000"/>
                <w:sz w:val="20"/>
              </w:rPr>
              <w:t>
8) допускаемый тормозной путь;</w:t>
            </w:r>
          </w:p>
          <w:p>
            <w:pPr>
              <w:spacing w:after="20"/>
              <w:ind w:left="20"/>
              <w:jc w:val="both"/>
            </w:pPr>
            <w:r>
              <w:rPr>
                <w:rFonts w:ascii="Times New Roman"/>
                <w:b w:val="false"/>
                <w:i w:val="false"/>
                <w:color w:val="000000"/>
                <w:sz w:val="20"/>
              </w:rPr>
              <w:t>
9) непревышение погонных нагрузок, предельно допустимых сил по воздействию на путь, расчетных осевых нагрузок;</w:t>
            </w:r>
          </w:p>
          <w:p>
            <w:pPr>
              <w:spacing w:after="20"/>
              <w:ind w:left="20"/>
              <w:jc w:val="both"/>
            </w:pPr>
            <w:r>
              <w:rPr>
                <w:rFonts w:ascii="Times New Roman"/>
                <w:b w:val="false"/>
                <w:i w:val="false"/>
                <w:color w:val="000000"/>
                <w:sz w:val="20"/>
              </w:rPr>
              <w:t>
10) предотвращение падения составных частей железнодорожного подвижного состава на железнодорожный путь;</w:t>
            </w:r>
          </w:p>
          <w:p>
            <w:pPr>
              <w:spacing w:after="20"/>
              <w:ind w:left="20"/>
              <w:jc w:val="both"/>
            </w:pPr>
            <w:r>
              <w:rPr>
                <w:rFonts w:ascii="Times New Roman"/>
                <w:b w:val="false"/>
                <w:i w:val="false"/>
                <w:color w:val="000000"/>
                <w:sz w:val="20"/>
              </w:rPr>
              <w:t>
11) соответствие предельно допускаемым силам тяги, торможения и величинам ускорения;</w:t>
            </w:r>
          </w:p>
          <w:p>
            <w:pPr>
              <w:spacing w:after="20"/>
              <w:ind w:left="20"/>
              <w:jc w:val="both"/>
            </w:pPr>
            <w:r>
              <w:rPr>
                <w:rFonts w:ascii="Times New Roman"/>
                <w:b w:val="false"/>
                <w:i w:val="false"/>
                <w:color w:val="000000"/>
                <w:sz w:val="20"/>
              </w:rPr>
              <w:t>
12) санитарно-эпидемиологическую и экологическую безопасность;</w:t>
            </w:r>
          </w:p>
          <w:p>
            <w:pPr>
              <w:spacing w:after="20"/>
              <w:ind w:left="20"/>
              <w:jc w:val="both"/>
            </w:pPr>
            <w:r>
              <w:rPr>
                <w:rFonts w:ascii="Times New Roman"/>
                <w:b w:val="false"/>
                <w:i w:val="false"/>
                <w:color w:val="000000"/>
                <w:sz w:val="20"/>
              </w:rPr>
              <w:t>
13) электромагнитную совместимость электрооборудования в части обеспечения безопасности работы приборов и оборудования;</w:t>
            </w:r>
          </w:p>
          <w:p>
            <w:pPr>
              <w:spacing w:after="20"/>
              <w:ind w:left="20"/>
              <w:jc w:val="both"/>
            </w:pPr>
            <w:r>
              <w:rPr>
                <w:rFonts w:ascii="Times New Roman"/>
                <w:b w:val="false"/>
                <w:i w:val="false"/>
                <w:color w:val="000000"/>
                <w:sz w:val="20"/>
              </w:rPr>
              <w:t>
14) электромагнитную совместимость электрооборудования с устройствами железнодорожной автоматики и телемеханики, железнодорожной электросвязи инфраструктуры железнодорожного транспорта; п) выполнение требований пожарной безопасности;</w:t>
            </w:r>
          </w:p>
          <w:p>
            <w:pPr>
              <w:spacing w:after="20"/>
              <w:ind w:left="20"/>
              <w:jc w:val="both"/>
            </w:pPr>
            <w:r>
              <w:rPr>
                <w:rFonts w:ascii="Times New Roman"/>
                <w:b w:val="false"/>
                <w:i w:val="false"/>
                <w:color w:val="000000"/>
                <w:sz w:val="20"/>
              </w:rPr>
              <w:t>
15) прочность при допустимых режимах нагружения и воздействиях;</w:t>
            </w:r>
          </w:p>
          <w:p>
            <w:pPr>
              <w:spacing w:after="20"/>
              <w:ind w:left="20"/>
              <w:jc w:val="both"/>
            </w:pPr>
            <w:r>
              <w:rPr>
                <w:rFonts w:ascii="Times New Roman"/>
                <w:b w:val="false"/>
                <w:i w:val="false"/>
                <w:color w:val="000000"/>
                <w:sz w:val="20"/>
              </w:rPr>
              <w:t>
16) отсутствие пластических деформаций при приложении продольных и вертикальных расчетных динамических нагрузок;</w:t>
            </w:r>
          </w:p>
          <w:p>
            <w:pPr>
              <w:spacing w:after="20"/>
              <w:ind w:left="20"/>
              <w:jc w:val="both"/>
            </w:pPr>
            <w:r>
              <w:rPr>
                <w:rFonts w:ascii="Times New Roman"/>
                <w:b w:val="false"/>
                <w:i w:val="false"/>
                <w:color w:val="000000"/>
                <w:sz w:val="20"/>
              </w:rPr>
              <w:t>
17) сопротивление усталости при малоцикловых и многоцикловых режимах нагружения;</w:t>
            </w:r>
          </w:p>
          <w:p>
            <w:pPr>
              <w:spacing w:after="20"/>
              <w:ind w:left="20"/>
              <w:jc w:val="both"/>
            </w:pPr>
            <w:r>
              <w:rPr>
                <w:rFonts w:ascii="Times New Roman"/>
                <w:b w:val="false"/>
                <w:i w:val="false"/>
                <w:color w:val="000000"/>
                <w:sz w:val="20"/>
              </w:rPr>
              <w:t>
18) безопасность и надежность работы электрооборудования во всем диапазоне режимов эксплуатации (при номинальных и граничных режимах электроснабжения);</w:t>
            </w:r>
          </w:p>
          <w:p>
            <w:pPr>
              <w:spacing w:after="20"/>
              <w:ind w:left="20"/>
              <w:jc w:val="both"/>
            </w:pPr>
            <w:r>
              <w:rPr>
                <w:rFonts w:ascii="Times New Roman"/>
                <w:b w:val="false"/>
                <w:i w:val="false"/>
                <w:color w:val="000000"/>
                <w:sz w:val="20"/>
              </w:rPr>
              <w:t>
19) безопасность конструкции грузовых, почтовых и багажных вагонов при погрузке и разгрузке с применением средств механизации;</w:t>
            </w:r>
          </w:p>
          <w:p>
            <w:pPr>
              <w:spacing w:after="20"/>
              <w:ind w:left="20"/>
              <w:jc w:val="both"/>
            </w:pPr>
            <w:r>
              <w:rPr>
                <w:rFonts w:ascii="Times New Roman"/>
                <w:b w:val="false"/>
                <w:i w:val="false"/>
                <w:color w:val="000000"/>
                <w:sz w:val="20"/>
              </w:rPr>
              <w:t>
20) сцепление вагонов при роспуске с горок и (или) проходе по аппарельному съезду парома;</w:t>
            </w:r>
          </w:p>
          <w:p>
            <w:pPr>
              <w:spacing w:after="20"/>
              <w:ind w:left="20"/>
              <w:jc w:val="both"/>
            </w:pPr>
            <w:r>
              <w:rPr>
                <w:rFonts w:ascii="Times New Roman"/>
                <w:b w:val="false"/>
                <w:i w:val="false"/>
                <w:color w:val="000000"/>
                <w:sz w:val="20"/>
              </w:rPr>
              <w:t>
21) отсутствие касаний составных частей железнодорожного подвижного состава между собой и с элементами инфраструктуры железнодорожного транспорта, не предусмотренных конструкторской документацией;</w:t>
            </w:r>
          </w:p>
          <w:p>
            <w:pPr>
              <w:spacing w:after="20"/>
              <w:ind w:left="20"/>
              <w:jc w:val="both"/>
            </w:pPr>
            <w:r>
              <w:rPr>
                <w:rFonts w:ascii="Times New Roman"/>
                <w:b w:val="false"/>
                <w:i w:val="false"/>
                <w:color w:val="000000"/>
                <w:sz w:val="20"/>
              </w:rPr>
              <w:t>
22) сцепление железнодорожного подвижного состава в криволинейных участках железнодорожного пути, возможность передвижения вагонов в сцепе и одиночных вагонов по путям необщего пользования;</w:t>
            </w:r>
          </w:p>
          <w:p>
            <w:pPr>
              <w:spacing w:after="20"/>
              <w:ind w:left="20"/>
              <w:jc w:val="both"/>
            </w:pPr>
            <w:r>
              <w:rPr>
                <w:rFonts w:ascii="Times New Roman"/>
                <w:b w:val="false"/>
                <w:i w:val="false"/>
                <w:color w:val="000000"/>
                <w:sz w:val="20"/>
              </w:rPr>
              <w:t>
23) соответствие требованиям энергетической эффективности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отсутствию снижения при внесении изменений в конструкцию железнодорожного подвижного состава и его составных частей установленных при проектировании требований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проведения обязательного подтверждения соответствия при внесении изменений в конструкцию или технологию изготовления железнодорожного подвижного состава и его составных частей, влияющих на безопасность, а также при модернизации с продлением срока службы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железнодорожном подвижном составе и его составных частях хорошо различимых идентификационных и предупреждающих надписей и маркировки, с повторением и пояснением в руководстве по эксплуатации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железнодорожном подвижном составе маркировки соответствующей требованиям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составных частях железнодорожного подвижного состава маркировки соответствующей требованиям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колесных парах железнодорожного подвижного состава в соответствии с конструкторской документацией знака маркировки и клеймения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отлитых знаков маркировки на рамах и балках тележек грузовых вагонов в соответствии с конструкторской документацией содержащее:</w:t>
            </w:r>
          </w:p>
          <w:p>
            <w:pPr>
              <w:spacing w:after="20"/>
              <w:ind w:left="20"/>
              <w:jc w:val="both"/>
            </w:pPr>
            <w:r>
              <w:rPr>
                <w:rFonts w:ascii="Times New Roman"/>
                <w:b w:val="false"/>
                <w:i w:val="false"/>
                <w:color w:val="000000"/>
                <w:sz w:val="20"/>
              </w:rPr>
              <w:t>
1) условный номер изготовителя;</w:t>
            </w:r>
          </w:p>
          <w:p>
            <w:pPr>
              <w:spacing w:after="20"/>
              <w:ind w:left="20"/>
              <w:jc w:val="both"/>
            </w:pPr>
            <w:r>
              <w:rPr>
                <w:rFonts w:ascii="Times New Roman"/>
                <w:b w:val="false"/>
                <w:i w:val="false"/>
                <w:color w:val="000000"/>
                <w:sz w:val="20"/>
              </w:rPr>
              <w:t>
2) две последние цифры года изготовления;</w:t>
            </w:r>
          </w:p>
          <w:p>
            <w:pPr>
              <w:spacing w:after="20"/>
              <w:ind w:left="20"/>
              <w:jc w:val="both"/>
            </w:pPr>
            <w:r>
              <w:rPr>
                <w:rFonts w:ascii="Times New Roman"/>
                <w:b w:val="false"/>
                <w:i w:val="false"/>
                <w:color w:val="000000"/>
                <w:sz w:val="20"/>
              </w:rPr>
              <w:t>
3) порядковый номер рам и балок по системе нумерации изготовителя;</w:t>
            </w:r>
          </w:p>
          <w:p>
            <w:pPr>
              <w:spacing w:after="20"/>
              <w:ind w:left="20"/>
              <w:jc w:val="both"/>
            </w:pPr>
            <w:r>
              <w:rPr>
                <w:rFonts w:ascii="Times New Roman"/>
                <w:b w:val="false"/>
                <w:i w:val="false"/>
                <w:color w:val="000000"/>
                <w:sz w:val="20"/>
              </w:rPr>
              <w:t>
4) условное обозначение марки стали;</w:t>
            </w:r>
          </w:p>
          <w:p>
            <w:pPr>
              <w:spacing w:after="20"/>
              <w:ind w:left="20"/>
              <w:jc w:val="both"/>
            </w:pPr>
            <w:r>
              <w:rPr>
                <w:rFonts w:ascii="Times New Roman"/>
                <w:b w:val="false"/>
                <w:i w:val="false"/>
                <w:color w:val="000000"/>
                <w:sz w:val="20"/>
              </w:rPr>
              <w:t>
Рамы и балки тележек грузовых вагонов в соответствии с конструкторской документацией иметь знаки клеймения изготовителя, при исправлении дефекта рам и балок сваркой - и клеймо сварщика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на стеклах кабины машиниста, пассажирских вагонов и вагонов моторвагонного подвижного состава в соответствии с конструкторской документацией содержащее:</w:t>
            </w:r>
          </w:p>
          <w:p>
            <w:pPr>
              <w:spacing w:after="20"/>
              <w:ind w:left="20"/>
              <w:jc w:val="both"/>
            </w:pPr>
            <w:r>
              <w:rPr>
                <w:rFonts w:ascii="Times New Roman"/>
                <w:b w:val="false"/>
                <w:i w:val="false"/>
                <w:color w:val="000000"/>
                <w:sz w:val="20"/>
              </w:rPr>
              <w:t>
1) знак обращения на рынке государств-членов Евразийского экономического союза;</w:t>
            </w:r>
          </w:p>
          <w:p>
            <w:pPr>
              <w:spacing w:after="20"/>
              <w:ind w:left="20"/>
              <w:jc w:val="both"/>
            </w:pPr>
            <w:r>
              <w:rPr>
                <w:rFonts w:ascii="Times New Roman"/>
                <w:b w:val="false"/>
                <w:i w:val="false"/>
                <w:color w:val="000000"/>
                <w:sz w:val="20"/>
              </w:rPr>
              <w:t>
2) наименование изготовителя и его товарный знак;</w:t>
            </w:r>
          </w:p>
          <w:p>
            <w:pPr>
              <w:spacing w:after="20"/>
              <w:ind w:left="20"/>
              <w:jc w:val="both"/>
            </w:pPr>
            <w:r>
              <w:rPr>
                <w:rFonts w:ascii="Times New Roman"/>
                <w:b w:val="false"/>
                <w:i w:val="false"/>
                <w:color w:val="000000"/>
                <w:sz w:val="20"/>
              </w:rPr>
              <w:t>
3) обозначения вида стекла;</w:t>
            </w:r>
          </w:p>
          <w:p>
            <w:pPr>
              <w:spacing w:after="20"/>
              <w:ind w:left="20"/>
              <w:jc w:val="both"/>
            </w:pPr>
            <w:r>
              <w:rPr>
                <w:rFonts w:ascii="Times New Roman"/>
                <w:b w:val="false"/>
                <w:i w:val="false"/>
                <w:color w:val="000000"/>
                <w:sz w:val="20"/>
              </w:rPr>
              <w:t>
4) класс защиты;</w:t>
            </w:r>
          </w:p>
          <w:p>
            <w:pPr>
              <w:spacing w:after="20"/>
              <w:ind w:left="20"/>
              <w:jc w:val="both"/>
            </w:pPr>
            <w:r>
              <w:rPr>
                <w:rFonts w:ascii="Times New Roman"/>
                <w:b w:val="false"/>
                <w:i w:val="false"/>
                <w:color w:val="000000"/>
                <w:sz w:val="20"/>
              </w:rPr>
              <w:t>
5) сведения о сертификации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выполнению маркировки и эксплуатационных документов на государственном языке государства-члена Евразийского экономического союза, в котором изготовлена продукция, и на русском языке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по наличию комплекта эксплуатационной и ремонтной документации при вводе в эксплуатацию железнодорожного подвижного состава и его составных частей. </w:t>
            </w:r>
          </w:p>
          <w:p>
            <w:pPr>
              <w:spacing w:after="20"/>
              <w:ind w:left="20"/>
              <w:jc w:val="both"/>
            </w:pPr>
            <w:r>
              <w:rPr>
                <w:rFonts w:ascii="Times New Roman"/>
                <w:b w:val="false"/>
                <w:i w:val="false"/>
                <w:color w:val="000000"/>
                <w:sz w:val="20"/>
              </w:rPr>
              <w:t>
Изготовленная продукция, подлежащая обязательному подтверждению соответствия, выпускается в обращение при наличии соответствующих руководств по эксплуатации, выполнение требований и положений которых обеспечивает ее безопасную эксплуатацию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расположения и монтажа оборудования железнодорожного подвижного состава обеспечивающего безопасность обслуживающего персонала при эксплуатации, осмотре, техническом обслуживании, ремонте.</w:t>
            </w:r>
          </w:p>
          <w:p>
            <w:pPr>
              <w:spacing w:after="20"/>
              <w:ind w:left="20"/>
              <w:jc w:val="both"/>
            </w:pPr>
            <w:r>
              <w:rPr>
                <w:rFonts w:ascii="Times New Roman"/>
                <w:b w:val="false"/>
                <w:i w:val="false"/>
                <w:color w:val="000000"/>
                <w:sz w:val="20"/>
              </w:rPr>
              <w:t>
Наличие на железнодорожном подвижном составе специальных подножек, поручней или приспособлений, обеспечивающих безопасность обслуживающего персонала при эксплуатации, осмотре, техническом обслуживании, ремонте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обеспечению системы управления, контроля и безопасности железнодорожного подвижного состава работоспособным состоянием во всех предусмотренных режимах работы и при всех внешних воздействиях, предусмотренных в руководстве по эксплуатации.</w:t>
            </w:r>
          </w:p>
          <w:p>
            <w:pPr>
              <w:spacing w:after="20"/>
              <w:ind w:left="20"/>
              <w:jc w:val="both"/>
            </w:pPr>
            <w:r>
              <w:rPr>
                <w:rFonts w:ascii="Times New Roman"/>
                <w:b w:val="false"/>
                <w:i w:val="false"/>
                <w:color w:val="000000"/>
                <w:sz w:val="20"/>
              </w:rPr>
              <w:t>
Исключение системами управления и контроля железнодорожного подвижного состава созданий опасных ситуаций при возможных логических ошибках обслуживающего персонала.</w:t>
            </w:r>
          </w:p>
          <w:p>
            <w:pPr>
              <w:spacing w:after="20"/>
              <w:ind w:left="20"/>
              <w:jc w:val="both"/>
            </w:pPr>
            <w:r>
              <w:rPr>
                <w:rFonts w:ascii="Times New Roman"/>
                <w:b w:val="false"/>
                <w:i w:val="false"/>
                <w:color w:val="000000"/>
                <w:sz w:val="20"/>
              </w:rPr>
              <w:t>
Наличие в системах управления, контроля и безопасности средств сигнализации и информирования, предупреждающие о нарушениях исправного состояния железнодорожного подвижного состава и его составных частей, которые привести к возникновению ситуаций, угрожающих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программными средствами железнодорожного подвижного состава, как встраиваемыми, так и поставляемыми на материальных носителях следующего:</w:t>
            </w:r>
          </w:p>
          <w:p>
            <w:pPr>
              <w:spacing w:after="20"/>
              <w:ind w:left="20"/>
              <w:jc w:val="both"/>
            </w:pPr>
            <w:r>
              <w:rPr>
                <w:rFonts w:ascii="Times New Roman"/>
                <w:b w:val="false"/>
                <w:i w:val="false"/>
                <w:color w:val="000000"/>
                <w:sz w:val="20"/>
              </w:rPr>
              <w:t>
1) работоспособность после перезагрузок, вызванных сбоями и (или) отказами технических средств, и целостность при собственных сбоях;</w:t>
            </w:r>
          </w:p>
          <w:p>
            <w:pPr>
              <w:spacing w:after="20"/>
              <w:ind w:left="20"/>
              <w:jc w:val="both"/>
            </w:pPr>
            <w:r>
              <w:rPr>
                <w:rFonts w:ascii="Times New Roman"/>
                <w:b w:val="false"/>
                <w:i w:val="false"/>
                <w:color w:val="000000"/>
                <w:sz w:val="20"/>
              </w:rPr>
              <w:t>
2) защищенность от компьютерных вирусов, несанкционированного доступа, последствий отказов, ошибок и сбоев при хранении, вводе, обработке и выводе информации, возможности случайных изменений информации;</w:t>
            </w:r>
          </w:p>
          <w:p>
            <w:pPr>
              <w:spacing w:after="20"/>
              <w:ind w:left="20"/>
              <w:jc w:val="both"/>
            </w:pPr>
            <w:r>
              <w:rPr>
                <w:rFonts w:ascii="Times New Roman"/>
                <w:b w:val="false"/>
                <w:i w:val="false"/>
                <w:color w:val="000000"/>
                <w:sz w:val="20"/>
              </w:rPr>
              <w:t>
3) соответствие свойствам и характеристикам, описанным в сопроводительной документации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недопущению системой управления, контроля и безопасности железнодорожного подвижного состава в случаях работы тягового привода и другого оборудования при неисправностях аппаратов электрической, гидравлической и (или) пневматической частей, сбоя программного обеспечения, изменений характеристик и режимов работы, которые приводят к нарушению безопасного состояния железнодорожного подвижного состава. Недопущение сбоем системы управления при исправной работе бортовых устройств безопасности, остановки железнодорожного подвижного состава и к нарушению его проектных характеристик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приборов и устройств для управления железнодорожным подвижным составом следующему:</w:t>
            </w:r>
          </w:p>
          <w:p>
            <w:pPr>
              <w:spacing w:after="20"/>
              <w:ind w:left="20"/>
              <w:jc w:val="both"/>
            </w:pPr>
            <w:r>
              <w:rPr>
                <w:rFonts w:ascii="Times New Roman"/>
                <w:b w:val="false"/>
                <w:i w:val="false"/>
                <w:color w:val="000000"/>
                <w:sz w:val="20"/>
              </w:rPr>
              <w:t>
1) снабжены надписями и (или) символами в соответствии с конструкторской документацией;</w:t>
            </w:r>
          </w:p>
          <w:p>
            <w:pPr>
              <w:spacing w:after="20"/>
              <w:ind w:left="20"/>
              <w:jc w:val="both"/>
            </w:pPr>
            <w:r>
              <w:rPr>
                <w:rFonts w:ascii="Times New Roman"/>
                <w:b w:val="false"/>
                <w:i w:val="false"/>
                <w:color w:val="000000"/>
                <w:sz w:val="20"/>
              </w:rPr>
              <w:t>
2) спроектированы и размещены так, чтобы исключалось непроизвольное их включение, выключение или переключение;</w:t>
            </w:r>
          </w:p>
          <w:p>
            <w:pPr>
              <w:spacing w:after="20"/>
              <w:ind w:left="20"/>
              <w:jc w:val="both"/>
            </w:pPr>
            <w:r>
              <w:rPr>
                <w:rFonts w:ascii="Times New Roman"/>
                <w:b w:val="false"/>
                <w:i w:val="false"/>
                <w:color w:val="000000"/>
                <w:sz w:val="20"/>
              </w:rPr>
              <w:t>
3) размещены с учетом значимости выполняемых функций, последовательности и частоты использования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грузовых локомотивов и специальных самоходных железнодорожных подвижных составов следующими устройствами:</w:t>
            </w:r>
          </w:p>
          <w:p>
            <w:pPr>
              <w:spacing w:after="20"/>
              <w:ind w:left="20"/>
              <w:jc w:val="both"/>
            </w:pPr>
            <w:r>
              <w:rPr>
                <w:rFonts w:ascii="Times New Roman"/>
                <w:b w:val="false"/>
                <w:i w:val="false"/>
                <w:color w:val="000000"/>
                <w:sz w:val="20"/>
              </w:rPr>
              <w:t>
1) поездная радиосвязь;</w:t>
            </w:r>
          </w:p>
          <w:p>
            <w:pPr>
              <w:spacing w:after="20"/>
              <w:ind w:left="20"/>
              <w:jc w:val="both"/>
            </w:pPr>
            <w:r>
              <w:rPr>
                <w:rFonts w:ascii="Times New Roman"/>
                <w:b w:val="false"/>
                <w:i w:val="false"/>
                <w:color w:val="000000"/>
                <w:sz w:val="20"/>
              </w:rPr>
              <w:t>
2) приборы контроля скорости движения;</w:t>
            </w:r>
          </w:p>
          <w:p>
            <w:pPr>
              <w:spacing w:after="20"/>
              <w:ind w:left="20"/>
              <w:jc w:val="both"/>
            </w:pPr>
            <w:r>
              <w:rPr>
                <w:rFonts w:ascii="Times New Roman"/>
                <w:b w:val="false"/>
                <w:i w:val="false"/>
                <w:color w:val="000000"/>
                <w:sz w:val="20"/>
              </w:rPr>
              <w:t>
3) регистраторы параметров движения;</w:t>
            </w:r>
          </w:p>
          <w:p>
            <w:pPr>
              <w:spacing w:after="20"/>
              <w:ind w:left="20"/>
              <w:jc w:val="both"/>
            </w:pPr>
            <w:r>
              <w:rPr>
                <w:rFonts w:ascii="Times New Roman"/>
                <w:b w:val="false"/>
                <w:i w:val="false"/>
                <w:color w:val="000000"/>
                <w:sz w:val="20"/>
              </w:rPr>
              <w:t>
4) автоматическая локомотивная сигнализация;</w:t>
            </w:r>
          </w:p>
          <w:p>
            <w:pPr>
              <w:spacing w:after="20"/>
              <w:ind w:left="20"/>
              <w:jc w:val="both"/>
            </w:pPr>
            <w:r>
              <w:rPr>
                <w:rFonts w:ascii="Times New Roman"/>
                <w:b w:val="false"/>
                <w:i w:val="false"/>
                <w:color w:val="000000"/>
                <w:sz w:val="20"/>
              </w:rPr>
              <w:t>
5) устройство контроля плотности пневматической тормозной магистрали.</w:t>
            </w:r>
          </w:p>
          <w:p>
            <w:pPr>
              <w:spacing w:after="20"/>
              <w:ind w:left="20"/>
              <w:jc w:val="both"/>
            </w:pPr>
            <w:r>
              <w:rPr>
                <w:rFonts w:ascii="Times New Roman"/>
                <w:b w:val="false"/>
                <w:i w:val="false"/>
                <w:color w:val="000000"/>
                <w:sz w:val="20"/>
              </w:rPr>
              <w:t>
Грузовые локомотивы, предназначенные для эксплуатации на участках с интенсивным движением и для вождения соединенных поездов оборудованы следующими устройствами:</w:t>
            </w:r>
          </w:p>
          <w:p>
            <w:pPr>
              <w:spacing w:after="20"/>
              <w:ind w:left="20"/>
              <w:jc w:val="both"/>
            </w:pPr>
            <w:r>
              <w:rPr>
                <w:rFonts w:ascii="Times New Roman"/>
                <w:b w:val="false"/>
                <w:i w:val="false"/>
                <w:color w:val="000000"/>
                <w:sz w:val="20"/>
              </w:rPr>
              <w:t>
1) автоматизированная система управления, обеспечивающая контроль скорости движения и возможность получать (передавать) речевую информацию при подъездах к входным и выходным светофорам, железнодорожным переездам и станциям;</w:t>
            </w:r>
          </w:p>
          <w:p>
            <w:pPr>
              <w:spacing w:after="20"/>
              <w:ind w:left="20"/>
              <w:jc w:val="both"/>
            </w:pPr>
            <w:r>
              <w:rPr>
                <w:rFonts w:ascii="Times New Roman"/>
                <w:b w:val="false"/>
                <w:i w:val="false"/>
                <w:color w:val="000000"/>
                <w:sz w:val="20"/>
              </w:rPr>
              <w:t>
2) автоматическая пожарная сигнализация.</w:t>
            </w:r>
          </w:p>
          <w:p>
            <w:pPr>
              <w:spacing w:after="20"/>
              <w:ind w:left="20"/>
              <w:jc w:val="both"/>
            </w:pPr>
            <w:r>
              <w:rPr>
                <w:rFonts w:ascii="Times New Roman"/>
                <w:b w:val="false"/>
                <w:i w:val="false"/>
                <w:color w:val="000000"/>
                <w:sz w:val="20"/>
              </w:rPr>
              <w:t>
Грузовые локомотивы, обслуживаемые одним машинистом, оборудованы следующими устройствами:</w:t>
            </w:r>
          </w:p>
          <w:p>
            <w:pPr>
              <w:spacing w:after="20"/>
              <w:ind w:left="20"/>
              <w:jc w:val="both"/>
            </w:pPr>
            <w:r>
              <w:rPr>
                <w:rFonts w:ascii="Times New Roman"/>
                <w:b w:val="false"/>
                <w:i w:val="false"/>
                <w:color w:val="000000"/>
                <w:sz w:val="20"/>
              </w:rPr>
              <w:t>
1) система автоматического управления торможением поезда или комплексное локомотивное устройство безопасности;</w:t>
            </w:r>
          </w:p>
          <w:p>
            <w:pPr>
              <w:spacing w:after="20"/>
              <w:ind w:left="20"/>
              <w:jc w:val="both"/>
            </w:pPr>
            <w:r>
              <w:rPr>
                <w:rFonts w:ascii="Times New Roman"/>
                <w:b w:val="false"/>
                <w:i w:val="false"/>
                <w:color w:val="000000"/>
                <w:sz w:val="20"/>
              </w:rPr>
              <w:t>
2) система контроля бодрствования машиниста;</w:t>
            </w:r>
          </w:p>
          <w:p>
            <w:pPr>
              <w:spacing w:after="20"/>
              <w:ind w:left="20"/>
              <w:jc w:val="both"/>
            </w:pPr>
            <w:r>
              <w:rPr>
                <w:rFonts w:ascii="Times New Roman"/>
                <w:b w:val="false"/>
                <w:i w:val="false"/>
                <w:color w:val="000000"/>
                <w:sz w:val="20"/>
              </w:rPr>
              <w:t>
3) зеркала заднего вида или аналогичные устройства;</w:t>
            </w:r>
          </w:p>
          <w:p>
            <w:pPr>
              <w:spacing w:after="20"/>
              <w:ind w:left="20"/>
              <w:jc w:val="both"/>
            </w:pPr>
            <w:r>
              <w:rPr>
                <w:rFonts w:ascii="Times New Roman"/>
                <w:b w:val="false"/>
                <w:i w:val="false"/>
                <w:color w:val="000000"/>
                <w:sz w:val="20"/>
              </w:rPr>
              <w:t>
4) блокировка тормоза;</w:t>
            </w:r>
          </w:p>
          <w:p>
            <w:pPr>
              <w:spacing w:after="20"/>
              <w:ind w:left="20"/>
              <w:jc w:val="both"/>
            </w:pPr>
            <w:r>
              <w:rPr>
                <w:rFonts w:ascii="Times New Roman"/>
                <w:b w:val="false"/>
                <w:i w:val="false"/>
                <w:color w:val="000000"/>
                <w:sz w:val="20"/>
              </w:rPr>
              <w:t>
5) система пожаротушения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маневровых локомотивов следующими устройствами:</w:t>
            </w:r>
          </w:p>
          <w:p>
            <w:pPr>
              <w:spacing w:after="20"/>
              <w:ind w:left="20"/>
              <w:jc w:val="both"/>
            </w:pPr>
            <w:r>
              <w:rPr>
                <w:rFonts w:ascii="Times New Roman"/>
                <w:b w:val="false"/>
                <w:i w:val="false"/>
                <w:color w:val="000000"/>
                <w:sz w:val="20"/>
              </w:rPr>
              <w:t>
1) дистанционная отцепка от вагонов;</w:t>
            </w:r>
          </w:p>
          <w:p>
            <w:pPr>
              <w:spacing w:after="20"/>
              <w:ind w:left="20"/>
              <w:jc w:val="both"/>
            </w:pPr>
            <w:r>
              <w:rPr>
                <w:rFonts w:ascii="Times New Roman"/>
                <w:b w:val="false"/>
                <w:i w:val="false"/>
                <w:color w:val="000000"/>
                <w:sz w:val="20"/>
              </w:rPr>
              <w:t>
2) маневровая радиосвязь, совместимая с маневровой радиосвязью, используемой на участках обращения маневровых локомотивов.</w:t>
            </w:r>
          </w:p>
          <w:p>
            <w:pPr>
              <w:spacing w:after="20"/>
              <w:ind w:left="20"/>
              <w:jc w:val="both"/>
            </w:pPr>
            <w:r>
              <w:rPr>
                <w:rFonts w:ascii="Times New Roman"/>
                <w:b w:val="false"/>
                <w:i w:val="false"/>
                <w:color w:val="000000"/>
                <w:sz w:val="20"/>
              </w:rPr>
              <w:t>
Маневровые локомотивы, обслуживаемые одним машинистом, оборудованы следующими устройствами:</w:t>
            </w:r>
          </w:p>
          <w:p>
            <w:pPr>
              <w:spacing w:after="20"/>
              <w:ind w:left="20"/>
              <w:jc w:val="both"/>
            </w:pPr>
            <w:r>
              <w:rPr>
                <w:rFonts w:ascii="Times New Roman"/>
                <w:b w:val="false"/>
                <w:i w:val="false"/>
                <w:color w:val="000000"/>
                <w:sz w:val="20"/>
              </w:rPr>
              <w:t>
1) второй пульт управления;</w:t>
            </w:r>
          </w:p>
          <w:p>
            <w:pPr>
              <w:spacing w:after="20"/>
              <w:ind w:left="20"/>
              <w:jc w:val="both"/>
            </w:pPr>
            <w:r>
              <w:rPr>
                <w:rFonts w:ascii="Times New Roman"/>
                <w:b w:val="false"/>
                <w:i w:val="false"/>
                <w:color w:val="000000"/>
                <w:sz w:val="20"/>
              </w:rPr>
              <w:t>
2) зеркала заднего вида или аналогичные устройства;</w:t>
            </w:r>
          </w:p>
          <w:p>
            <w:pPr>
              <w:spacing w:after="20"/>
              <w:ind w:left="20"/>
              <w:jc w:val="both"/>
            </w:pPr>
            <w:r>
              <w:rPr>
                <w:rFonts w:ascii="Times New Roman"/>
                <w:b w:val="false"/>
                <w:i w:val="false"/>
                <w:color w:val="000000"/>
                <w:sz w:val="20"/>
              </w:rPr>
              <w:t>
3) устройства, обеспечивающие автоматическую остановку при внезапной потери машинистом способности к ведению локомотива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пассажирских локомотивов следующими устройствами:</w:t>
            </w:r>
          </w:p>
          <w:p>
            <w:pPr>
              <w:spacing w:after="20"/>
              <w:ind w:left="20"/>
              <w:jc w:val="both"/>
            </w:pPr>
            <w:r>
              <w:rPr>
                <w:rFonts w:ascii="Times New Roman"/>
                <w:b w:val="false"/>
                <w:i w:val="false"/>
                <w:color w:val="000000"/>
                <w:sz w:val="20"/>
              </w:rPr>
              <w:t>
1) поездная радиосвязь;</w:t>
            </w:r>
          </w:p>
          <w:p>
            <w:pPr>
              <w:spacing w:after="20"/>
              <w:ind w:left="20"/>
              <w:jc w:val="both"/>
            </w:pPr>
            <w:r>
              <w:rPr>
                <w:rFonts w:ascii="Times New Roman"/>
                <w:b w:val="false"/>
                <w:i w:val="false"/>
                <w:color w:val="000000"/>
                <w:sz w:val="20"/>
              </w:rPr>
              <w:t>
2) автоматизированная система управления, обеспечивающая контроль скорости движения и возможность получать (передавать) речевую информацию при подъездах к входным и выходным светофорам, железнодорожным переездам и станциям;</w:t>
            </w:r>
          </w:p>
          <w:p>
            <w:pPr>
              <w:spacing w:after="20"/>
              <w:ind w:left="20"/>
              <w:jc w:val="both"/>
            </w:pPr>
            <w:r>
              <w:rPr>
                <w:rFonts w:ascii="Times New Roman"/>
                <w:b w:val="false"/>
                <w:i w:val="false"/>
                <w:color w:val="000000"/>
                <w:sz w:val="20"/>
              </w:rPr>
              <w:t>
3) автоматическая пожарная сигнализация;</w:t>
            </w:r>
          </w:p>
          <w:p>
            <w:pPr>
              <w:spacing w:after="20"/>
              <w:ind w:left="20"/>
              <w:jc w:val="both"/>
            </w:pPr>
            <w:r>
              <w:rPr>
                <w:rFonts w:ascii="Times New Roman"/>
                <w:b w:val="false"/>
                <w:i w:val="false"/>
                <w:color w:val="000000"/>
                <w:sz w:val="20"/>
              </w:rPr>
              <w:t>
4) регистраторы параметров движения;</w:t>
            </w:r>
          </w:p>
          <w:p>
            <w:pPr>
              <w:spacing w:after="20"/>
              <w:ind w:left="20"/>
              <w:jc w:val="both"/>
            </w:pPr>
            <w:r>
              <w:rPr>
                <w:rFonts w:ascii="Times New Roman"/>
                <w:b w:val="false"/>
                <w:i w:val="false"/>
                <w:color w:val="000000"/>
                <w:sz w:val="20"/>
              </w:rPr>
              <w:t>
5) автоматическая локомотивная сигнализация;</w:t>
            </w:r>
          </w:p>
          <w:p>
            <w:pPr>
              <w:spacing w:after="20"/>
              <w:ind w:left="20"/>
              <w:jc w:val="both"/>
            </w:pPr>
            <w:r>
              <w:rPr>
                <w:rFonts w:ascii="Times New Roman"/>
                <w:b w:val="false"/>
                <w:i w:val="false"/>
                <w:color w:val="000000"/>
                <w:sz w:val="20"/>
              </w:rPr>
              <w:t>
6) электропневматический тормоз.</w:t>
            </w:r>
          </w:p>
          <w:p>
            <w:pPr>
              <w:spacing w:after="20"/>
              <w:ind w:left="20"/>
              <w:jc w:val="both"/>
            </w:pPr>
            <w:r>
              <w:rPr>
                <w:rFonts w:ascii="Times New Roman"/>
                <w:b w:val="false"/>
                <w:i w:val="false"/>
                <w:color w:val="000000"/>
                <w:sz w:val="20"/>
              </w:rPr>
              <w:t>
Пассажирские локомотивы, обслуживаемые одним машинистом, оборудованы следующими устройствами:</w:t>
            </w:r>
          </w:p>
          <w:p>
            <w:pPr>
              <w:spacing w:after="20"/>
              <w:ind w:left="20"/>
              <w:jc w:val="both"/>
            </w:pPr>
            <w:r>
              <w:rPr>
                <w:rFonts w:ascii="Times New Roman"/>
                <w:b w:val="false"/>
                <w:i w:val="false"/>
                <w:color w:val="000000"/>
                <w:sz w:val="20"/>
              </w:rPr>
              <w:t>
1) система автоматического управления торможением поезда или комплексное локомотивное устройство безопасности;</w:t>
            </w:r>
          </w:p>
          <w:p>
            <w:pPr>
              <w:spacing w:after="20"/>
              <w:ind w:left="20"/>
              <w:jc w:val="both"/>
            </w:pPr>
            <w:r>
              <w:rPr>
                <w:rFonts w:ascii="Times New Roman"/>
                <w:b w:val="false"/>
                <w:i w:val="false"/>
                <w:color w:val="000000"/>
                <w:sz w:val="20"/>
              </w:rPr>
              <w:t>
2) система контроля бодрствования машиниста;</w:t>
            </w:r>
          </w:p>
          <w:p>
            <w:pPr>
              <w:spacing w:after="20"/>
              <w:ind w:left="20"/>
              <w:jc w:val="both"/>
            </w:pPr>
            <w:r>
              <w:rPr>
                <w:rFonts w:ascii="Times New Roman"/>
                <w:b w:val="false"/>
                <w:i w:val="false"/>
                <w:color w:val="000000"/>
                <w:sz w:val="20"/>
              </w:rPr>
              <w:t>
3) зеркала заднего вида или аналогичные устройства;</w:t>
            </w:r>
          </w:p>
          <w:p>
            <w:pPr>
              <w:spacing w:after="20"/>
              <w:ind w:left="20"/>
              <w:jc w:val="both"/>
            </w:pPr>
            <w:r>
              <w:rPr>
                <w:rFonts w:ascii="Times New Roman"/>
                <w:b w:val="false"/>
                <w:i w:val="false"/>
                <w:color w:val="000000"/>
                <w:sz w:val="20"/>
              </w:rPr>
              <w:t>
4) блокировка тормоза;</w:t>
            </w:r>
          </w:p>
          <w:p>
            <w:pPr>
              <w:spacing w:after="20"/>
              <w:ind w:left="20"/>
              <w:jc w:val="both"/>
            </w:pPr>
            <w:r>
              <w:rPr>
                <w:rFonts w:ascii="Times New Roman"/>
                <w:b w:val="false"/>
                <w:i w:val="false"/>
                <w:color w:val="000000"/>
                <w:sz w:val="20"/>
              </w:rPr>
              <w:t>
5) система пожаротушения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моторвагонного подвижного состава следующими устройствами:</w:t>
            </w:r>
          </w:p>
          <w:p>
            <w:pPr>
              <w:spacing w:after="20"/>
              <w:ind w:left="20"/>
              <w:jc w:val="both"/>
            </w:pPr>
            <w:r>
              <w:rPr>
                <w:rFonts w:ascii="Times New Roman"/>
                <w:b w:val="false"/>
                <w:i w:val="false"/>
                <w:color w:val="000000"/>
                <w:sz w:val="20"/>
              </w:rPr>
              <w:t>
1) поездная радиосвязь;</w:t>
            </w:r>
          </w:p>
          <w:p>
            <w:pPr>
              <w:spacing w:after="20"/>
              <w:ind w:left="20"/>
              <w:jc w:val="both"/>
            </w:pPr>
            <w:r>
              <w:rPr>
                <w:rFonts w:ascii="Times New Roman"/>
                <w:b w:val="false"/>
                <w:i w:val="false"/>
                <w:color w:val="000000"/>
                <w:sz w:val="20"/>
              </w:rPr>
              <w:t>
2) автоматизированная система управления, обеспечивающая контроль скорости движения и возможность получать (передавать) речевую информацию при подъездах к входным и выходным светофорам, железнодорожным переездам и станциям;</w:t>
            </w:r>
          </w:p>
          <w:p>
            <w:pPr>
              <w:spacing w:after="20"/>
              <w:ind w:left="20"/>
              <w:jc w:val="both"/>
            </w:pPr>
            <w:r>
              <w:rPr>
                <w:rFonts w:ascii="Times New Roman"/>
                <w:b w:val="false"/>
                <w:i w:val="false"/>
                <w:color w:val="000000"/>
                <w:sz w:val="20"/>
              </w:rPr>
              <w:t>
3) регистраторы параметров движения;</w:t>
            </w:r>
          </w:p>
          <w:p>
            <w:pPr>
              <w:spacing w:after="20"/>
              <w:ind w:left="20"/>
              <w:jc w:val="both"/>
            </w:pPr>
            <w:r>
              <w:rPr>
                <w:rFonts w:ascii="Times New Roman"/>
                <w:b w:val="false"/>
                <w:i w:val="false"/>
                <w:color w:val="000000"/>
                <w:sz w:val="20"/>
              </w:rPr>
              <w:t>
4) автоматическая локомотивная сигнализация;</w:t>
            </w:r>
          </w:p>
          <w:p>
            <w:pPr>
              <w:spacing w:after="20"/>
              <w:ind w:left="20"/>
              <w:jc w:val="both"/>
            </w:pPr>
            <w:r>
              <w:rPr>
                <w:rFonts w:ascii="Times New Roman"/>
                <w:b w:val="false"/>
                <w:i w:val="false"/>
                <w:color w:val="000000"/>
                <w:sz w:val="20"/>
              </w:rPr>
              <w:t>
5) электропневматический тормоз;</w:t>
            </w:r>
          </w:p>
          <w:p>
            <w:pPr>
              <w:spacing w:after="20"/>
              <w:ind w:left="20"/>
              <w:jc w:val="both"/>
            </w:pPr>
            <w:r>
              <w:rPr>
                <w:rFonts w:ascii="Times New Roman"/>
                <w:b w:val="false"/>
                <w:i w:val="false"/>
                <w:color w:val="000000"/>
                <w:sz w:val="20"/>
              </w:rPr>
              <w:t>
6) связь "пассажир-машинист";</w:t>
            </w:r>
          </w:p>
          <w:p>
            <w:pPr>
              <w:spacing w:after="20"/>
              <w:ind w:left="20"/>
              <w:jc w:val="both"/>
            </w:pPr>
            <w:r>
              <w:rPr>
                <w:rFonts w:ascii="Times New Roman"/>
                <w:b w:val="false"/>
                <w:i w:val="false"/>
                <w:color w:val="000000"/>
                <w:sz w:val="20"/>
              </w:rPr>
              <w:t>
7) сигнализация контроля закрытия дверей;</w:t>
            </w:r>
          </w:p>
          <w:p>
            <w:pPr>
              <w:spacing w:after="20"/>
              <w:ind w:left="20"/>
              <w:jc w:val="both"/>
            </w:pPr>
            <w:r>
              <w:rPr>
                <w:rFonts w:ascii="Times New Roman"/>
                <w:b w:val="false"/>
                <w:i w:val="false"/>
                <w:color w:val="000000"/>
                <w:sz w:val="20"/>
              </w:rPr>
              <w:t>
8) автоматическая пожарная сигнализация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локомотивов, используемых для перевозки пассажиров, специальных и опасных грузов, и головных вагонов моторвагонного подвижного состава, аппаратурой спутниковой навигации, способствующей обеспечению безопасности движения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дополнение автоматической локомотивной сигнализации на локомотивах, моторвагонного подвижного состава и специального самоходного железнодорожного подвижного состава устройствами безопасности, обеспечивающими контроль установленных скоростей движения, периодическую проверку бдительности машиниста, препятствующими самопроизвольному уходу поезда с места его стоянки. Обеспечение автоматической остановки поезда, в случаях потери машинистом способности управления локомотивом, моторвагонным подвижным составом и специальным самоходным железнодорожным подвижным составом, а водителем дрезины - дрезиной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конструкции кабины машиниста локомотива, моторвагонного подвижного состава и специального самоходного железнодорожного подвижного состава следующим:</w:t>
            </w:r>
          </w:p>
          <w:p>
            <w:pPr>
              <w:spacing w:after="20"/>
              <w:ind w:left="20"/>
              <w:jc w:val="both"/>
            </w:pPr>
            <w:r>
              <w:rPr>
                <w:rFonts w:ascii="Times New Roman"/>
                <w:b w:val="false"/>
                <w:i w:val="false"/>
                <w:color w:val="000000"/>
                <w:sz w:val="20"/>
              </w:rPr>
              <w:t>
1) беспрепятственный обзор локомотивной бригаде, находящейся в положении "сидя" и "стоя", пути следования, напольных сигналов, соседних путей, составов и контактной сети;</w:t>
            </w:r>
          </w:p>
          <w:p>
            <w:pPr>
              <w:spacing w:after="20"/>
              <w:ind w:left="20"/>
              <w:jc w:val="both"/>
            </w:pPr>
            <w:r>
              <w:rPr>
                <w:rFonts w:ascii="Times New Roman"/>
                <w:b w:val="false"/>
                <w:i w:val="false"/>
                <w:color w:val="000000"/>
                <w:sz w:val="20"/>
              </w:rPr>
              <w:t>
2) видимость в положении "стоя" одного из работников локомотивной бригады при подъезде к составу вагонов и рабочей зоны персонала, участвующего в маневрах;</w:t>
            </w:r>
          </w:p>
          <w:p>
            <w:pPr>
              <w:spacing w:after="20"/>
              <w:ind w:left="20"/>
              <w:jc w:val="both"/>
            </w:pPr>
            <w:r>
              <w:rPr>
                <w:rFonts w:ascii="Times New Roman"/>
                <w:b w:val="false"/>
                <w:i w:val="false"/>
                <w:color w:val="000000"/>
                <w:sz w:val="20"/>
              </w:rPr>
              <w:t>
3) беспрепятственный обзор из кабины машиниста в любое время года и суток, при любых погодных условиях, на всех скоростях движения.</w:t>
            </w:r>
          </w:p>
          <w:p>
            <w:pPr>
              <w:spacing w:after="20"/>
              <w:ind w:left="20"/>
              <w:jc w:val="both"/>
            </w:pPr>
            <w:r>
              <w:rPr>
                <w:rFonts w:ascii="Times New Roman"/>
                <w:b w:val="false"/>
                <w:i w:val="false"/>
                <w:color w:val="000000"/>
                <w:sz w:val="20"/>
              </w:rPr>
              <w:t>
Соответствие ветровых стекол кабины машиниста локомотива, моторвагонного подвижного состава и специального самоходного железнодорожного подвижного состава надежному закреплению в окнах и уплотнению</w:t>
            </w:r>
          </w:p>
          <w:p>
            <w:pPr>
              <w:spacing w:after="20"/>
              <w:ind w:left="20"/>
              <w:jc w:val="both"/>
            </w:pPr>
            <w:r>
              <w:rPr>
                <w:rFonts w:ascii="Times New Roman"/>
                <w:b w:val="false"/>
                <w:i w:val="false"/>
                <w:color w:val="000000"/>
                <w:sz w:val="20"/>
              </w:rPr>
              <w:t>
Соответствие планировки кабины машиниста локомотива, моторвагонного подвижного состава и специального самоходного железнодорожного подвижного состава, компоновки рабочего места локомотивной бригады, приборов и устройств управления, систем отображения информации, конструкции кресла машиниста требованиям эргономики и системотехники.</w:t>
            </w:r>
          </w:p>
          <w:p>
            <w:pPr>
              <w:spacing w:after="20"/>
              <w:ind w:left="20"/>
              <w:jc w:val="both"/>
            </w:pPr>
            <w:r>
              <w:rPr>
                <w:rFonts w:ascii="Times New Roman"/>
                <w:b w:val="false"/>
                <w:i w:val="false"/>
                <w:color w:val="000000"/>
                <w:sz w:val="20"/>
              </w:rPr>
              <w:t>
Обеспечение соответствия при проектировании пульта управления и рабочего места машиниста и его помощника требования эргономики, обеспечивающие удобство управления из положения "сидя" и "стоя".</w:t>
            </w:r>
          </w:p>
          <w:p>
            <w:pPr>
              <w:spacing w:after="20"/>
              <w:ind w:left="20"/>
              <w:jc w:val="both"/>
            </w:pPr>
            <w:r>
              <w:rPr>
                <w:rFonts w:ascii="Times New Roman"/>
                <w:b w:val="false"/>
                <w:i w:val="false"/>
                <w:color w:val="000000"/>
                <w:sz w:val="20"/>
              </w:rPr>
              <w:t>
Обеспечение конструкции и расположений приборов и устройств управления, измерительных приборов, световых индикаторов на пульте управления видимости показаний указанных приборов и индикаторов в дневное и ночное время при отсутствии бликов от прямого или отраженного света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локомотивов, моторвагонного подвижного состава, пассажирских вагонов, изотермических вагонов со служебными и вспомогательными помещениями и специального железнодорожного подвижного состава системами общего, местного и аварийного освещения.</w:t>
            </w:r>
          </w:p>
          <w:p>
            <w:pPr>
              <w:spacing w:after="20"/>
              <w:ind w:left="20"/>
              <w:jc w:val="both"/>
            </w:pPr>
            <w:r>
              <w:rPr>
                <w:rFonts w:ascii="Times New Roman"/>
                <w:b w:val="false"/>
                <w:i w:val="false"/>
                <w:color w:val="000000"/>
                <w:sz w:val="20"/>
              </w:rPr>
              <w:t>
Обеспечение системы аварийного освещения автоматическим переключателем на автономный источник питания (аккумуляторную батарею) при отсутствии напряжения в основном источнике питания. С предусмотренной возможностью ручного включения аварийного освещения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аварийного выхода кабины машиниста локомотива, моторвагонного подвижного состава и специального самоходного железнодорожного подвижного состава через боковые окна с использованием вспомогательных приспособлений.</w:t>
            </w:r>
          </w:p>
          <w:p>
            <w:pPr>
              <w:spacing w:after="20"/>
              <w:ind w:left="20"/>
              <w:jc w:val="both"/>
            </w:pPr>
            <w:r>
              <w:rPr>
                <w:rFonts w:ascii="Times New Roman"/>
                <w:b w:val="false"/>
                <w:i w:val="false"/>
                <w:color w:val="000000"/>
                <w:sz w:val="20"/>
              </w:rPr>
              <w:t>
Оборудование моторвагонного подвижного состава, пассажирских вагонов, изотермических вагонов со служебными и вспомогательными помещениями и специального железнодорожного подвижного состава аварийными выходами с каждой стороны вагона с наличием при необходимости средств аварийной эвакуации обслуживающего персонала и пассажиров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безопасности остекления внутренних помещений железнодорожного подвижного состава, предназначенных для обслуживающего персонала и пассажиров, при ударных воздействиях на железнодорожный подвижной состав во время его стоянки или в пути следования.</w:t>
            </w:r>
          </w:p>
          <w:p>
            <w:pPr>
              <w:spacing w:after="20"/>
              <w:ind w:left="20"/>
              <w:jc w:val="both"/>
            </w:pPr>
            <w:r>
              <w:rPr>
                <w:rFonts w:ascii="Times New Roman"/>
                <w:b w:val="false"/>
                <w:i w:val="false"/>
                <w:color w:val="000000"/>
                <w:sz w:val="20"/>
              </w:rPr>
              <w:t>
Обеспечение внутренних частей железнодорожного подвижного состава, требующих осмотра, настройки и технического обслуживания, и при необходимости наружного рабочего оборудования дополнительным освещением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железнодорожного подвижного состава автоматическими тормозами, обеспечивающими при торможении состава замедление или остановку в пределах расчетного тормозного пути.</w:t>
            </w:r>
          </w:p>
          <w:p>
            <w:pPr>
              <w:spacing w:after="20"/>
              <w:ind w:left="20"/>
              <w:jc w:val="both"/>
            </w:pPr>
            <w:r>
              <w:rPr>
                <w:rFonts w:ascii="Times New Roman"/>
                <w:b w:val="false"/>
                <w:i w:val="false"/>
                <w:color w:val="000000"/>
                <w:sz w:val="20"/>
              </w:rPr>
              <w:t>
Соответствие автоматического тормоза железнодорожного подвижного состава необходимой функциональности и надежности в различных условиях эксплуатации, обеспечивающее плавность торможения, а также остановку поезда при нарушении целостности тормозной магистрали или при несанкционированном расцеплении единиц железнодорожного подвижного состава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автоматическими тормозами возможности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p>
            <w:pPr>
              <w:spacing w:after="20"/>
              <w:ind w:left="20"/>
              <w:jc w:val="both"/>
            </w:pPr>
            <w:r>
              <w:rPr>
                <w:rFonts w:ascii="Times New Roman"/>
                <w:b w:val="false"/>
                <w:i w:val="false"/>
                <w:color w:val="000000"/>
                <w:sz w:val="20"/>
              </w:rPr>
              <w:t>
Наличие в тамбурах пассажирских вагонов и моторвагонном подвижном составе, внутри пассажирских вагонов опломбированных стоп-кранов.</w:t>
            </w:r>
          </w:p>
          <w:p>
            <w:pPr>
              <w:spacing w:after="20"/>
              <w:ind w:left="20"/>
              <w:jc w:val="both"/>
            </w:pPr>
            <w:r>
              <w:rPr>
                <w:rFonts w:ascii="Times New Roman"/>
                <w:b w:val="false"/>
                <w:i w:val="false"/>
                <w:color w:val="000000"/>
                <w:sz w:val="20"/>
              </w:rPr>
              <w:t>
Наличие в служебных помещениях изотермических вагонов со служебными и вспомогательными помещениями опломбированных стоп-кранов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железнодорожного подвижного состава стояночными тормозами. Оборудование части грузовых вагонов от общего числа выпускаемых, переходными площадками со стоп-краном и стояночным тормозом в соответствии со стандартами.</w:t>
            </w:r>
          </w:p>
          <w:p>
            <w:pPr>
              <w:spacing w:after="20"/>
              <w:ind w:left="20"/>
              <w:jc w:val="both"/>
            </w:pPr>
            <w:r>
              <w:rPr>
                <w:rFonts w:ascii="Times New Roman"/>
                <w:b w:val="false"/>
                <w:i w:val="false"/>
                <w:color w:val="000000"/>
                <w:sz w:val="20"/>
              </w:rPr>
              <w:t>
Обеспечение стояночными тормозами железнодорожного подвижного состава расчетного тормозного нажатия и удержания единицы железнодорожного подвижного состава.</w:t>
            </w:r>
          </w:p>
          <w:p>
            <w:pPr>
              <w:spacing w:after="20"/>
              <w:ind w:left="20"/>
              <w:jc w:val="both"/>
            </w:pPr>
            <w:r>
              <w:rPr>
                <w:rFonts w:ascii="Times New Roman"/>
                <w:b w:val="false"/>
                <w:i w:val="false"/>
                <w:color w:val="000000"/>
                <w:sz w:val="20"/>
              </w:rPr>
              <w:t>
Оснащение штурвала ручного стояночного тормоза устройством, исключающим самопроизвольное вращение штурвала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наличию предохранительных устройств, выдерживающих вес защищаемого ими оборудования на составных частях железнодорожного подвижного состава, разъединение или излом которых может вызвать их падение на железнодорожный путь или выход из габарита железнодорожного подвижного состава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главных воздушных резервуаров и аккумуляторных батарей железнодорожного подвижного состава, установленных вне кабины машиниста, пассажирских салонов и помещений для обслуживающего персонала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согласования действия электродинамического тормоза локомотивов и моторвагонного подвижного состава (при наличии) с работой пневматических и электропневматических тормозов при осуществлении служебного или экстренного торможения. Обеспечение автоматического замещения пневматическим тормозом при отказе электродинамического тормоза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работоспособности железнодорожного подвижного состава и его составных частей при температурах окружающего воздуха в пределах допустимых значений и сохранения работоспособности при кратковременном повышении температуры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железнодорожного подвижного состава сцепным устройством, исключающим самопроизвольное разъединение единиц железнодорожного подвижного состава и обеспечивающим его эвакуацию в экстренных случаях.</w:t>
            </w:r>
          </w:p>
          <w:p>
            <w:pPr>
              <w:spacing w:after="20"/>
              <w:ind w:left="20"/>
              <w:jc w:val="both"/>
            </w:pPr>
            <w:r>
              <w:rPr>
                <w:rFonts w:ascii="Times New Roman"/>
                <w:b w:val="false"/>
                <w:i w:val="false"/>
                <w:color w:val="000000"/>
                <w:sz w:val="20"/>
              </w:rPr>
              <w:t>
Включение в состав автосцепного устройства железнодорожного подвижного состава энергопоглощающего аппарата.</w:t>
            </w:r>
          </w:p>
          <w:p>
            <w:pPr>
              <w:spacing w:after="20"/>
              <w:ind w:left="20"/>
              <w:jc w:val="both"/>
            </w:pPr>
            <w:r>
              <w:rPr>
                <w:rFonts w:ascii="Times New Roman"/>
                <w:b w:val="false"/>
                <w:i w:val="false"/>
                <w:color w:val="000000"/>
                <w:sz w:val="20"/>
              </w:rPr>
              <w:t>
Оборудование пассажирских вагонов и моторвагонного подвижного состава, автосцепным устройством, буферными устройствами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колес, осей и бандажей колесных пар железнодорожного подвижного состава, боковых рам и надрессорных балок тележек грузовых вагонов запасом статической прочности и необходимым коэффициентом сопротивления усталости, которые обеспечивают стойкость к образованию и развитию дефектов (трещин) в течение указанного в конструкторской документации срока их полного освидетельствования или срока службы.</w:t>
            </w:r>
          </w:p>
          <w:p>
            <w:pPr>
              <w:spacing w:after="20"/>
              <w:ind w:left="20"/>
              <w:jc w:val="both"/>
            </w:pPr>
            <w:r>
              <w:rPr>
                <w:rFonts w:ascii="Times New Roman"/>
                <w:b w:val="false"/>
                <w:i w:val="false"/>
                <w:color w:val="000000"/>
                <w:sz w:val="20"/>
              </w:rPr>
              <w:t>
Обеспечение механическими свойствами, ударной вязкость и остаточным напряженным состоянием колес, осей и бандажей, боковых рам и надрессорных балок тележек грузовых вагонов механической безопасностью в течение назначенного срока службы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материалов и веществ, применяемых при проектировании и производстве железнодорожного подвижного состава и его составных частей, требованиям безопасности для людей и окружающей среды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характеристик (показатели микроклимата, уровни шума, вибрации, ультразвука, электромагнитного излучения, освещения, состава воздушной среды) систем жизнеобеспечения (система кондиционирования воздуха - отопление, вентиляция, охлаждение, системы освещения, шумо- и виброзащиты, воздухоочистки, защиты от инфразвука и ультразвука, электромагнитных излучений) кабин машинистов локомотивов, моторвагонного подвижного состава и специального самоходного железнодорожного подвижного состава, внутренних помещений пассажирских вагонов и моторвагонного подвижного состава, служебных и бытовых помещений специального железнодорожного подвижного состава, а также изотермических вагонов со служебными и вспомогательными помещениями допустимым значениям для рабочих мест.</w:t>
            </w:r>
          </w:p>
          <w:p>
            <w:pPr>
              <w:spacing w:after="20"/>
              <w:ind w:left="20"/>
              <w:jc w:val="both"/>
            </w:pPr>
            <w:r>
              <w:rPr>
                <w:rFonts w:ascii="Times New Roman"/>
                <w:b w:val="false"/>
                <w:i w:val="false"/>
                <w:color w:val="000000"/>
                <w:sz w:val="20"/>
              </w:rPr>
              <w:t>
Обеспечение не превышения уровня внешнего шума от железнодорожного подвижного состава допустимым значениям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по отсутствию возникновению опасных воздействий на жизнь и здоровье человека, животных и растений, при применении жидкостей (кислоты, щелочи, сжиженные газы) и горюче-смазочных материалов в процессе производства, эксплуатации, технического обслуживания и ремонта железнодорожного подвижного состава и его составных частей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надежного закрепления подножек и поручней железнодорожного подвижного состава, с припятствием скольжения поверхности ступенек, площадок, подножек и настилов.</w:t>
            </w:r>
          </w:p>
          <w:p>
            <w:pPr>
              <w:spacing w:after="20"/>
              <w:ind w:left="20"/>
              <w:jc w:val="both"/>
            </w:pPr>
            <w:r>
              <w:rPr>
                <w:rFonts w:ascii="Times New Roman"/>
                <w:b w:val="false"/>
                <w:i w:val="false"/>
                <w:color w:val="000000"/>
                <w:sz w:val="20"/>
              </w:rPr>
              <w:t>
Наличие на лестницах, ведущих на крышу вагонов, специального железнодорожного подвижного состава предупреждающих об опасности знаков.</w:t>
            </w:r>
          </w:p>
          <w:p>
            <w:pPr>
              <w:spacing w:after="20"/>
              <w:ind w:left="20"/>
              <w:jc w:val="both"/>
            </w:pPr>
            <w:r>
              <w:rPr>
                <w:rFonts w:ascii="Times New Roman"/>
                <w:b w:val="false"/>
                <w:i w:val="false"/>
                <w:color w:val="000000"/>
                <w:sz w:val="20"/>
              </w:rPr>
              <w:t>
Обеспечение блокировки лестниц для подъема на крышу локомотивов и моторных вагонов электропоездов в закрытом состоянии и открытий с помощью специального устройства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конструкции железнодорожного подвижного состава мест для его подъема домкратами, с препятствием скольжения поверхности, предназначенной для соприкосновения с головками домкратов.</w:t>
            </w:r>
          </w:p>
          <w:p>
            <w:pPr>
              <w:spacing w:after="20"/>
              <w:ind w:left="20"/>
              <w:jc w:val="both"/>
            </w:pPr>
            <w:r>
              <w:rPr>
                <w:rFonts w:ascii="Times New Roman"/>
                <w:b w:val="false"/>
                <w:i w:val="false"/>
                <w:color w:val="000000"/>
                <w:sz w:val="20"/>
              </w:rPr>
              <w:t>
Обеспечение подъема каждой единицы железнодорожного подвижного состава при сходе колесных пар с рельсов с помощью кранов и домкратов, а также возможность ее транспортирования при заклиненной колесной паре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по отсутствию острых ребер, кромок и углов на выступающих деталях конструкции и оборудования железнодорожного подвижного состава и его составных частей, способных травмировать обслуживающий персонал и пассажиров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превышения допустимых значений степени риска возникновения и развития пожара и воздействия на людей опасных факторов пожара в материалах и веществах, применяемых для отделки внутренних поверхностей салонов пассажирских вагонов, вагонов моторвагонного подвижного состава, кабин машиниста локомотивов, моторвагонного подвижного состава, специального железнодорожного подвижного состава, служебных и вспомогательных помещений изотермических вагонов.</w:t>
            </w:r>
          </w:p>
          <w:p>
            <w:pPr>
              <w:spacing w:after="20"/>
              <w:ind w:left="20"/>
              <w:jc w:val="both"/>
            </w:pPr>
            <w:r>
              <w:rPr>
                <w:rFonts w:ascii="Times New Roman"/>
                <w:b w:val="false"/>
                <w:i w:val="false"/>
                <w:color w:val="000000"/>
                <w:sz w:val="20"/>
              </w:rPr>
              <w:t>
Оборудование пассажирских вагонов огнезадерживаюшей перегородкой между купе проводников и пассажирским салоном при наличии купе проводников, а в купейных вагонах - и между купе. С разделением надпотолочного пространства в вагонах некупейного типа и над большим (основным) коридором вагона купейного типа не менее чем на 3 зоны путем установки огнезадерживающих фрамуг.</w:t>
            </w:r>
          </w:p>
          <w:p>
            <w:pPr>
              <w:spacing w:after="20"/>
              <w:ind w:left="20"/>
              <w:jc w:val="both"/>
            </w:pPr>
            <w:r>
              <w:rPr>
                <w:rFonts w:ascii="Times New Roman"/>
                <w:b w:val="false"/>
                <w:i w:val="false"/>
                <w:color w:val="000000"/>
                <w:sz w:val="20"/>
              </w:rPr>
              <w:t>
Отделение кабины машиниста локомотивов с кузовом вагонного типа, моторвагонного подвижного состава огнезадерживающей перегородкой от остальной части локомотива с кузовом вагонного типа или моторвагонного подвижного состава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пассажирских вагонах и моторвагонном подвижном составе безопасного прохода обсуживающего персонала и пассажиров из вагона в вагон по переходным площадкам. С конструкцией переходных площадок закрытого типа, и исключением возможности случайного контакта обслуживающего персонала и пассажиров с внешними элементами железнодорожного подвижного состава, элементами инфраструктуры железнодорожного транспорта, такими, как контактная сеть, верхнее строение пути, а также минимизировать воздействие возможных неблагоприятных факторов окружающей среды на обслуживающий персонал и пассажиров во время их нахождения на переходной площадке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верхних спальных полок заградительными ремнями или бортиками, исключающими падение обслуживающего персонала и пассажиров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креслах и диванах пассажирских вагонов и моторвагонного подвижного состава прочных креплений к полу и конструкции, исключающих возможность их опрокидывания, в том числе при экстренном торможении. Обеспечение выполнения мест размещения и крепления личного багажа пассажиров и обслуживающего персонала с таким расчетом, чтобы не травмировать пассажиров и обслуживающий персонал при экстренном торможении и аварийной эвакуации.</w:t>
            </w:r>
          </w:p>
          <w:p>
            <w:pPr>
              <w:spacing w:after="20"/>
              <w:ind w:left="20"/>
              <w:jc w:val="both"/>
            </w:pPr>
            <w:r>
              <w:rPr>
                <w:rFonts w:ascii="Times New Roman"/>
                <w:b w:val="false"/>
                <w:i w:val="false"/>
                <w:color w:val="000000"/>
                <w:sz w:val="20"/>
              </w:rPr>
              <w:t>
Соответствие планировки пассажирских вагонов, вагонов моторвагонного подвижного состава и изотермических вагонов со служебными и вспомогательными помещениями, компоновки мест для пассажиров и обслуживающего персонала требованиям эргономики и системотехники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многосекционных локомотивов переходными площадками закрытого типа для обеспечения безопасного перехода локомотивной бригады из одной секции в другую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вращающихся частях дизеля, электрических машин, вентиляторов, компрессоров и другого оборудования железнодорожного подвижного состава специальных устройств, исключающих случайный контакт обслуживающего персонала и пассажиров с движущимися частями оборудования железнодорожного подвижного состава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локомотивах с кузовом капотного типа, боковых и торцевых площадок. Установкой на наружной стороне боковых и торцевых площадок поручней – барьеров с промежуточным ограждением и ограничительными планками по наружному периметру пола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электрооборудовании локомотивов, моторвагонного подвижного состава, пассажирских и изотермических вагонов защиты и сигнализации, срабатывающей при перегрузках, коротких замыканиях, замыканиях на землю, при возникновении перенапряжений электрооборудования, а также при снятии напряжения в контактной сети при рекуперативном торможении, буксовании и юзе колесных пар, исключающее повреждение электрооборудования и опасные последствия в виде: недопустимого нагрева, приводящего к задымлению или возгоранию, и перенапряжениям, приводящим к пробою изоляции электрооборудования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незащищенных (неизолированных) частях электрооборудования железнодорожного подвижного состава, находящихся под напряжением, защиты от случайного доступа к ним обслуживающего персонала и пассажиров.</w:t>
            </w:r>
          </w:p>
          <w:p>
            <w:pPr>
              <w:spacing w:after="20"/>
              <w:ind w:left="20"/>
              <w:jc w:val="both"/>
            </w:pPr>
            <w:r>
              <w:rPr>
                <w:rFonts w:ascii="Times New Roman"/>
                <w:b w:val="false"/>
                <w:i w:val="false"/>
                <w:color w:val="000000"/>
                <w:sz w:val="20"/>
              </w:rPr>
              <w:t>
С заземлением на корпус железнодорожного подвижного состава металлических оболочек электрооборудования, а также всех ограждений (включая трубы), конструкций для крепления токоведущих частей, которые при неисправности находятся под напряжением, превышающим допустимые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оборудование локомотивов, моторвагонного подвижного состава, пассажирских вагонов, специального железнодорожного подвижного состава и изотермических вагонов с автономной энергетической установкой специальными местами для хранения комплекта электрозащитных средств, а также другого специального оборудования, необходимого для технического обслуживания и безопасной эксплуатации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превышения значений уровня электромагнитных помех, создаваемых железнодорожным подвижным составом и его составными частями, в пределах которых эти помехи не оказывают влияние на работоспособность объектов инфраструктуры железнодорожного транспорта и эксплуатируемого на ней железнодорожного подвижного состава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железнодорожного подвижного состава требованию по взрывобезопасности аккумуляторного бокса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локомотивов, моторвагонного подвижного состава, специального железнодорожного подвижного состава, пассажирских и изотермических вагонов системами пожарной сигнализации, установками пожаротушения, специальными местами для размещения огнетушителей, противопожарного инвентаря.</w:t>
            </w:r>
          </w:p>
          <w:p>
            <w:pPr>
              <w:spacing w:after="20"/>
              <w:ind w:left="20"/>
              <w:jc w:val="both"/>
            </w:pPr>
            <w:r>
              <w:rPr>
                <w:rFonts w:ascii="Times New Roman"/>
                <w:b w:val="false"/>
                <w:i w:val="false"/>
                <w:color w:val="000000"/>
                <w:sz w:val="20"/>
              </w:rPr>
              <w:t>
Обеспечения системой пожарной сигнализации выдачи акустической и оптической информации с указанием места возникновения загорания, автоматического определения неисправности (короткого замыкания, обрыва) в линиях связи извещателей с приемно-контрольным прибором, а также обеспечением возможности периодической проверки их исправности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локомотивов и изотермических вагонов с автономной энергетической установкой, дизель-поезда, дизель-электропоезда, рельсовых автобусов, специального самоходного железнодорожного подвижного состава искрогасителями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локомотивах с кузовом вагонного типа световой и звуковой сигнализации для вызова помощника машиниста из машинного (дизельного) помещения в кабину машиниста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системой вентиляции локомотивов с автономной энергетической установкой, дизель-поездов, рельсовых автобусов, дизель-электропоездов, изотермических вагонов с автономной энергетической установкой и специального самоходного подвижного состава, возможности попадания выхлопных газов и пыли в кабину машиниста, в помещения для обслуживающего персонала, а также в пассажирские салоны.</w:t>
            </w:r>
          </w:p>
          <w:p>
            <w:pPr>
              <w:spacing w:after="20"/>
              <w:ind w:left="20"/>
              <w:jc w:val="both"/>
            </w:pPr>
            <w:r>
              <w:rPr>
                <w:rFonts w:ascii="Times New Roman"/>
                <w:b w:val="false"/>
                <w:i w:val="false"/>
                <w:color w:val="000000"/>
                <w:sz w:val="20"/>
              </w:rPr>
              <w:t xml:space="preserve">
 Исключение превышения допустимых значений характеристик состояния воздушной среды в машинном помещении локомотивов с автономной энергетической установкой, дизель-поездов, рельсовых автобусов, дизель-электропоездов, изотермических вагонов с автономной энергетической установкой и специального самоходного железнодорожного подвижного состава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конструкции системы охлаждения дизелей тепловозов с кузовом вагонного типа и изотермических вагонов с автономной энергетической установкой возможностью дозаправки системы охлаждения без необходимости нахождения обслуживающего персонала на крыше тепловоза или изотермического вагона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пассажирских вагонах следующих устройств:</w:t>
            </w:r>
          </w:p>
          <w:p>
            <w:pPr>
              <w:spacing w:after="20"/>
              <w:ind w:left="20"/>
              <w:jc w:val="both"/>
            </w:pPr>
            <w:r>
              <w:rPr>
                <w:rFonts w:ascii="Times New Roman"/>
                <w:b w:val="false"/>
                <w:i w:val="false"/>
                <w:color w:val="000000"/>
                <w:sz w:val="20"/>
              </w:rPr>
              <w:t>
1) система кондиционирования воздуха (отопления, охлаждения, вентиляции), места для курения с отдельной системой вентиляции, выводящей воздух за пределы помещения без его рециркуляции;</w:t>
            </w:r>
          </w:p>
          <w:p>
            <w:pPr>
              <w:spacing w:after="20"/>
              <w:ind w:left="20"/>
              <w:jc w:val="both"/>
            </w:pPr>
            <w:r>
              <w:rPr>
                <w:rFonts w:ascii="Times New Roman"/>
                <w:b w:val="false"/>
                <w:i w:val="false"/>
                <w:color w:val="000000"/>
                <w:sz w:val="20"/>
              </w:rPr>
              <w:t>
2) система питьевого и хозяйственного водоснабжения;</w:t>
            </w:r>
          </w:p>
          <w:p>
            <w:pPr>
              <w:spacing w:after="20"/>
              <w:ind w:left="20"/>
              <w:jc w:val="both"/>
            </w:pPr>
            <w:r>
              <w:rPr>
                <w:rFonts w:ascii="Times New Roman"/>
                <w:b w:val="false"/>
                <w:i w:val="false"/>
                <w:color w:val="000000"/>
                <w:sz w:val="20"/>
              </w:rPr>
              <w:t>
3) экологически чистые туалетные комплексы;</w:t>
            </w:r>
          </w:p>
          <w:p>
            <w:pPr>
              <w:spacing w:after="20"/>
              <w:ind w:left="20"/>
              <w:jc w:val="both"/>
            </w:pPr>
            <w:r>
              <w:rPr>
                <w:rFonts w:ascii="Times New Roman"/>
                <w:b w:val="false"/>
                <w:i w:val="false"/>
                <w:color w:val="000000"/>
                <w:sz w:val="20"/>
              </w:rPr>
              <w:t>
4) внутрипоездная телефонная связь;</w:t>
            </w:r>
          </w:p>
          <w:p>
            <w:pPr>
              <w:spacing w:after="20"/>
              <w:ind w:left="20"/>
              <w:jc w:val="both"/>
            </w:pPr>
            <w:r>
              <w:rPr>
                <w:rFonts w:ascii="Times New Roman"/>
                <w:b w:val="false"/>
                <w:i w:val="false"/>
                <w:color w:val="000000"/>
                <w:sz w:val="20"/>
              </w:rPr>
              <w:t>
5) система контроля нагрева букс;</w:t>
            </w:r>
          </w:p>
          <w:p>
            <w:pPr>
              <w:spacing w:after="20"/>
              <w:ind w:left="20"/>
              <w:jc w:val="both"/>
            </w:pPr>
            <w:r>
              <w:rPr>
                <w:rFonts w:ascii="Times New Roman"/>
                <w:b w:val="false"/>
                <w:i w:val="false"/>
                <w:color w:val="000000"/>
                <w:sz w:val="20"/>
              </w:rPr>
              <w:t>
6) поездное радиовещание;</w:t>
            </w:r>
          </w:p>
          <w:p>
            <w:pPr>
              <w:spacing w:after="20"/>
              <w:ind w:left="20"/>
              <w:jc w:val="both"/>
            </w:pPr>
            <w:r>
              <w:rPr>
                <w:rFonts w:ascii="Times New Roman"/>
                <w:b w:val="false"/>
                <w:i w:val="false"/>
                <w:color w:val="000000"/>
                <w:sz w:val="20"/>
              </w:rPr>
              <w:t>
7) искрогасители дымо - выхлопных труб при применении автономных систем отопления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скоростных пассажирских вагонов централизованным электроснабжением.</w:t>
            </w:r>
          </w:p>
          <w:p>
            <w:pPr>
              <w:spacing w:after="20"/>
              <w:ind w:left="20"/>
              <w:jc w:val="both"/>
            </w:pPr>
            <w:r>
              <w:rPr>
                <w:rFonts w:ascii="Times New Roman"/>
                <w:b w:val="false"/>
                <w:i w:val="false"/>
                <w:color w:val="000000"/>
                <w:sz w:val="20"/>
              </w:rPr>
              <w:t>
Оборудование скоростного моторвагонного подвижного состава следующими устройствами:</w:t>
            </w:r>
          </w:p>
          <w:p>
            <w:pPr>
              <w:spacing w:after="20"/>
              <w:ind w:left="20"/>
              <w:jc w:val="both"/>
            </w:pPr>
            <w:r>
              <w:rPr>
                <w:rFonts w:ascii="Times New Roman"/>
                <w:b w:val="false"/>
                <w:i w:val="false"/>
                <w:color w:val="000000"/>
                <w:sz w:val="20"/>
              </w:rPr>
              <w:t>
1) система кондиционирования воздуха (отопления, охлаждения, вентиляции);</w:t>
            </w:r>
          </w:p>
          <w:p>
            <w:pPr>
              <w:spacing w:after="20"/>
              <w:ind w:left="20"/>
              <w:jc w:val="both"/>
            </w:pPr>
            <w:r>
              <w:rPr>
                <w:rFonts w:ascii="Times New Roman"/>
                <w:b w:val="false"/>
                <w:i w:val="false"/>
                <w:color w:val="000000"/>
                <w:sz w:val="20"/>
              </w:rPr>
              <w:t>
2) внутрипоездная телефонная связь;</w:t>
            </w:r>
          </w:p>
          <w:p>
            <w:pPr>
              <w:spacing w:after="20"/>
              <w:ind w:left="20"/>
              <w:jc w:val="both"/>
            </w:pPr>
            <w:r>
              <w:rPr>
                <w:rFonts w:ascii="Times New Roman"/>
                <w:b w:val="false"/>
                <w:i w:val="false"/>
                <w:color w:val="000000"/>
                <w:sz w:val="20"/>
              </w:rPr>
              <w:t>
3) система контроля нагрева букс;</w:t>
            </w:r>
          </w:p>
          <w:p>
            <w:pPr>
              <w:spacing w:after="20"/>
              <w:ind w:left="20"/>
              <w:jc w:val="both"/>
            </w:pPr>
            <w:r>
              <w:rPr>
                <w:rFonts w:ascii="Times New Roman"/>
                <w:b w:val="false"/>
                <w:i w:val="false"/>
                <w:color w:val="000000"/>
                <w:sz w:val="20"/>
              </w:rPr>
              <w:t>
4) система питьевого и хозяйственного водоснабжения;</w:t>
            </w:r>
          </w:p>
          <w:p>
            <w:pPr>
              <w:spacing w:after="20"/>
              <w:ind w:left="20"/>
              <w:jc w:val="both"/>
            </w:pPr>
            <w:r>
              <w:rPr>
                <w:rFonts w:ascii="Times New Roman"/>
                <w:b w:val="false"/>
                <w:i w:val="false"/>
                <w:color w:val="000000"/>
                <w:sz w:val="20"/>
              </w:rPr>
              <w:t>
5) экологически чистые туалетные комплексы.</w:t>
            </w:r>
          </w:p>
          <w:p>
            <w:pPr>
              <w:spacing w:after="20"/>
              <w:ind w:left="20"/>
              <w:jc w:val="both"/>
            </w:pPr>
            <w:r>
              <w:rPr>
                <w:rFonts w:ascii="Times New Roman"/>
                <w:b w:val="false"/>
                <w:i w:val="false"/>
                <w:color w:val="000000"/>
                <w:sz w:val="20"/>
              </w:rPr>
              <w:t>
Головные вагоны моторвагонного подвижного состава с экологически чистыми туалетными комплексами.</w:t>
            </w:r>
          </w:p>
          <w:p>
            <w:pPr>
              <w:spacing w:after="20"/>
              <w:ind w:left="20"/>
              <w:jc w:val="both"/>
            </w:pPr>
            <w:r>
              <w:rPr>
                <w:rFonts w:ascii="Times New Roman"/>
                <w:b w:val="false"/>
                <w:i w:val="false"/>
                <w:color w:val="000000"/>
                <w:sz w:val="20"/>
              </w:rPr>
              <w:t>
Изотермические вагоны со служебными и вспомогательными помещениями следующими устройствами:</w:t>
            </w:r>
          </w:p>
          <w:p>
            <w:pPr>
              <w:spacing w:after="20"/>
              <w:ind w:left="20"/>
              <w:jc w:val="both"/>
            </w:pPr>
            <w:r>
              <w:rPr>
                <w:rFonts w:ascii="Times New Roman"/>
                <w:b w:val="false"/>
                <w:i w:val="false"/>
                <w:color w:val="000000"/>
                <w:sz w:val="20"/>
              </w:rPr>
              <w:t>
1) система кондиционирования воздуха (вентиляции, отопления, охлаждения);</w:t>
            </w:r>
          </w:p>
          <w:p>
            <w:pPr>
              <w:spacing w:after="20"/>
              <w:ind w:left="20"/>
              <w:jc w:val="both"/>
            </w:pPr>
            <w:r>
              <w:rPr>
                <w:rFonts w:ascii="Times New Roman"/>
                <w:b w:val="false"/>
                <w:i w:val="false"/>
                <w:color w:val="000000"/>
                <w:sz w:val="20"/>
              </w:rPr>
              <w:t>
2) система питьевого и хозяйственного водоснабжения;</w:t>
            </w:r>
          </w:p>
          <w:p>
            <w:pPr>
              <w:spacing w:after="20"/>
              <w:ind w:left="20"/>
              <w:jc w:val="both"/>
            </w:pPr>
            <w:r>
              <w:rPr>
                <w:rFonts w:ascii="Times New Roman"/>
                <w:b w:val="false"/>
                <w:i w:val="false"/>
                <w:color w:val="000000"/>
                <w:sz w:val="20"/>
              </w:rPr>
              <w:t>
3) экологически чистые туалетные комплексы;</w:t>
            </w:r>
          </w:p>
          <w:p>
            <w:pPr>
              <w:spacing w:after="20"/>
              <w:ind w:left="20"/>
              <w:jc w:val="both"/>
            </w:pPr>
            <w:r>
              <w:rPr>
                <w:rFonts w:ascii="Times New Roman"/>
                <w:b w:val="false"/>
                <w:i w:val="false"/>
                <w:color w:val="000000"/>
                <w:sz w:val="20"/>
              </w:rPr>
              <w:t>
4) система контроля нагрева букс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вагонами, предназначенными для перевозки продовольственного сырья и пищевых продуктов, температуры, влажности, показателей воздухообмена в пределах допустимых значений для каждого вида продовольственного сырья и пищевых продуктов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пассажирских вагонов и вагонов моторвагонного подвижного состава, обслуживаемых без проводников, расположенными непосредственно в пассажирском салоне устройствами для связи пассажиров с локомотивной или поездной бригадой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входных дверей пассажирских вагонов и вагонов моторвагонного подвижного состава системами (устройствами) открывания (закрывания) и системой контроля, обеспечивающей безопасность обслуживающего персонала и (или) пассажиров.</w:t>
            </w:r>
          </w:p>
          <w:p>
            <w:pPr>
              <w:spacing w:after="20"/>
              <w:ind w:left="20"/>
              <w:jc w:val="both"/>
            </w:pPr>
            <w:r>
              <w:rPr>
                <w:rFonts w:ascii="Times New Roman"/>
                <w:b w:val="false"/>
                <w:i w:val="false"/>
                <w:color w:val="000000"/>
                <w:sz w:val="20"/>
              </w:rPr>
              <w:t>
Оборудование входных дверей пассажирских вагонов запорными устройствами, исключающими их открывание пассажирами или посторонними лицами при движении подвижного состава.</w:t>
            </w:r>
          </w:p>
          <w:p>
            <w:pPr>
              <w:spacing w:after="20"/>
              <w:ind w:left="20"/>
              <w:jc w:val="both"/>
            </w:pPr>
            <w:r>
              <w:rPr>
                <w:rFonts w:ascii="Times New Roman"/>
                <w:b w:val="false"/>
                <w:i w:val="false"/>
                <w:color w:val="000000"/>
                <w:sz w:val="20"/>
              </w:rPr>
              <w:t>
Обеспечение аварийного открывания входных дверей пассажирских вагонов и вагонов моторвагонного подвижного состава по штатной схеме с их фиксацией в открытом положении. Обеспечение аварийного открывания входных дверей прислонного типа в ручном режиме при скорости движения поезда в пределах допустимых значений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вагонов моторвагонного подвижного состава местами, предназначенными для проезда лиц с инвалидностью и пассажиров с детьми.</w:t>
            </w:r>
          </w:p>
          <w:p>
            <w:pPr>
              <w:spacing w:after="20"/>
              <w:ind w:left="20"/>
              <w:jc w:val="both"/>
            </w:pPr>
            <w:r>
              <w:rPr>
                <w:rFonts w:ascii="Times New Roman"/>
                <w:b w:val="false"/>
                <w:i w:val="false"/>
                <w:color w:val="000000"/>
                <w:sz w:val="20"/>
              </w:rPr>
              <w:t>
Оборудование пассажирских вагонов и вагонов моторвагонного подвижного состава, предназначенных для проезда граждан, имеющих ограничения в подвижности, следующими устройствами:</w:t>
            </w:r>
          </w:p>
          <w:p>
            <w:pPr>
              <w:spacing w:after="20"/>
              <w:ind w:left="20"/>
              <w:jc w:val="both"/>
            </w:pPr>
            <w:r>
              <w:rPr>
                <w:rFonts w:ascii="Times New Roman"/>
                <w:b w:val="false"/>
                <w:i w:val="false"/>
                <w:color w:val="000000"/>
                <w:sz w:val="20"/>
              </w:rPr>
              <w:t>
1) устройства для быстрого подъема, спуска и надежного крепления кресел-колясок;</w:t>
            </w:r>
          </w:p>
          <w:p>
            <w:pPr>
              <w:spacing w:after="20"/>
              <w:ind w:left="20"/>
              <w:jc w:val="both"/>
            </w:pPr>
            <w:r>
              <w:rPr>
                <w:rFonts w:ascii="Times New Roman"/>
                <w:b w:val="false"/>
                <w:i w:val="false"/>
                <w:color w:val="000000"/>
                <w:sz w:val="20"/>
              </w:rPr>
              <w:t>
2) специальные санузлы с увеличенной площадью;</w:t>
            </w:r>
          </w:p>
          <w:p>
            <w:pPr>
              <w:spacing w:after="20"/>
              <w:ind w:left="20"/>
              <w:jc w:val="both"/>
            </w:pPr>
            <w:r>
              <w:rPr>
                <w:rFonts w:ascii="Times New Roman"/>
                <w:b w:val="false"/>
                <w:i w:val="false"/>
                <w:color w:val="000000"/>
                <w:sz w:val="20"/>
              </w:rPr>
              <w:t>
3) проходы увеличенной ширины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железнодорожного подвижного состава визуальными и звуковыми сигнальными устройствами.</w:t>
            </w:r>
          </w:p>
          <w:p>
            <w:pPr>
              <w:spacing w:after="20"/>
              <w:ind w:left="20"/>
              <w:jc w:val="both"/>
            </w:pPr>
            <w:r>
              <w:rPr>
                <w:rFonts w:ascii="Times New Roman"/>
                <w:b w:val="false"/>
                <w:i w:val="false"/>
                <w:color w:val="000000"/>
                <w:sz w:val="20"/>
              </w:rPr>
              <w:t>
Оборудование лобовых частей локомотивов с кузовом вагонного типа, головных вагонов моторвагонного подвижного состава и специального самоходного железнодорожного подвижного состава, а также торцевых частей локомотивов с кузовом капотного типа прожектором и двумя сигнальными буферными фонарями с правой и левой стороны.</w:t>
            </w:r>
          </w:p>
          <w:p>
            <w:pPr>
              <w:spacing w:after="20"/>
              <w:ind w:left="20"/>
              <w:jc w:val="both"/>
            </w:pPr>
            <w:r>
              <w:rPr>
                <w:rFonts w:ascii="Times New Roman"/>
                <w:b w:val="false"/>
                <w:i w:val="false"/>
                <w:color w:val="000000"/>
                <w:sz w:val="20"/>
              </w:rPr>
              <w:t>
Установка сигнальных фонарей также на задней торцевой стенке каждой из секций локомотива, которая может использоваться как самостоятельная единица.</w:t>
            </w:r>
          </w:p>
          <w:p>
            <w:pPr>
              <w:spacing w:after="20"/>
              <w:ind w:left="20"/>
              <w:jc w:val="both"/>
            </w:pPr>
            <w:r>
              <w:rPr>
                <w:rFonts w:ascii="Times New Roman"/>
                <w:b w:val="false"/>
                <w:i w:val="false"/>
                <w:color w:val="000000"/>
                <w:sz w:val="20"/>
              </w:rPr>
              <w:t>
Установка прожектора по продольной оси симметрии локомотива, головного вагона моторвагонного подвижного состава и специального самоходного железнодорожного подвижного состава. Направление осевого луча прожектора параллельно горизонтальной плоскости железнодорожного пути. Предусмотреть схемой включения прожектора возможность включения яркого света, обеспечивающего номинальную осевую силу света, и тусклого света.</w:t>
            </w:r>
          </w:p>
          <w:p>
            <w:pPr>
              <w:spacing w:after="20"/>
              <w:ind w:left="20"/>
              <w:jc w:val="both"/>
            </w:pPr>
            <w:r>
              <w:rPr>
                <w:rFonts w:ascii="Times New Roman"/>
                <w:b w:val="false"/>
                <w:i w:val="false"/>
                <w:color w:val="000000"/>
                <w:sz w:val="20"/>
              </w:rPr>
              <w:t>
Обеспечение возможности замены лампы прожектора из кабины машиниста и регулировки направления светового луча.</w:t>
            </w:r>
          </w:p>
          <w:p>
            <w:pPr>
              <w:spacing w:after="20"/>
              <w:ind w:left="20"/>
              <w:jc w:val="both"/>
            </w:pPr>
            <w:r>
              <w:rPr>
                <w:rFonts w:ascii="Times New Roman"/>
                <w:b w:val="false"/>
                <w:i w:val="false"/>
                <w:color w:val="000000"/>
                <w:sz w:val="20"/>
              </w:rPr>
              <w:t>
Наличие на пассажирских вагонах трех сигнальных фонарей, установленных на обеих торцевых стенках вагонов.</w:t>
            </w:r>
          </w:p>
          <w:p>
            <w:pPr>
              <w:spacing w:after="20"/>
              <w:ind w:left="20"/>
              <w:jc w:val="both"/>
            </w:pPr>
            <w:r>
              <w:rPr>
                <w:rFonts w:ascii="Times New Roman"/>
                <w:b w:val="false"/>
                <w:i w:val="false"/>
                <w:color w:val="000000"/>
                <w:sz w:val="20"/>
              </w:rPr>
              <w:t>
Оборудование грузовых вагонов кронштейнами для установки знаков ограждения.</w:t>
            </w:r>
          </w:p>
          <w:p>
            <w:pPr>
              <w:spacing w:after="20"/>
              <w:ind w:left="20"/>
              <w:jc w:val="both"/>
            </w:pPr>
            <w:r>
              <w:rPr>
                <w:rFonts w:ascii="Times New Roman"/>
                <w:b w:val="false"/>
                <w:i w:val="false"/>
                <w:color w:val="000000"/>
                <w:sz w:val="20"/>
              </w:rPr>
              <w:t>
Оборудование локомотивов, моторвагонного подвижного состава и специального самоходного железнодорожного подвижного состава звуковыми сигнальными устройствами - большой громкости (тифоны) и малой громкости (свистки). Расположение устройства для включения тифона и свистка в зоне оптимальной досягаемости машиниста и помощника машиниста. Дублирование системы управления звуковыми сигналами локомотивов и моторвагонного подвижного состава - включение в себя устройства для непосредственного прямого управления воздушным клапаном тифона путем механического воздействия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машинного (дизельное) помещения на тепловозах с кузовом вагонного типа, дизель-поездах, автомотрисах, рельсовых автобусах, дизель - электропоездах, изотермических вагонах с автономной энергетической установкой, специальном самоходном железнодорожном подвижном составе от кабины машиниста или помещений для обслуживающего персонала тамбуром. Обеспечение свободного прохода из тамбура в кабину машиниста или помещение для обслуживающего персонала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боковых дверей крытого грузового, изотермического, почтового и багажного вагонов, устройствами для ограничения перемещения двери при полном ее открывании. Оборудование крытых грузовых вагонов, имеющих боковые двери, несъемным оборудованием для установки нар, оконных рам, дверных закладок, ружейных зубчаток и печных комплектов.</w:t>
            </w:r>
          </w:p>
          <w:p>
            <w:pPr>
              <w:spacing w:after="20"/>
              <w:ind w:left="20"/>
              <w:jc w:val="both"/>
            </w:pPr>
            <w:r>
              <w:rPr>
                <w:rFonts w:ascii="Times New Roman"/>
                <w:b w:val="false"/>
                <w:i w:val="false"/>
                <w:color w:val="000000"/>
                <w:sz w:val="20"/>
              </w:rPr>
              <w:t>
Оборудование крытых грузовых вагонов, имеющих на крыше люки для загрузки сыпучих грузов, помостами на крыше вагона и лестницами для подъема на эти помосты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вагонов-цистерн по обеим сторонам снаружи котла лестницами с рифлеными ступеньками и поручнями. Оборудование в зависимости от назначения котлов и рам цистерн системами заземления соответствующей конструкции.</w:t>
            </w:r>
          </w:p>
          <w:p>
            <w:pPr>
              <w:spacing w:after="20"/>
              <w:ind w:left="20"/>
              <w:jc w:val="both"/>
            </w:pPr>
            <w:r>
              <w:rPr>
                <w:rFonts w:ascii="Times New Roman"/>
                <w:b w:val="false"/>
                <w:i w:val="false"/>
                <w:color w:val="000000"/>
                <w:sz w:val="20"/>
              </w:rPr>
              <w:t>
Оборудование котла вагона-цистерны нижним или верхним сливным устройством, сливо-наливной арматурой, предохранительными впускными-выпускными клапанами, другой необходимой арматурой, а также внутренней лестницей, а котлы для сжиженных газов - также предохранительными мембранами, и обеспечивать герметичность котлов.</w:t>
            </w:r>
          </w:p>
          <w:p>
            <w:pPr>
              <w:spacing w:after="20"/>
              <w:ind w:left="20"/>
              <w:jc w:val="both"/>
            </w:pPr>
            <w:r>
              <w:rPr>
                <w:rFonts w:ascii="Times New Roman"/>
                <w:b w:val="false"/>
                <w:i w:val="false"/>
                <w:color w:val="000000"/>
                <w:sz w:val="20"/>
              </w:rPr>
              <w:t>
Оборудование котлов специальных типов вагонов-цистерн запорной и запорно-регулирующей арматурой, с возможностью установки приборов контроля.</w:t>
            </w:r>
          </w:p>
          <w:p>
            <w:pPr>
              <w:spacing w:after="20"/>
              <w:ind w:left="20"/>
              <w:jc w:val="both"/>
            </w:pPr>
            <w:r>
              <w:rPr>
                <w:rFonts w:ascii="Times New Roman"/>
                <w:b w:val="false"/>
                <w:i w:val="false"/>
                <w:color w:val="000000"/>
                <w:sz w:val="20"/>
              </w:rPr>
              <w:t>
Оборудование котлов вагонов-цистерн предохранительными устройствами, предотвращающими при сходе вагона излом сливо-наливной арматуры и вытекание перевозимых жидкостей и газов из котла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соответствия, с учетом степени риска причинения вреда, минимально необходимым требованиям к продукции высокоскоростного железнодорожного транспорта выполнение которых обеспечивает:</w:t>
            </w:r>
          </w:p>
          <w:p>
            <w:pPr>
              <w:spacing w:after="20"/>
              <w:ind w:left="20"/>
              <w:jc w:val="both"/>
            </w:pPr>
            <w:r>
              <w:rPr>
                <w:rFonts w:ascii="Times New Roman"/>
                <w:b w:val="false"/>
                <w:i w:val="false"/>
                <w:color w:val="000000"/>
                <w:sz w:val="20"/>
              </w:rPr>
              <w:t>
1) безопасность излучений;</w:t>
            </w:r>
          </w:p>
          <w:p>
            <w:pPr>
              <w:spacing w:after="20"/>
              <w:ind w:left="20"/>
              <w:jc w:val="both"/>
            </w:pPr>
            <w:r>
              <w:rPr>
                <w:rFonts w:ascii="Times New Roman"/>
                <w:b w:val="false"/>
                <w:i w:val="false"/>
                <w:color w:val="000000"/>
                <w:sz w:val="20"/>
              </w:rPr>
              <w:t>
2) биологическую безопасность;</w:t>
            </w:r>
          </w:p>
          <w:p>
            <w:pPr>
              <w:spacing w:after="20"/>
              <w:ind w:left="20"/>
              <w:jc w:val="both"/>
            </w:pPr>
            <w:r>
              <w:rPr>
                <w:rFonts w:ascii="Times New Roman"/>
                <w:b w:val="false"/>
                <w:i w:val="false"/>
                <w:color w:val="000000"/>
                <w:sz w:val="20"/>
              </w:rPr>
              <w:t>
3) взрывобезопасность;</w:t>
            </w:r>
          </w:p>
          <w:p>
            <w:pPr>
              <w:spacing w:after="20"/>
              <w:ind w:left="20"/>
              <w:jc w:val="both"/>
            </w:pPr>
            <w:r>
              <w:rPr>
                <w:rFonts w:ascii="Times New Roman"/>
                <w:b w:val="false"/>
                <w:i w:val="false"/>
                <w:color w:val="000000"/>
                <w:sz w:val="20"/>
              </w:rPr>
              <w:t>
4) гидрометеорологическую безопасность;</w:t>
            </w:r>
          </w:p>
          <w:p>
            <w:pPr>
              <w:spacing w:after="20"/>
              <w:ind w:left="20"/>
              <w:jc w:val="both"/>
            </w:pPr>
            <w:r>
              <w:rPr>
                <w:rFonts w:ascii="Times New Roman"/>
                <w:b w:val="false"/>
                <w:i w:val="false"/>
                <w:color w:val="000000"/>
                <w:sz w:val="20"/>
              </w:rPr>
              <w:t>
5) механическую безопасность;</w:t>
            </w:r>
          </w:p>
          <w:p>
            <w:pPr>
              <w:spacing w:after="20"/>
              <w:ind w:left="20"/>
              <w:jc w:val="both"/>
            </w:pPr>
            <w:r>
              <w:rPr>
                <w:rFonts w:ascii="Times New Roman"/>
                <w:b w:val="false"/>
                <w:i w:val="false"/>
                <w:color w:val="000000"/>
                <w:sz w:val="20"/>
              </w:rPr>
              <w:t>
6) пожарную безопасность;</w:t>
            </w:r>
          </w:p>
          <w:p>
            <w:pPr>
              <w:spacing w:after="20"/>
              <w:ind w:left="20"/>
              <w:jc w:val="both"/>
            </w:pPr>
            <w:r>
              <w:rPr>
                <w:rFonts w:ascii="Times New Roman"/>
                <w:b w:val="false"/>
                <w:i w:val="false"/>
                <w:color w:val="000000"/>
                <w:sz w:val="20"/>
              </w:rPr>
              <w:t>
7) промышленную безопасность;</w:t>
            </w:r>
          </w:p>
          <w:p>
            <w:pPr>
              <w:spacing w:after="20"/>
              <w:ind w:left="20"/>
              <w:jc w:val="both"/>
            </w:pPr>
            <w:r>
              <w:rPr>
                <w:rFonts w:ascii="Times New Roman"/>
                <w:b w:val="false"/>
                <w:i w:val="false"/>
                <w:color w:val="000000"/>
                <w:sz w:val="20"/>
              </w:rPr>
              <w:t>
8) термическую безопасность;</w:t>
            </w:r>
          </w:p>
          <w:p>
            <w:pPr>
              <w:spacing w:after="20"/>
              <w:ind w:left="20"/>
              <w:jc w:val="both"/>
            </w:pPr>
            <w:r>
              <w:rPr>
                <w:rFonts w:ascii="Times New Roman"/>
                <w:b w:val="false"/>
                <w:i w:val="false"/>
                <w:color w:val="000000"/>
                <w:sz w:val="20"/>
              </w:rPr>
              <w:t>
9) химическую безопасность;</w:t>
            </w:r>
          </w:p>
          <w:p>
            <w:pPr>
              <w:spacing w:after="20"/>
              <w:ind w:left="20"/>
              <w:jc w:val="both"/>
            </w:pPr>
            <w:r>
              <w:rPr>
                <w:rFonts w:ascii="Times New Roman"/>
                <w:b w:val="false"/>
                <w:i w:val="false"/>
                <w:color w:val="000000"/>
                <w:sz w:val="20"/>
              </w:rPr>
              <w:t>
10) электрическую безопасность;</w:t>
            </w:r>
          </w:p>
          <w:p>
            <w:pPr>
              <w:spacing w:after="20"/>
              <w:ind w:left="20"/>
              <w:jc w:val="both"/>
            </w:pPr>
            <w:r>
              <w:rPr>
                <w:rFonts w:ascii="Times New Roman"/>
                <w:b w:val="false"/>
                <w:i w:val="false"/>
                <w:color w:val="000000"/>
                <w:sz w:val="20"/>
              </w:rPr>
              <w:t>
11) электромагнитную совместимость в части обеспечения безопасности работы приборов и оборудования;</w:t>
            </w:r>
          </w:p>
          <w:p>
            <w:pPr>
              <w:spacing w:after="20"/>
              <w:ind w:left="20"/>
              <w:jc w:val="both"/>
            </w:pPr>
            <w:r>
              <w:rPr>
                <w:rFonts w:ascii="Times New Roman"/>
                <w:b w:val="false"/>
                <w:i w:val="false"/>
                <w:color w:val="000000"/>
                <w:sz w:val="20"/>
              </w:rPr>
              <w:t>
12) единство измерений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по оценке степени риска расчетным, экспериментальным и экспертным путем, в том числе по данным эксплуатации аналогичных объектов инфраструктуры высокоскоростного железнодорожного транспорта и продукции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обеспечению безопасности объектов инфраструктуры высокоскоростного железнодорожного транспорта и продукции путем:</w:t>
            </w:r>
          </w:p>
          <w:p>
            <w:pPr>
              <w:spacing w:after="20"/>
              <w:ind w:left="20"/>
              <w:jc w:val="both"/>
            </w:pPr>
            <w:r>
              <w:rPr>
                <w:rFonts w:ascii="Times New Roman"/>
                <w:b w:val="false"/>
                <w:i w:val="false"/>
                <w:color w:val="000000"/>
                <w:sz w:val="20"/>
              </w:rPr>
              <w:t>
1) осуществления комплекса научно-исследовательских и опытно-конструкторских работ при проектировании объектов инфраструктуры высокоскоростного железнодорожного транспорта и продукции;</w:t>
            </w:r>
          </w:p>
          <w:p>
            <w:pPr>
              <w:spacing w:after="20"/>
              <w:ind w:left="20"/>
              <w:jc w:val="both"/>
            </w:pPr>
            <w:r>
              <w:rPr>
                <w:rFonts w:ascii="Times New Roman"/>
                <w:b w:val="false"/>
                <w:i w:val="false"/>
                <w:color w:val="000000"/>
                <w:sz w:val="20"/>
              </w:rPr>
              <w:t>
2) применения апробированных технических решений;</w:t>
            </w:r>
          </w:p>
          <w:p>
            <w:pPr>
              <w:spacing w:after="20"/>
              <w:ind w:left="20"/>
              <w:jc w:val="both"/>
            </w:pPr>
            <w:r>
              <w:rPr>
                <w:rFonts w:ascii="Times New Roman"/>
                <w:b w:val="false"/>
                <w:i w:val="false"/>
                <w:color w:val="000000"/>
                <w:sz w:val="20"/>
              </w:rPr>
              <w:t>
3) установления назначенных сроков службы и (или) ресурсов продукции, а также проведения технических обслуживаний и ремонтов с необходимой периодичностью;</w:t>
            </w:r>
          </w:p>
          <w:p>
            <w:pPr>
              <w:spacing w:after="20"/>
              <w:ind w:left="20"/>
              <w:jc w:val="both"/>
            </w:pPr>
            <w:r>
              <w:rPr>
                <w:rFonts w:ascii="Times New Roman"/>
                <w:b w:val="false"/>
                <w:i w:val="false"/>
                <w:color w:val="000000"/>
                <w:sz w:val="20"/>
              </w:rPr>
              <w:t>
4) проведения комплекса расчетов, основанных на апробированных методиках;</w:t>
            </w:r>
          </w:p>
          <w:p>
            <w:pPr>
              <w:spacing w:after="20"/>
              <w:ind w:left="20"/>
              <w:jc w:val="both"/>
            </w:pPr>
            <w:r>
              <w:rPr>
                <w:rFonts w:ascii="Times New Roman"/>
                <w:b w:val="false"/>
                <w:i w:val="false"/>
                <w:color w:val="000000"/>
                <w:sz w:val="20"/>
              </w:rPr>
              <w:t>
5) выбора материалов и веществ, применяемых при проектировании (включая изыскания), производстве, строительстве, монтаже, наладке и вводе в эксплуатацию объектов инфраструктуры высокоскоростного железнодорожного транспорта и продукции в зависимости от параметров и условий эксплуатации;</w:t>
            </w:r>
          </w:p>
          <w:p>
            <w:pPr>
              <w:spacing w:after="20"/>
              <w:ind w:left="20"/>
              <w:jc w:val="both"/>
            </w:pPr>
            <w:r>
              <w:rPr>
                <w:rFonts w:ascii="Times New Roman"/>
                <w:b w:val="false"/>
                <w:i w:val="false"/>
                <w:color w:val="000000"/>
                <w:sz w:val="20"/>
              </w:rPr>
              <w:t>
6) установления критериев предельных состояний;</w:t>
            </w:r>
          </w:p>
          <w:p>
            <w:pPr>
              <w:spacing w:after="20"/>
              <w:ind w:left="20"/>
              <w:jc w:val="both"/>
            </w:pPr>
            <w:r>
              <w:rPr>
                <w:rFonts w:ascii="Times New Roman"/>
                <w:b w:val="false"/>
                <w:i w:val="false"/>
                <w:color w:val="000000"/>
                <w:sz w:val="20"/>
              </w:rPr>
              <w:t>
7) соблюдения требований проектной документации с контролем посредством авторского надзора, осуществляемого проектировщиком;</w:t>
            </w:r>
          </w:p>
          <w:p>
            <w:pPr>
              <w:spacing w:after="20"/>
              <w:ind w:left="20"/>
              <w:jc w:val="both"/>
            </w:pPr>
            <w:r>
              <w:rPr>
                <w:rFonts w:ascii="Times New Roman"/>
                <w:b w:val="false"/>
                <w:i w:val="false"/>
                <w:color w:val="000000"/>
                <w:sz w:val="20"/>
              </w:rPr>
              <w:t>
8) определения условий и способов утилизации продукции;</w:t>
            </w:r>
          </w:p>
          <w:p>
            <w:pPr>
              <w:spacing w:after="20"/>
              <w:ind w:left="20"/>
              <w:jc w:val="both"/>
            </w:pPr>
            <w:r>
              <w:rPr>
                <w:rFonts w:ascii="Times New Roman"/>
                <w:b w:val="false"/>
                <w:i w:val="false"/>
                <w:color w:val="000000"/>
                <w:sz w:val="20"/>
              </w:rPr>
              <w:t>
9) установления параметров опасных погодных явлений для высокоскоростного железнодорожного подвижного состава и организации инструментального мониторинга за возникновением этих опасных погодных явлений;</w:t>
            </w:r>
          </w:p>
          <w:p>
            <w:pPr>
              <w:spacing w:after="20"/>
              <w:ind w:left="20"/>
              <w:jc w:val="both"/>
            </w:pPr>
            <w:r>
              <w:rPr>
                <w:rFonts w:ascii="Times New Roman"/>
                <w:b w:val="false"/>
                <w:i w:val="false"/>
                <w:color w:val="000000"/>
                <w:sz w:val="20"/>
              </w:rPr>
              <w:t>
10) проведения оценки соответствия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объектов инфраструктуры высокоскоростного железнодорожного транспорта и продукции требованиям по прочности, устойчивости и техническому состоянию при безопасности движения высокоскоростного железнодорожного подвижного состава с наибольшими скоростями в пределах допустимых значений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объектами инфраструктуры высокоскоростного железнодорожного транспорта и продукции следующего:</w:t>
            </w:r>
          </w:p>
          <w:p>
            <w:pPr>
              <w:spacing w:after="20"/>
              <w:ind w:left="20"/>
              <w:jc w:val="both"/>
            </w:pPr>
            <w:r>
              <w:rPr>
                <w:rFonts w:ascii="Times New Roman"/>
                <w:b w:val="false"/>
                <w:i w:val="false"/>
                <w:color w:val="000000"/>
                <w:sz w:val="20"/>
              </w:rPr>
              <w:t>
1) соблюдение габарита железнодорожного подвижного состава;</w:t>
            </w:r>
          </w:p>
          <w:p>
            <w:pPr>
              <w:spacing w:after="20"/>
              <w:ind w:left="20"/>
              <w:jc w:val="both"/>
            </w:pPr>
            <w:r>
              <w:rPr>
                <w:rFonts w:ascii="Times New Roman"/>
                <w:b w:val="false"/>
                <w:i w:val="false"/>
                <w:color w:val="000000"/>
                <w:sz w:val="20"/>
              </w:rPr>
              <w:t>
2) соблюдение габарита приближения строений;</w:t>
            </w:r>
          </w:p>
          <w:p>
            <w:pPr>
              <w:spacing w:after="20"/>
              <w:ind w:left="20"/>
              <w:jc w:val="both"/>
            </w:pPr>
            <w:r>
              <w:rPr>
                <w:rFonts w:ascii="Times New Roman"/>
                <w:b w:val="false"/>
                <w:i w:val="false"/>
                <w:color w:val="000000"/>
                <w:sz w:val="20"/>
              </w:rPr>
              <w:t>
3) выполнение условий эксплуатации с учетом внешних климатических, геофизических и механических воздействий;</w:t>
            </w:r>
          </w:p>
          <w:p>
            <w:pPr>
              <w:spacing w:after="20"/>
              <w:ind w:left="20"/>
              <w:jc w:val="both"/>
            </w:pPr>
            <w:r>
              <w:rPr>
                <w:rFonts w:ascii="Times New Roman"/>
                <w:b w:val="false"/>
                <w:i w:val="false"/>
                <w:color w:val="000000"/>
                <w:sz w:val="20"/>
              </w:rPr>
              <w:t>
4) техническую совместимость с инфраструктурой железнодорожного транспорта и другим железнодорожным подвижным составом, эксплуатирующимся на этой инфраструктуре;</w:t>
            </w:r>
          </w:p>
          <w:p>
            <w:pPr>
              <w:spacing w:after="20"/>
              <w:ind w:left="20"/>
              <w:jc w:val="both"/>
            </w:pPr>
            <w:r>
              <w:rPr>
                <w:rFonts w:ascii="Times New Roman"/>
                <w:b w:val="false"/>
                <w:i w:val="false"/>
                <w:color w:val="000000"/>
                <w:sz w:val="20"/>
              </w:rPr>
              <w:t>
5) устойчивость от схода колеса с рельса;</w:t>
            </w:r>
          </w:p>
          <w:p>
            <w:pPr>
              <w:spacing w:after="20"/>
              <w:ind w:left="20"/>
              <w:jc w:val="both"/>
            </w:pPr>
            <w:r>
              <w:rPr>
                <w:rFonts w:ascii="Times New Roman"/>
                <w:b w:val="false"/>
                <w:i w:val="false"/>
                <w:color w:val="000000"/>
                <w:sz w:val="20"/>
              </w:rPr>
              <w:t>
6) устойчивость высокоскоростного железнодорожного подвижного состава от опрокидывания в криволинейных участках пути;</w:t>
            </w:r>
          </w:p>
          <w:p>
            <w:pPr>
              <w:spacing w:after="20"/>
              <w:ind w:left="20"/>
              <w:jc w:val="both"/>
            </w:pPr>
            <w:r>
              <w:rPr>
                <w:rFonts w:ascii="Times New Roman"/>
                <w:b w:val="false"/>
                <w:i w:val="false"/>
                <w:color w:val="000000"/>
                <w:sz w:val="20"/>
              </w:rPr>
              <w:t>
7) предотвращение самопроизвольного ухода с места стоянки;</w:t>
            </w:r>
          </w:p>
          <w:p>
            <w:pPr>
              <w:spacing w:after="20"/>
              <w:ind w:left="20"/>
              <w:jc w:val="both"/>
            </w:pPr>
            <w:r>
              <w:rPr>
                <w:rFonts w:ascii="Times New Roman"/>
                <w:b w:val="false"/>
                <w:i w:val="false"/>
                <w:color w:val="000000"/>
                <w:sz w:val="20"/>
              </w:rPr>
              <w:t>
8) сцепление высокоскоростного железнодорожного подвижного состава для передачи динамических усилий на режимах тяги и торможения;</w:t>
            </w:r>
          </w:p>
          <w:p>
            <w:pPr>
              <w:spacing w:after="20"/>
              <w:ind w:left="20"/>
              <w:jc w:val="both"/>
            </w:pPr>
            <w:r>
              <w:rPr>
                <w:rFonts w:ascii="Times New Roman"/>
                <w:b w:val="false"/>
                <w:i w:val="false"/>
                <w:color w:val="000000"/>
                <w:sz w:val="20"/>
              </w:rPr>
              <w:t>
9) допускаемый тормозной путь;</w:t>
            </w:r>
          </w:p>
          <w:p>
            <w:pPr>
              <w:spacing w:after="20"/>
              <w:ind w:left="20"/>
              <w:jc w:val="both"/>
            </w:pPr>
            <w:r>
              <w:rPr>
                <w:rFonts w:ascii="Times New Roman"/>
                <w:b w:val="false"/>
                <w:i w:val="false"/>
                <w:color w:val="000000"/>
                <w:sz w:val="20"/>
              </w:rPr>
              <w:t>
10) непревышение погонных нагрузок, предельно допустимых сил по воздействию на путь, расчетных осевых нагрузок;</w:t>
            </w:r>
          </w:p>
          <w:p>
            <w:pPr>
              <w:spacing w:after="20"/>
              <w:ind w:left="20"/>
              <w:jc w:val="both"/>
            </w:pPr>
            <w:r>
              <w:rPr>
                <w:rFonts w:ascii="Times New Roman"/>
                <w:b w:val="false"/>
                <w:i w:val="false"/>
                <w:color w:val="000000"/>
                <w:sz w:val="20"/>
              </w:rPr>
              <w:t>
11) предотвращение падения составных частей высокоскоростного железнодорожного подвижного состава на железнодорожный путь;</w:t>
            </w:r>
          </w:p>
          <w:p>
            <w:pPr>
              <w:spacing w:after="20"/>
              <w:ind w:left="20"/>
              <w:jc w:val="both"/>
            </w:pPr>
            <w:r>
              <w:rPr>
                <w:rFonts w:ascii="Times New Roman"/>
                <w:b w:val="false"/>
                <w:i w:val="false"/>
                <w:color w:val="000000"/>
                <w:sz w:val="20"/>
              </w:rPr>
              <w:t>
12) соответствие предельно допускаемым силам тяги, торможения и величинам ускорения;</w:t>
            </w:r>
          </w:p>
          <w:p>
            <w:pPr>
              <w:spacing w:after="20"/>
              <w:ind w:left="20"/>
              <w:jc w:val="both"/>
            </w:pPr>
            <w:r>
              <w:rPr>
                <w:rFonts w:ascii="Times New Roman"/>
                <w:b w:val="false"/>
                <w:i w:val="false"/>
                <w:color w:val="000000"/>
                <w:sz w:val="20"/>
              </w:rPr>
              <w:t>
13) санитарно-эпидемиологическую, экологическую и гидрометеорологическую безопасность;</w:t>
            </w:r>
          </w:p>
          <w:p>
            <w:pPr>
              <w:spacing w:after="20"/>
              <w:ind w:left="20"/>
              <w:jc w:val="both"/>
            </w:pPr>
            <w:r>
              <w:rPr>
                <w:rFonts w:ascii="Times New Roman"/>
                <w:b w:val="false"/>
                <w:i w:val="false"/>
                <w:color w:val="000000"/>
                <w:sz w:val="20"/>
              </w:rPr>
              <w:t>
14) электромагнитную совместимость электрооборудования в части обеспечения безопасности работы приборов и оборудования;</w:t>
            </w:r>
          </w:p>
          <w:p>
            <w:pPr>
              <w:spacing w:after="20"/>
              <w:ind w:left="20"/>
              <w:jc w:val="both"/>
            </w:pPr>
            <w:r>
              <w:rPr>
                <w:rFonts w:ascii="Times New Roman"/>
                <w:b w:val="false"/>
                <w:i w:val="false"/>
                <w:color w:val="000000"/>
                <w:sz w:val="20"/>
              </w:rPr>
              <w:t>
15) электромагнитную совместимость электрооборудования с устройствами железнодорожной автоматики и телемеханики, железнодорожной электросвязи инфраструктуры высокоскоростного железнодорожного транспорта;</w:t>
            </w:r>
          </w:p>
          <w:p>
            <w:pPr>
              <w:spacing w:after="20"/>
              <w:ind w:left="20"/>
              <w:jc w:val="both"/>
            </w:pPr>
            <w:r>
              <w:rPr>
                <w:rFonts w:ascii="Times New Roman"/>
                <w:b w:val="false"/>
                <w:i w:val="false"/>
                <w:color w:val="000000"/>
                <w:sz w:val="20"/>
              </w:rPr>
              <w:t>
16) выполнение требований пожарной безопасности;</w:t>
            </w:r>
          </w:p>
          <w:p>
            <w:pPr>
              <w:spacing w:after="20"/>
              <w:ind w:left="20"/>
              <w:jc w:val="both"/>
            </w:pPr>
            <w:r>
              <w:rPr>
                <w:rFonts w:ascii="Times New Roman"/>
                <w:b w:val="false"/>
                <w:i w:val="false"/>
                <w:color w:val="000000"/>
                <w:sz w:val="20"/>
              </w:rPr>
              <w:t>
17) прочность при допустимых режимах нагружения и воздействиях;</w:t>
            </w:r>
          </w:p>
          <w:p>
            <w:pPr>
              <w:spacing w:after="20"/>
              <w:ind w:left="20"/>
              <w:jc w:val="both"/>
            </w:pPr>
            <w:r>
              <w:rPr>
                <w:rFonts w:ascii="Times New Roman"/>
                <w:b w:val="false"/>
                <w:i w:val="false"/>
                <w:color w:val="000000"/>
                <w:sz w:val="20"/>
              </w:rPr>
              <w:t>
18) отсутствие пластических деформаций при приложении продольных и вертикальных расчетных динамических нагрузок;</w:t>
            </w:r>
          </w:p>
          <w:p>
            <w:pPr>
              <w:spacing w:after="20"/>
              <w:ind w:left="20"/>
              <w:jc w:val="both"/>
            </w:pPr>
            <w:r>
              <w:rPr>
                <w:rFonts w:ascii="Times New Roman"/>
                <w:b w:val="false"/>
                <w:i w:val="false"/>
                <w:color w:val="000000"/>
                <w:sz w:val="20"/>
              </w:rPr>
              <w:t>
19) сопротивление усталости при малоцикловых и многоцикловых режимах нагружения;</w:t>
            </w:r>
          </w:p>
          <w:p>
            <w:pPr>
              <w:spacing w:after="20"/>
              <w:ind w:left="20"/>
              <w:jc w:val="both"/>
            </w:pPr>
            <w:r>
              <w:rPr>
                <w:rFonts w:ascii="Times New Roman"/>
                <w:b w:val="false"/>
                <w:i w:val="false"/>
                <w:color w:val="000000"/>
                <w:sz w:val="20"/>
              </w:rPr>
              <w:t>
20) безопасность и надежность работы электрооборудования во всем диапазоне режимов эксплуатации (при номинальных и граничных режимах электроснабжения);</w:t>
            </w:r>
          </w:p>
          <w:p>
            <w:pPr>
              <w:spacing w:after="20"/>
              <w:ind w:left="20"/>
              <w:jc w:val="both"/>
            </w:pPr>
            <w:r>
              <w:rPr>
                <w:rFonts w:ascii="Times New Roman"/>
                <w:b w:val="false"/>
                <w:i w:val="false"/>
                <w:color w:val="000000"/>
                <w:sz w:val="20"/>
              </w:rPr>
              <w:t>
21) отсутствие касаний составных частей высокоскоростного железнодорожного подвижного состава между собой и с элементами инфраструктуры высокоскоростного железнодорожного транспорта, не предусмотренного конструкторской документацией;</w:t>
            </w:r>
          </w:p>
          <w:p>
            <w:pPr>
              <w:spacing w:after="20"/>
              <w:ind w:left="20"/>
              <w:jc w:val="both"/>
            </w:pPr>
            <w:r>
              <w:rPr>
                <w:rFonts w:ascii="Times New Roman"/>
                <w:b w:val="false"/>
                <w:i w:val="false"/>
                <w:color w:val="000000"/>
                <w:sz w:val="20"/>
              </w:rPr>
              <w:t>
22) сцепление высокоскоростного железнодорожного подвижного состава в криволинейных участках железнодорожного пути;</w:t>
            </w:r>
          </w:p>
          <w:p>
            <w:pPr>
              <w:spacing w:after="20"/>
              <w:ind w:left="20"/>
              <w:jc w:val="both"/>
            </w:pPr>
            <w:r>
              <w:rPr>
                <w:rFonts w:ascii="Times New Roman"/>
                <w:b w:val="false"/>
                <w:i w:val="false"/>
                <w:color w:val="000000"/>
                <w:sz w:val="20"/>
              </w:rPr>
              <w:t>
23) соответствие требованиям энергетической эффективности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выбору решения при проектировании объектов инфраструктуры высокоскоростного железнодорожного транспорта и продукции, обеспечивающего допустимый уровень вредных и опасных воздействий на жизнь и здоровье человека, животных и растений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конструкций объектов инфраструктуры высокоскоростного железнодорожного транспорта и продукции безопасности в течение назначенного срока службы и ресурса, назначенного срока хранения, а также выдерживания воздействия и нагрузки, которым они подвергаются в процессе эксплуатации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 проектировании высокоскоростного железнодорожного подвижного состава и его составных частей аварийной крэш - системы для защиты обслуживающего персонала и пассажиров при столкновении и схода высокоскоростного железнодорожного подвижного состава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 проектировании объектов инфраструктуры высокоскоростного железнодорожного транспорта и продукции, при необходимости, программных средства, обеспечивающих безопасность функционирования объектов инфраструктуры высокоскоростного железнодорожного транспорта и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установленных при проектировании требований безопасности при внесении изменений в проектную документацию строительства объектов инфраструктуры высокоскоростного железнодорожного транспорта и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обязательного подтверждения соответствия при внесении изменений в конструкцию или технологию изготовления продукции инфраструктуры высокоскоростного железнодорожного транспорта, влияющих на безопасность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продукции инфраструктуры высокоскоростного железнодорожного транспорта хорошо различимых идентификационных и предупреждающих надписей и маркировки, с повторением и пояснением в руководстве по эксплуатации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продукции инфраструктуры высокоскоростного железнодорожного транспорта маркировки, обеспечивающей идентификацию продукции независимо от года ее выпуска, в том числе:</w:t>
            </w:r>
          </w:p>
          <w:p>
            <w:pPr>
              <w:spacing w:after="20"/>
              <w:ind w:left="20"/>
              <w:jc w:val="both"/>
            </w:pPr>
            <w:r>
              <w:rPr>
                <w:rFonts w:ascii="Times New Roman"/>
                <w:b w:val="false"/>
                <w:i w:val="false"/>
                <w:color w:val="000000"/>
                <w:sz w:val="20"/>
              </w:rPr>
              <w:t>
1) единый знак обращения продукции на рынке государств - членов Евразийского экономического союза;</w:t>
            </w:r>
          </w:p>
          <w:p>
            <w:pPr>
              <w:spacing w:after="20"/>
              <w:ind w:left="20"/>
              <w:jc w:val="both"/>
            </w:pPr>
            <w:r>
              <w:rPr>
                <w:rFonts w:ascii="Times New Roman"/>
                <w:b w:val="false"/>
                <w:i w:val="false"/>
                <w:color w:val="000000"/>
                <w:sz w:val="20"/>
              </w:rPr>
              <w:t>
2) наименование изготовителя и (или) его товарный знак;</w:t>
            </w:r>
          </w:p>
          <w:p>
            <w:pPr>
              <w:spacing w:after="20"/>
              <w:ind w:left="20"/>
              <w:jc w:val="both"/>
            </w:pPr>
            <w:r>
              <w:rPr>
                <w:rFonts w:ascii="Times New Roman"/>
                <w:b w:val="false"/>
                <w:i w:val="false"/>
                <w:color w:val="000000"/>
                <w:sz w:val="20"/>
              </w:rPr>
              <w:t>
3) наименование изделия и (или) обозначение серии или типа, номер;</w:t>
            </w:r>
          </w:p>
          <w:p>
            <w:pPr>
              <w:spacing w:after="20"/>
              <w:ind w:left="20"/>
              <w:jc w:val="both"/>
            </w:pPr>
            <w:r>
              <w:rPr>
                <w:rFonts w:ascii="Times New Roman"/>
                <w:b w:val="false"/>
                <w:i w:val="false"/>
                <w:color w:val="000000"/>
                <w:sz w:val="20"/>
              </w:rPr>
              <w:t>
4) дата изготовления;</w:t>
            </w:r>
          </w:p>
          <w:p>
            <w:pPr>
              <w:spacing w:after="20"/>
              <w:ind w:left="20"/>
              <w:jc w:val="both"/>
            </w:pPr>
            <w:r>
              <w:rPr>
                <w:rFonts w:ascii="Times New Roman"/>
                <w:b w:val="false"/>
                <w:i w:val="false"/>
                <w:color w:val="000000"/>
                <w:sz w:val="20"/>
              </w:rPr>
              <w:t>
5) масса тары;</w:t>
            </w:r>
          </w:p>
          <w:p>
            <w:pPr>
              <w:spacing w:after="20"/>
              <w:ind w:left="20"/>
              <w:jc w:val="both"/>
            </w:pPr>
            <w:r>
              <w:rPr>
                <w:rFonts w:ascii="Times New Roman"/>
                <w:b w:val="false"/>
                <w:i w:val="false"/>
                <w:color w:val="000000"/>
                <w:sz w:val="20"/>
              </w:rPr>
              <w:t>
6) конструкционная скорость;</w:t>
            </w:r>
          </w:p>
          <w:p>
            <w:pPr>
              <w:spacing w:after="20"/>
              <w:ind w:left="20"/>
              <w:jc w:val="both"/>
            </w:pPr>
            <w:r>
              <w:rPr>
                <w:rFonts w:ascii="Times New Roman"/>
                <w:b w:val="false"/>
                <w:i w:val="false"/>
                <w:color w:val="000000"/>
                <w:sz w:val="20"/>
              </w:rPr>
              <w:t>
7) табличка или надпись о проведенных ремонтах;</w:t>
            </w:r>
          </w:p>
          <w:p>
            <w:pPr>
              <w:spacing w:after="20"/>
              <w:ind w:left="20"/>
              <w:jc w:val="both"/>
            </w:pPr>
            <w:r>
              <w:rPr>
                <w:rFonts w:ascii="Times New Roman"/>
                <w:b w:val="false"/>
                <w:i w:val="false"/>
                <w:color w:val="000000"/>
                <w:sz w:val="20"/>
              </w:rPr>
              <w:t>
8) число мест для пассажиров (для высокоскоростного железнодорожного подвижного состава, предназначенного для перевозки пассажиров)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на составных частях высокоскоростного железнодорожного подвижного состава, составных частях подсистем инфраструктуры высокоскоростного железнодорожного транспорта и элементах составных частей подсистем инфраструктуры высокоскоростного железнодорожного транспорта в соответствии с конструкторской документацией, обеспечивающую идентификацию продукции независимо от года ее выпуска, в том числе:</w:t>
            </w:r>
          </w:p>
          <w:p>
            <w:pPr>
              <w:spacing w:after="20"/>
              <w:ind w:left="20"/>
              <w:jc w:val="both"/>
            </w:pPr>
            <w:r>
              <w:rPr>
                <w:rFonts w:ascii="Times New Roman"/>
                <w:b w:val="false"/>
                <w:i w:val="false"/>
                <w:color w:val="000000"/>
                <w:sz w:val="20"/>
              </w:rPr>
              <w:t>
1) единый знак обращения продукции на рынке государств - членов Евразийского экономического союза;</w:t>
            </w:r>
          </w:p>
          <w:p>
            <w:pPr>
              <w:spacing w:after="20"/>
              <w:ind w:left="20"/>
              <w:jc w:val="both"/>
            </w:pPr>
            <w:r>
              <w:rPr>
                <w:rFonts w:ascii="Times New Roman"/>
                <w:b w:val="false"/>
                <w:i w:val="false"/>
                <w:color w:val="000000"/>
                <w:sz w:val="20"/>
              </w:rPr>
              <w:t>
2) наименование изготовителя или его товарный знак, наименование продукции;</w:t>
            </w:r>
          </w:p>
          <w:p>
            <w:pPr>
              <w:spacing w:after="20"/>
              <w:ind w:left="20"/>
              <w:jc w:val="both"/>
            </w:pPr>
            <w:r>
              <w:rPr>
                <w:rFonts w:ascii="Times New Roman"/>
                <w:b w:val="false"/>
                <w:i w:val="false"/>
                <w:color w:val="000000"/>
                <w:sz w:val="20"/>
              </w:rPr>
              <w:t>
3) дата изготовления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обеспечивающей идентификацию продукции независимо от года ее выпуска в составных частях высокоскоростного железнодорожного подвижного состава, составных частях подсистем инфраструктуры высокоскоростного железнодорожного транспорта и элементов составных частей подсистем инфраструктуры высокоскоростного железнодорожного транспорта в соответствии с конструкторской документацией, в том числе:</w:t>
            </w:r>
          </w:p>
          <w:p>
            <w:pPr>
              <w:spacing w:after="20"/>
              <w:ind w:left="20"/>
              <w:jc w:val="both"/>
            </w:pPr>
            <w:r>
              <w:rPr>
                <w:rFonts w:ascii="Times New Roman"/>
                <w:b w:val="false"/>
                <w:i w:val="false"/>
                <w:color w:val="000000"/>
                <w:sz w:val="20"/>
              </w:rPr>
              <w:t>
1) единый знак обращения продукции на рынке государств - членов Евразийского экономического союза;</w:t>
            </w:r>
          </w:p>
          <w:p>
            <w:pPr>
              <w:spacing w:after="20"/>
              <w:ind w:left="20"/>
              <w:jc w:val="both"/>
            </w:pPr>
            <w:r>
              <w:rPr>
                <w:rFonts w:ascii="Times New Roman"/>
                <w:b w:val="false"/>
                <w:i w:val="false"/>
                <w:color w:val="000000"/>
                <w:sz w:val="20"/>
              </w:rPr>
              <w:t>
2) наименование изготовителя или его товарный знак, наименование продукции;</w:t>
            </w:r>
          </w:p>
          <w:p>
            <w:pPr>
              <w:spacing w:after="20"/>
              <w:ind w:left="20"/>
              <w:jc w:val="both"/>
            </w:pPr>
            <w:r>
              <w:rPr>
                <w:rFonts w:ascii="Times New Roman"/>
                <w:b w:val="false"/>
                <w:i w:val="false"/>
                <w:color w:val="000000"/>
                <w:sz w:val="20"/>
              </w:rPr>
              <w:t>
3) дата изготовления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знака маркировки и клейма на колесных парах высокоскоростного железнодорожного подвижного состава в соответствии с конструкторской документацией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на стеклах кабины машиниста и вагонов высокоскоростного железнодорожного подвижного состава в соответствии с конструкторской документацией, содержащее следующее:</w:t>
            </w:r>
          </w:p>
          <w:p>
            <w:pPr>
              <w:spacing w:after="20"/>
              <w:ind w:left="20"/>
              <w:jc w:val="both"/>
            </w:pPr>
            <w:r>
              <w:rPr>
                <w:rFonts w:ascii="Times New Roman"/>
                <w:b w:val="false"/>
                <w:i w:val="false"/>
                <w:color w:val="000000"/>
                <w:sz w:val="20"/>
              </w:rPr>
              <w:t>
1) знак обращения на рынке государств - членов Евразийского экономического союза;</w:t>
            </w:r>
          </w:p>
          <w:p>
            <w:pPr>
              <w:spacing w:after="20"/>
              <w:ind w:left="20"/>
              <w:jc w:val="both"/>
            </w:pPr>
            <w:r>
              <w:rPr>
                <w:rFonts w:ascii="Times New Roman"/>
                <w:b w:val="false"/>
                <w:i w:val="false"/>
                <w:color w:val="000000"/>
                <w:sz w:val="20"/>
              </w:rPr>
              <w:t>
2) наименование изготовителя и (или) его товарный знак;</w:t>
            </w:r>
          </w:p>
          <w:p>
            <w:pPr>
              <w:spacing w:after="20"/>
              <w:ind w:left="20"/>
              <w:jc w:val="both"/>
            </w:pPr>
            <w:r>
              <w:rPr>
                <w:rFonts w:ascii="Times New Roman"/>
                <w:b w:val="false"/>
                <w:i w:val="false"/>
                <w:color w:val="000000"/>
                <w:sz w:val="20"/>
              </w:rPr>
              <w:t>
3) обозначения вида стекла;</w:t>
            </w:r>
          </w:p>
          <w:p>
            <w:pPr>
              <w:spacing w:after="20"/>
              <w:ind w:left="20"/>
              <w:jc w:val="both"/>
            </w:pPr>
            <w:r>
              <w:rPr>
                <w:rFonts w:ascii="Times New Roman"/>
                <w:b w:val="false"/>
                <w:i w:val="false"/>
                <w:color w:val="000000"/>
                <w:sz w:val="20"/>
              </w:rPr>
              <w:t>
4) класс защиты;</w:t>
            </w:r>
          </w:p>
          <w:p>
            <w:pPr>
              <w:spacing w:after="20"/>
              <w:ind w:left="20"/>
              <w:jc w:val="both"/>
            </w:pPr>
            <w:r>
              <w:rPr>
                <w:rFonts w:ascii="Times New Roman"/>
                <w:b w:val="false"/>
                <w:i w:val="false"/>
                <w:color w:val="000000"/>
                <w:sz w:val="20"/>
              </w:rPr>
              <w:t>
5) сведения о сертификации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и эксплуатационных документов на государственном языке государства - члена Евразийского экономического союза, в котором изготовлена продукция, и на русском языке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исключение превышения значений уровня электромагнитных помех, создаваемых высокоскоростным железнодорожным подвижным составом, в пределах которых эти помехи не оказывают влияния на работоспособность объектов инфраструктуры высокоскоростного железнодорожного транспорта и эксплуатируемого на ней высокоскоростного железнодорожного подвижного состава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для продукции высокоскоростного железнодорожного транспорта порядка утилизации опасных элементов составных частей подсистем с целью предотвращения их использования после прекращения их эксплуатации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комплекта эксплуатационной и ремонтной документации объектов инфраструктуры высокоскоростного железнодорожного транспорта и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высокоскоростного железнодорожного подвижного состава, расположению и монтажа его оборудования, обеспечивающего безопасность обслуживающего персонала при эксплуатации, осмотре, техническом обслуживании, ремонте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специальных подножек, поручней или приспособлений, обеспечивающих безопасность обслуживающего персонала при эксплуатации, осмотре, техническом обслуживании, ремонте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системы управления, контроля и безопасности высокоскоростного железнодорожного подвижного состава работоспособным состоянием во всех предусмотренных режимах работы и при всех внешних воздействиях, предусмотренных в руководстве по эксплуатации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системы управления, контроля и безопасности средствами сигнализации и информирования, предупреждающие о нарушениях исправного состояния высокоскоростного железнодорожного подвижного состава и его составных частей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программными средствами высокоскоростного железнодорожного подвижного состава, как встраиваемыми, так и поставляемыми на материальных носителях, включающих следующее:</w:t>
            </w:r>
          </w:p>
          <w:p>
            <w:pPr>
              <w:spacing w:after="20"/>
              <w:ind w:left="20"/>
              <w:jc w:val="both"/>
            </w:pPr>
            <w:r>
              <w:rPr>
                <w:rFonts w:ascii="Times New Roman"/>
                <w:b w:val="false"/>
                <w:i w:val="false"/>
                <w:color w:val="000000"/>
                <w:sz w:val="20"/>
              </w:rPr>
              <w:t>
1) работоспособность после перезагрузок, вызванных сбоями и отказами технических средств, и целостность при собственных сбоях;</w:t>
            </w:r>
          </w:p>
          <w:p>
            <w:pPr>
              <w:spacing w:after="20"/>
              <w:ind w:left="20"/>
              <w:jc w:val="both"/>
            </w:pPr>
            <w:r>
              <w:rPr>
                <w:rFonts w:ascii="Times New Roman"/>
                <w:b w:val="false"/>
                <w:i w:val="false"/>
                <w:color w:val="000000"/>
                <w:sz w:val="20"/>
              </w:rPr>
              <w:t>
2) защищенность от компьютерных вирусов, несанкционированного доступа, последствий отказов, ошибок и сбоев при хранении, вводе, обработке и выводе информации, возможности случайных изменений информации;</w:t>
            </w:r>
          </w:p>
          <w:p>
            <w:pPr>
              <w:spacing w:after="20"/>
              <w:ind w:left="20"/>
              <w:jc w:val="both"/>
            </w:pPr>
            <w:r>
              <w:rPr>
                <w:rFonts w:ascii="Times New Roman"/>
                <w:b w:val="false"/>
                <w:i w:val="false"/>
                <w:color w:val="000000"/>
                <w:sz w:val="20"/>
              </w:rPr>
              <w:t>
3) соответствие свойствам и характеристикам, описанным в сопроводительной документации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программного обеспечения версии, указанной в декларации о соответствии программного обеспечения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системы управления, контроля и безопасности высокоскоростного железнодорожного подвижного состава в работе тягового привода и оборудования при неисправностях аппаратов электрической, гидравлической и пневматической частей, сбоя программного обеспечения исключающей изменений характеристик и режимов работы, которые приводят к нарушению безопасного состояния высокоскоростного железнодорожного подвижного состава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приборов и устройств для управления высокоскоростным железнодорожным подвижным составом следующему:</w:t>
            </w:r>
          </w:p>
          <w:p>
            <w:pPr>
              <w:spacing w:after="20"/>
              <w:ind w:left="20"/>
              <w:jc w:val="both"/>
            </w:pPr>
            <w:r>
              <w:rPr>
                <w:rFonts w:ascii="Times New Roman"/>
                <w:b w:val="false"/>
                <w:i w:val="false"/>
                <w:color w:val="000000"/>
                <w:sz w:val="20"/>
              </w:rPr>
              <w:t>
1) снабжены надписями и символами в соответствии с конструкторской документацией;</w:t>
            </w:r>
          </w:p>
          <w:p>
            <w:pPr>
              <w:spacing w:after="20"/>
              <w:ind w:left="20"/>
              <w:jc w:val="both"/>
            </w:pPr>
            <w:r>
              <w:rPr>
                <w:rFonts w:ascii="Times New Roman"/>
                <w:b w:val="false"/>
                <w:i w:val="false"/>
                <w:color w:val="000000"/>
                <w:sz w:val="20"/>
              </w:rPr>
              <w:t>
2) спроектированы и размещены так, чтобы исключалось непроизвольное их включение, выключение и переключение;</w:t>
            </w:r>
          </w:p>
          <w:p>
            <w:pPr>
              <w:spacing w:after="20"/>
              <w:ind w:left="20"/>
              <w:jc w:val="both"/>
            </w:pPr>
            <w:r>
              <w:rPr>
                <w:rFonts w:ascii="Times New Roman"/>
                <w:b w:val="false"/>
                <w:i w:val="false"/>
                <w:color w:val="000000"/>
                <w:sz w:val="20"/>
              </w:rPr>
              <w:t>
3) размещены с учетом значимости выполняемых функций, последовательности и частоты использования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следующих устройств:</w:t>
            </w:r>
          </w:p>
          <w:p>
            <w:pPr>
              <w:spacing w:after="20"/>
              <w:ind w:left="20"/>
              <w:jc w:val="both"/>
            </w:pPr>
            <w:r>
              <w:rPr>
                <w:rFonts w:ascii="Times New Roman"/>
                <w:b w:val="false"/>
                <w:i w:val="false"/>
                <w:color w:val="000000"/>
                <w:sz w:val="20"/>
              </w:rPr>
              <w:t>
1) поездная радиосвязь;</w:t>
            </w:r>
          </w:p>
          <w:p>
            <w:pPr>
              <w:spacing w:after="20"/>
              <w:ind w:left="20"/>
              <w:jc w:val="both"/>
            </w:pPr>
            <w:r>
              <w:rPr>
                <w:rFonts w:ascii="Times New Roman"/>
                <w:b w:val="false"/>
                <w:i w:val="false"/>
                <w:color w:val="000000"/>
                <w:sz w:val="20"/>
              </w:rPr>
              <w:t>
2) автоматизированная система управления, обеспечивающая контроль скорости движения и возможность получать (передавать) речевую информацию при подъездах к входным и выходным светофорам, переездам и станциям;</w:t>
            </w:r>
          </w:p>
          <w:p>
            <w:pPr>
              <w:spacing w:after="20"/>
              <w:ind w:left="20"/>
              <w:jc w:val="both"/>
            </w:pPr>
            <w:r>
              <w:rPr>
                <w:rFonts w:ascii="Times New Roman"/>
                <w:b w:val="false"/>
                <w:i w:val="false"/>
                <w:color w:val="000000"/>
                <w:sz w:val="20"/>
              </w:rPr>
              <w:t>
3) регистраторы параметров движения;</w:t>
            </w:r>
          </w:p>
          <w:p>
            <w:pPr>
              <w:spacing w:after="20"/>
              <w:ind w:left="20"/>
              <w:jc w:val="both"/>
            </w:pPr>
            <w:r>
              <w:rPr>
                <w:rFonts w:ascii="Times New Roman"/>
                <w:b w:val="false"/>
                <w:i w:val="false"/>
                <w:color w:val="000000"/>
                <w:sz w:val="20"/>
              </w:rPr>
              <w:t>
4) автоматическая локомотивная сигнализация;</w:t>
            </w:r>
          </w:p>
          <w:p>
            <w:pPr>
              <w:spacing w:after="20"/>
              <w:ind w:left="20"/>
              <w:jc w:val="both"/>
            </w:pPr>
            <w:r>
              <w:rPr>
                <w:rFonts w:ascii="Times New Roman"/>
                <w:b w:val="false"/>
                <w:i w:val="false"/>
                <w:color w:val="000000"/>
                <w:sz w:val="20"/>
              </w:rPr>
              <w:t>
5) электропневматический тормоз;</w:t>
            </w:r>
          </w:p>
          <w:p>
            <w:pPr>
              <w:spacing w:after="20"/>
              <w:ind w:left="20"/>
              <w:jc w:val="both"/>
            </w:pPr>
            <w:r>
              <w:rPr>
                <w:rFonts w:ascii="Times New Roman"/>
                <w:b w:val="false"/>
                <w:i w:val="false"/>
                <w:color w:val="000000"/>
                <w:sz w:val="20"/>
              </w:rPr>
              <w:t>
6) связь "пассажир-машинист";</w:t>
            </w:r>
          </w:p>
          <w:p>
            <w:pPr>
              <w:spacing w:after="20"/>
              <w:ind w:left="20"/>
              <w:jc w:val="both"/>
            </w:pPr>
            <w:r>
              <w:rPr>
                <w:rFonts w:ascii="Times New Roman"/>
                <w:b w:val="false"/>
                <w:i w:val="false"/>
                <w:color w:val="000000"/>
                <w:sz w:val="20"/>
              </w:rPr>
              <w:t>
7) сигнализация контроля закрытия дверей;</w:t>
            </w:r>
          </w:p>
          <w:p>
            <w:pPr>
              <w:spacing w:after="20"/>
              <w:ind w:left="20"/>
              <w:jc w:val="both"/>
            </w:pPr>
            <w:r>
              <w:rPr>
                <w:rFonts w:ascii="Times New Roman"/>
                <w:b w:val="false"/>
                <w:i w:val="false"/>
                <w:color w:val="000000"/>
                <w:sz w:val="20"/>
              </w:rPr>
              <w:t>
8) автоматическая пожарная сигнализация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головном вагоне высокоскоростного железнодорожного подвижного состава аппаратуры спутниковой навигации, способствующей обеспечению безопасности движения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бортовых устройств безопасности высокоскоростного железнодорожного подвижного состава нижеследующему:</w:t>
            </w:r>
          </w:p>
          <w:p>
            <w:pPr>
              <w:spacing w:after="20"/>
              <w:ind w:left="20"/>
              <w:jc w:val="both"/>
            </w:pPr>
            <w:r>
              <w:rPr>
                <w:rFonts w:ascii="Times New Roman"/>
                <w:b w:val="false"/>
                <w:i w:val="false"/>
                <w:color w:val="000000"/>
                <w:sz w:val="20"/>
              </w:rPr>
              <w:t>
1) прием сигналов о поездной ситуации от системы диспетчерской централизации и диспетчерского контроля, систем сигнализации, централизации и блокировки на станциях и перегонах, а также от бортовых устройств безопасности другого высокоскоростного железнодорожного подвижного состава;</w:t>
            </w:r>
          </w:p>
          <w:p>
            <w:pPr>
              <w:spacing w:after="20"/>
              <w:ind w:left="20"/>
              <w:jc w:val="both"/>
            </w:pPr>
            <w:r>
              <w:rPr>
                <w:rFonts w:ascii="Times New Roman"/>
                <w:b w:val="false"/>
                <w:i w:val="false"/>
                <w:color w:val="000000"/>
                <w:sz w:val="20"/>
              </w:rPr>
              <w:t>
2) определение параметров движения высокоскоростного железнодорожного подвижного состава;</w:t>
            </w:r>
          </w:p>
          <w:p>
            <w:pPr>
              <w:spacing w:after="20"/>
              <w:ind w:left="20"/>
              <w:jc w:val="both"/>
            </w:pPr>
            <w:r>
              <w:rPr>
                <w:rFonts w:ascii="Times New Roman"/>
                <w:b w:val="false"/>
                <w:i w:val="false"/>
                <w:color w:val="000000"/>
                <w:sz w:val="20"/>
              </w:rPr>
              <w:t>
3) регистрацию информации о движении высокоскоростного железнодорожного подвижного состава;</w:t>
            </w:r>
          </w:p>
          <w:p>
            <w:pPr>
              <w:spacing w:after="20"/>
              <w:ind w:left="20"/>
              <w:jc w:val="both"/>
            </w:pPr>
            <w:r>
              <w:rPr>
                <w:rFonts w:ascii="Times New Roman"/>
                <w:b w:val="false"/>
                <w:i w:val="false"/>
                <w:color w:val="000000"/>
                <w:sz w:val="20"/>
              </w:rPr>
              <w:t>
4) диагностику систем и устройств высокоскоростного железнодорожного подвижного состава, включая самодиагностику;</w:t>
            </w:r>
          </w:p>
          <w:p>
            <w:pPr>
              <w:spacing w:after="20"/>
              <w:ind w:left="20"/>
              <w:jc w:val="both"/>
            </w:pPr>
            <w:r>
              <w:rPr>
                <w:rFonts w:ascii="Times New Roman"/>
                <w:b w:val="false"/>
                <w:i w:val="false"/>
                <w:color w:val="000000"/>
                <w:sz w:val="20"/>
              </w:rPr>
              <w:t>
5) управление электропневматическим торможением;</w:t>
            </w:r>
          </w:p>
          <w:p>
            <w:pPr>
              <w:spacing w:after="20"/>
              <w:ind w:left="20"/>
              <w:jc w:val="both"/>
            </w:pPr>
            <w:r>
              <w:rPr>
                <w:rFonts w:ascii="Times New Roman"/>
                <w:b w:val="false"/>
                <w:i w:val="false"/>
                <w:color w:val="000000"/>
                <w:sz w:val="20"/>
              </w:rPr>
              <w:t>
6) контроль самопроизвольного ухода высокоскоростного железнодорожного подвижного состава;</w:t>
            </w:r>
          </w:p>
          <w:p>
            <w:pPr>
              <w:spacing w:after="20"/>
              <w:ind w:left="20"/>
              <w:jc w:val="both"/>
            </w:pPr>
            <w:r>
              <w:rPr>
                <w:rFonts w:ascii="Times New Roman"/>
                <w:b w:val="false"/>
                <w:i w:val="false"/>
                <w:color w:val="000000"/>
                <w:sz w:val="20"/>
              </w:rPr>
              <w:t>
7) периодическую проверку бдительности машиниста;</w:t>
            </w:r>
          </w:p>
          <w:p>
            <w:pPr>
              <w:spacing w:after="20"/>
              <w:ind w:left="20"/>
              <w:jc w:val="both"/>
            </w:pPr>
            <w:r>
              <w:rPr>
                <w:rFonts w:ascii="Times New Roman"/>
                <w:b w:val="false"/>
                <w:i w:val="false"/>
                <w:color w:val="000000"/>
                <w:sz w:val="20"/>
              </w:rPr>
              <w:t>
8) осуществление информационного обмена по общему каналу передачи данных высокоскоростного железнодорожного подвижного состава, а также с использованием средств связи, которыми оборудован высокоскоростной железнодорожный подвижной состав;</w:t>
            </w:r>
          </w:p>
          <w:p>
            <w:pPr>
              <w:spacing w:after="20"/>
              <w:ind w:left="20"/>
              <w:jc w:val="both"/>
            </w:pPr>
            <w:r>
              <w:rPr>
                <w:rFonts w:ascii="Times New Roman"/>
                <w:b w:val="false"/>
                <w:i w:val="false"/>
                <w:color w:val="000000"/>
                <w:sz w:val="20"/>
              </w:rPr>
              <w:t>
9) машиниста информацией;</w:t>
            </w:r>
          </w:p>
          <w:p>
            <w:pPr>
              <w:spacing w:after="20"/>
              <w:ind w:left="20"/>
              <w:jc w:val="both"/>
            </w:pPr>
            <w:r>
              <w:rPr>
                <w:rFonts w:ascii="Times New Roman"/>
                <w:b w:val="false"/>
                <w:i w:val="false"/>
                <w:color w:val="000000"/>
                <w:sz w:val="20"/>
              </w:rPr>
              <w:t>
10) автоматическую остановку высокоскоростного железнодорожного подвижного состава при потери машинистом способности управления высокоскоростным железнодорожным подвижным составом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конструкции кабины машиниста высокоскоростного железнодорожного подвижного состава нижеследующему:</w:t>
            </w:r>
          </w:p>
          <w:p>
            <w:pPr>
              <w:spacing w:after="20"/>
              <w:ind w:left="20"/>
              <w:jc w:val="both"/>
            </w:pPr>
            <w:r>
              <w:rPr>
                <w:rFonts w:ascii="Times New Roman"/>
                <w:b w:val="false"/>
                <w:i w:val="false"/>
                <w:color w:val="000000"/>
                <w:sz w:val="20"/>
              </w:rPr>
              <w:t>
1) беспрепятственный обзор локомотивной бригаде, находящейся в положении "сидя" и "стоя", пути следования, напольных сигналов, соседних путей, составов и контактной сети;</w:t>
            </w:r>
          </w:p>
          <w:p>
            <w:pPr>
              <w:spacing w:after="20"/>
              <w:ind w:left="20"/>
              <w:jc w:val="both"/>
            </w:pPr>
            <w:r>
              <w:rPr>
                <w:rFonts w:ascii="Times New Roman"/>
                <w:b w:val="false"/>
                <w:i w:val="false"/>
                <w:color w:val="000000"/>
                <w:sz w:val="20"/>
              </w:rPr>
              <w:t>
2) видимость в положении "стоя" одного из работников локомотивной бригады при подъезде к составу вагонов и рабочей зоны персонала, участвующего в маневрах;</w:t>
            </w:r>
          </w:p>
          <w:p>
            <w:pPr>
              <w:spacing w:after="20"/>
              <w:ind w:left="20"/>
              <w:jc w:val="both"/>
            </w:pPr>
            <w:r>
              <w:rPr>
                <w:rFonts w:ascii="Times New Roman"/>
                <w:b w:val="false"/>
                <w:i w:val="false"/>
                <w:color w:val="000000"/>
                <w:sz w:val="20"/>
              </w:rPr>
              <w:t>
3) беспрепятственный обзор из кабины машиниста в любое время года и суток, при любых погодных условиях, на всех скоростях движения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ветровых стекол кабины машиниста высокоскоростного железнодорожного подвижного состава надежному закреплению в окнах и уплотнению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планировки кабины машиниста высокоскоростного железнодорожного подвижного состава, компоновки рабочего места локомотивной бригады, приборов и устройств управления, систем отображения информации, конструкции кресла машиниста нижеследующим требованиям эргономики и системотехники:</w:t>
            </w:r>
          </w:p>
          <w:p>
            <w:pPr>
              <w:spacing w:after="20"/>
              <w:ind w:left="20"/>
              <w:jc w:val="both"/>
            </w:pPr>
            <w:r>
              <w:rPr>
                <w:rFonts w:ascii="Times New Roman"/>
                <w:b w:val="false"/>
                <w:i w:val="false"/>
                <w:color w:val="000000"/>
                <w:sz w:val="20"/>
              </w:rPr>
              <w:t>
1) при проектировании пульта управления и рабочего места машиниста и его помощника учитываются требования эргономики, обеспечивающие удобство управления из положения "сидя" и "стоя";</w:t>
            </w:r>
          </w:p>
          <w:p>
            <w:pPr>
              <w:spacing w:after="20"/>
              <w:ind w:left="20"/>
              <w:jc w:val="both"/>
            </w:pPr>
            <w:r>
              <w:rPr>
                <w:rFonts w:ascii="Times New Roman"/>
                <w:b w:val="false"/>
                <w:i w:val="false"/>
                <w:color w:val="000000"/>
                <w:sz w:val="20"/>
              </w:rPr>
              <w:t>
2) конструкция и расположение приборов и устройств управления, измерительных приборов, световых индикаторов на пульте управления обеспечивают видимость показаний указанных приборов и индикаторов в дневное и ночное время при отсутствии бликов от прямого или отраженного света;</w:t>
            </w:r>
          </w:p>
          <w:p>
            <w:pPr>
              <w:spacing w:after="20"/>
              <w:ind w:left="20"/>
              <w:jc w:val="both"/>
            </w:pPr>
            <w:r>
              <w:rPr>
                <w:rFonts w:ascii="Times New Roman"/>
                <w:b w:val="false"/>
                <w:i w:val="false"/>
                <w:color w:val="000000"/>
                <w:sz w:val="20"/>
              </w:rPr>
              <w:t>
параметры освещенности в кабине машиниста, яркость шкал измерительных приборов соответствовать пределам допустимых значений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оборудования систем общего, местного и аварийного освещения с автоматическим и ручным переключателем на автономный источник питания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аварийного выхода кабины машиниста высокоскоростного железнодорожного подвижного через боковые окна с использованием вспомогательных приспособлений и аварийных выходов с каждой стороны вагона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обеспечение безопасности остекления внутренних помещений высокоскоростного железнодорожного подвижного состава, предназначенных для обслуживающего персонала и пассажиров, при ударных воздействиях на высокоскоростной железнодорожный подвижной состав во время его стоянки и в пути следования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дополнительного освещения во внутренней части высокоскоростного железнодорожного подвижного состава, требующие осмотра, настройки и технического обслуживания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автоматического тормоза, обеспечивающего при торможении его замедление и остановку в пределах расчетного тормозного пути соответствующего необходимой функциональности и надежности в различных условиях эксплуатации, плавности торможения, остановку высокоскоростного железнодорожного подвижного состава при нарушении целостности тормозной магистрали и при несанкционированном расцеплении единиц высокоскоростного железнодорожного подвижного состава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автоматических тормозов с возможностью применения различных режимов торможения в зависимости от длины высокоскоростного железнодорожного подвижного состава и профиля железнодорожного пути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опломбированных стоп-кранов со звуковым и визуальным информированием об активации и возможностью блокировки из кабины машиниста в высокоскоростном железнодорожном подвижном составе, установленных внутри пассажирских вагонов, с исключением возможности его отключения пассажирами при активации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автоматических стояночных тормозов, стояночных тормозов с функцией расчетного тормозного нажатия и удержания единицы высокоскоростного железнодорожного подвижного состава в пределах допустимых значений, с устройством, исключающим самопроизвольное вращение штурвала ручного стояночного тормоза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предохранительных устройств, выдерживающих вес защищаемого ими оборудования в пределах допустимых значений составных частей высокоскоростного железнодорожного подвижного состава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главных воздушных резервуаров и аккумуляторных батареи высокоскоростного железнодорожного подвижного состава вне кабины машиниста, пассажирских салонов и помещений для обслуживающего персонала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согласования действия электродинамического тормоза высокоскоростного железнодорожного подвижного состава (при наличии) с работой пневматических и электропневматических тормозов при осуществлении служебного и экстренного торможения с функцией автоматического замещения пневматическим тормозом при отказе электродинамического тормоза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сцепного устройства, исключающего самопроизвольное разъединение единиц железнодорожного подвижного состава и обеспечивающего его эвакуацию в экстренных случаях с энергопоглощающим аппаратом в составе автосцепного устройства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запаса статической прочности и необходимого коэффициента сопротивления усталости, колеса, осей и бандажа колесных пар высокоскоростного железнодорожного подвижного состава, обеспечивающее стойкость к образованию и развитию дефектов (трещин) в течение указанного в конструкторской документации срока их полного освидетельствования, обеспечивающую механическую безопасность в течение назначенного срока службы (механические свойства, ударная вязкость и остаточное напряженное состояние колес, осей и бандажей)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безопасности материалов и веществ, применяемых при проектировании и производстве высокоскоростного железнодорожного подвижного состава и его составных частей, для людей и окружающей среды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рабочих мест, кабин машинистов, внутренних помещений высокоскоростного железнодорожного подвижного состава допустимым значениям показателей микроклимата, уровня шума, инфразвука, вибрации, ультразвука, электромагнитного излучения, освещения, состава воздушной среды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опасного воздействия на жизнь и здоровье человека, животных и растений при применении жидкостей (кислоты, щелочи, сжиженные газы) и горюче-смазочных материалов в процессе производства, эксплуатации, технического обслуживания и ремонта высокоскоростного железнодорожного подвижного состава и его составных частей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надежно закрепленных подножек и поручней высокоскоростного железнодорожного подвижного состава, с препятствием скольжения поверхностей ступенек, площадок, подножек и настилов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конструкции высокоскоростного железнодорожного подвижного состава мест для его подъема домкратами, с препятствием скольжения поверхности, предназначенной для соприкосновения с головками домкратов.</w:t>
            </w:r>
          </w:p>
          <w:p>
            <w:pPr>
              <w:spacing w:after="20"/>
              <w:ind w:left="20"/>
              <w:jc w:val="both"/>
            </w:pPr>
            <w:r>
              <w:rPr>
                <w:rFonts w:ascii="Times New Roman"/>
                <w:b w:val="false"/>
                <w:i w:val="false"/>
                <w:color w:val="000000"/>
                <w:sz w:val="20"/>
              </w:rPr>
              <w:t>
Обеспечение подъема каждой единицы высокоскоростного железнодорожного подвижного состава при сходе колесных пар с рельсов с помощью кранов и домкратов, а также возможность ее транспортирования при заклиненной колесной паре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отсутствию острых ребер, кромок и углов на выступающих деталях конструкции и оборудования высокоскоростного железнодорожного подвижного состава и его составных частей, способных травмировать обслуживающий персонал и пассажиров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превышения допустимых значений степени риска возникновения и развития пожара и воздействия на людей опасных факторов пожара в материалах и веществах, применяемых для отделки внутренних поверхностей салонов вагонов высокоскоростного железнодорожного подвижного состава, кабин машиниста высокоскоростного железнодорожного подвижного состава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пассажирских вагонах огнезадерживающей перегородки между купе проводников и пассажирским салоном с надпотолочным пространством в вагонах некупейного типа и над большим (основным) коридором вагона купейного типа которое разделено не менее чем на 3 зоны путем установки огнезадерживающих фрамуг, с отделением кабины машиниста огнезадерживающей перегородкой от остальной части высокоскоростного железнодорожного подвижного состава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безопасного прохода обсуживающего персонала и пассажиров из вагона в вагон по переходным площадкам, в соответствии следующему:</w:t>
            </w:r>
          </w:p>
          <w:p>
            <w:pPr>
              <w:spacing w:after="20"/>
              <w:ind w:left="20"/>
              <w:jc w:val="both"/>
            </w:pPr>
            <w:r>
              <w:rPr>
                <w:rFonts w:ascii="Times New Roman"/>
                <w:b w:val="false"/>
                <w:i w:val="false"/>
                <w:color w:val="000000"/>
                <w:sz w:val="20"/>
              </w:rPr>
              <w:t>
1) конструкция переходных площадок с закрытым типом, исключающим возможность случайного контакта обслуживающего персонала и пассажиров с внешними элементами высокоскоростного железнодорожного подвижного состава, элементами инфраструктуры высокоскоростного железнодорожного транспорта, такими, как контактная сеть, верхнее строение пути;</w:t>
            </w:r>
          </w:p>
          <w:p>
            <w:pPr>
              <w:spacing w:after="20"/>
              <w:ind w:left="20"/>
              <w:jc w:val="both"/>
            </w:pPr>
            <w:r>
              <w:rPr>
                <w:rFonts w:ascii="Times New Roman"/>
                <w:b w:val="false"/>
                <w:i w:val="false"/>
                <w:color w:val="000000"/>
                <w:sz w:val="20"/>
              </w:rPr>
              <w:t>
2) минимизировать воздействие возможных неблагоприятных факторов окружающей среды на обслуживающий персонал и пассажиров во время их нахождения на переходной площадке.</w:t>
            </w:r>
          </w:p>
          <w:p>
            <w:pPr>
              <w:spacing w:after="20"/>
              <w:ind w:left="20"/>
              <w:jc w:val="both"/>
            </w:pPr>
            <w:r>
              <w:rPr>
                <w:rFonts w:ascii="Times New Roman"/>
                <w:b w:val="false"/>
                <w:i w:val="false"/>
                <w:color w:val="000000"/>
                <w:sz w:val="20"/>
              </w:rPr>
              <w:t>
Соответствие мест размещения и крепления личного багажа, креплений и размещения кресел и диванов нижеследующему:</w:t>
            </w:r>
          </w:p>
          <w:p>
            <w:pPr>
              <w:spacing w:after="20"/>
              <w:ind w:left="20"/>
              <w:jc w:val="both"/>
            </w:pPr>
            <w:r>
              <w:rPr>
                <w:rFonts w:ascii="Times New Roman"/>
                <w:b w:val="false"/>
                <w:i w:val="false"/>
                <w:color w:val="000000"/>
                <w:sz w:val="20"/>
              </w:rPr>
              <w:t>
1) кресла и диваны высокоскоростного железнодорожного подвижного состава с прочным креплением к полу и конструкции, исключающую возможность их опрокидывания, в том числе при экстренном торможении.</w:t>
            </w:r>
          </w:p>
          <w:p>
            <w:pPr>
              <w:spacing w:after="20"/>
              <w:ind w:left="20"/>
              <w:jc w:val="both"/>
            </w:pPr>
            <w:r>
              <w:rPr>
                <w:rFonts w:ascii="Times New Roman"/>
                <w:b w:val="false"/>
                <w:i w:val="false"/>
                <w:color w:val="000000"/>
                <w:sz w:val="20"/>
              </w:rPr>
              <w:t>
2) места размещения и крепления личного багажа пассажиров и обслуживающего персонала с расчетом, чтобы не травмировать пассажиров и обслуживающий персонал при экстренном торможении и (или) аварийной эвакуации.</w:t>
            </w:r>
          </w:p>
          <w:p>
            <w:pPr>
              <w:spacing w:after="20"/>
              <w:ind w:left="20"/>
              <w:jc w:val="both"/>
            </w:pPr>
            <w:r>
              <w:rPr>
                <w:rFonts w:ascii="Times New Roman"/>
                <w:b w:val="false"/>
                <w:i w:val="false"/>
                <w:color w:val="000000"/>
                <w:sz w:val="20"/>
              </w:rPr>
              <w:t>
3) планировка вагонов высокоскоростного железнодорожного подвижного состава, компоновка мест для пассажиров и обслуживающего персонала соответствующая эргономики и системотехники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вращающихся частях электрических машин, вентиляторов, компрессоров и другого оборудования высокоскоростного железнодорожного подвижного состава, специальных устройств, исключающих случайный контакт обслуживающего персонала и пассажиров с движущимися частями оборудования высокоскоростного железнодорожного подвижного состава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электрооборудовании высокоскоростного железнодорожного подвижного состава защиты и сигнализации, срабатывающей при перегрузках, коротких замыканиях, замыканиях на землю, при возникновении перенапряжений электрооборудования, а также при снятии напряжения в контактной сети при рекуперативном торможении, буксовании и юзе колесных пар, исключающее повреждение электрооборудования и опасные последствия в виде: недопустимого нагрева, приводящего к задымлению или возгоранию, и перенапряжениям, приводящим к пробою изоляции электрооборудования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незащищенных (неизолированных) частях электрооборудования высокоскоростного железнодорожного подвижного состава, находящиеся под напряжением, защиты от случайного доступа к ним обслуживающего персонала и пассажиров. с заземлением на корпус высокоскоростного железнодорожного подвижного состава.</w:t>
            </w:r>
          </w:p>
          <w:p>
            <w:pPr>
              <w:spacing w:after="20"/>
              <w:ind w:left="20"/>
              <w:jc w:val="both"/>
            </w:pPr>
            <w:r>
              <w:rPr>
                <w:rFonts w:ascii="Times New Roman"/>
                <w:b w:val="false"/>
                <w:i w:val="false"/>
                <w:color w:val="000000"/>
                <w:sz w:val="20"/>
              </w:rPr>
              <w:t>
С заземлением на корпус высокоскоростного железнодорожного подвижного состава металлических оболочек электрооборудования, а также всех ограждений (включая трубы), конструкций для крепления токоведущих частей, которые при неисправности находятся под напряжением, превышающим допустимые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специального места для хранения комплекта электрозащитных средств, а также другого специального оборудования, необходимого для технического обслуживания и безопасной эксплуатации высокоскоростного железнодорожного подвижного состава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избыточного давления и разряжения головной воздушной волны, возникающей при движении высокоскоростного железнодорожного подвижного состава, исключению опасного влияния на пассажиров, находящихся на пассажирских платформах или в непосредственной близости от железнодорожного пути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высокоскоростного железнодорожного подвижного состава требованию по взрывобезопасности аккумуляторного бокса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системы пожарной сигнализации, установки пожаротушения, специальных мест для размещения огнетушителей, противопожарного инвентаря.</w:t>
            </w:r>
          </w:p>
          <w:p>
            <w:pPr>
              <w:spacing w:after="20"/>
              <w:ind w:left="20"/>
              <w:jc w:val="both"/>
            </w:pPr>
            <w:r>
              <w:rPr>
                <w:rFonts w:ascii="Times New Roman"/>
                <w:b w:val="false"/>
                <w:i w:val="false"/>
                <w:color w:val="000000"/>
                <w:sz w:val="20"/>
              </w:rPr>
              <w:t>
Системы пожарной сигнализации с акустической и оптической информацией с указанием места возникновения загорания, автоматического определения неисправности (короткого замыкания, обрыва) в линиях связи извещателей с приемно-контрольным прибором, и обеспечением возможности периодической проверки их исправности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следующих устройств:</w:t>
            </w:r>
          </w:p>
          <w:p>
            <w:pPr>
              <w:spacing w:after="20"/>
              <w:ind w:left="20"/>
              <w:jc w:val="both"/>
            </w:pPr>
            <w:r>
              <w:rPr>
                <w:rFonts w:ascii="Times New Roman"/>
                <w:b w:val="false"/>
                <w:i w:val="false"/>
                <w:color w:val="000000"/>
                <w:sz w:val="20"/>
              </w:rPr>
              <w:t>
1) система кондиционирования воздуха (отопления, охлаждения, вентиляции), места для курения с отдельной системой вентиляции, выводящей воздух за пределы помещения без его рециркуляции;</w:t>
            </w:r>
          </w:p>
          <w:p>
            <w:pPr>
              <w:spacing w:after="20"/>
              <w:ind w:left="20"/>
              <w:jc w:val="both"/>
            </w:pPr>
            <w:r>
              <w:rPr>
                <w:rFonts w:ascii="Times New Roman"/>
                <w:b w:val="false"/>
                <w:i w:val="false"/>
                <w:color w:val="000000"/>
                <w:sz w:val="20"/>
              </w:rPr>
              <w:t>
2) внутрипоездная телефонная связь;</w:t>
            </w:r>
          </w:p>
          <w:p>
            <w:pPr>
              <w:spacing w:after="20"/>
              <w:ind w:left="20"/>
              <w:jc w:val="both"/>
            </w:pPr>
            <w:r>
              <w:rPr>
                <w:rFonts w:ascii="Times New Roman"/>
                <w:b w:val="false"/>
                <w:i w:val="false"/>
                <w:color w:val="000000"/>
                <w:sz w:val="20"/>
              </w:rPr>
              <w:t>
3) система контроля нагрева букс;</w:t>
            </w:r>
          </w:p>
          <w:p>
            <w:pPr>
              <w:spacing w:after="20"/>
              <w:ind w:left="20"/>
              <w:jc w:val="both"/>
            </w:pPr>
            <w:r>
              <w:rPr>
                <w:rFonts w:ascii="Times New Roman"/>
                <w:b w:val="false"/>
                <w:i w:val="false"/>
                <w:color w:val="000000"/>
                <w:sz w:val="20"/>
              </w:rPr>
              <w:t>
4) система питьевого и хозяйственного водоснабжения;</w:t>
            </w:r>
          </w:p>
          <w:p>
            <w:pPr>
              <w:spacing w:after="20"/>
              <w:ind w:left="20"/>
              <w:jc w:val="both"/>
            </w:pPr>
            <w:r>
              <w:rPr>
                <w:rFonts w:ascii="Times New Roman"/>
                <w:b w:val="false"/>
                <w:i w:val="false"/>
                <w:color w:val="000000"/>
                <w:sz w:val="20"/>
              </w:rPr>
              <w:t>
5) экологически чистые туалетные комплексы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вагонах высокоскоростного железнодорожного подвижного состава расположенных непосредственно в пассажирском салоне устройств для связи пассажиров с локомотивной или поездной бригадой.</w:t>
            </w:r>
          </w:p>
          <w:p>
            <w:pPr>
              <w:spacing w:after="20"/>
              <w:ind w:left="20"/>
              <w:jc w:val="both"/>
            </w:pPr>
            <w:r>
              <w:rPr>
                <w:rFonts w:ascii="Times New Roman"/>
                <w:b w:val="false"/>
                <w:i w:val="false"/>
                <w:color w:val="000000"/>
                <w:sz w:val="20"/>
              </w:rPr>
              <w:t>
Оборудование входных дверей вагонов высокоскоростного железнодорожного подвижного состава запорными устройствами, исключающими их открывание пассажирами или посторонними лицами при движении поезда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входных дверей вагонов высокоскоростного железнодорожного подвижного состава системами (устройствами) открывания (закрывания) и системой контроля, обеспечивающей безопасность обслуживающего персонала и (или) пассажиров.</w:t>
            </w:r>
          </w:p>
          <w:p>
            <w:pPr>
              <w:spacing w:after="20"/>
              <w:ind w:left="20"/>
              <w:jc w:val="both"/>
            </w:pPr>
            <w:r>
              <w:rPr>
                <w:rFonts w:ascii="Times New Roman"/>
                <w:b w:val="false"/>
                <w:i w:val="false"/>
                <w:color w:val="000000"/>
                <w:sz w:val="20"/>
              </w:rPr>
              <w:t>
Оборудование входных дверей высокоскоростного железнодорожного подвижного состава запорными устройствами, исключающими их открывание пассажирами или посторонними лицами при движении подвижного состава.</w:t>
            </w:r>
          </w:p>
          <w:p>
            <w:pPr>
              <w:spacing w:after="20"/>
              <w:ind w:left="20"/>
              <w:jc w:val="both"/>
            </w:pPr>
            <w:r>
              <w:rPr>
                <w:rFonts w:ascii="Times New Roman"/>
                <w:b w:val="false"/>
                <w:i w:val="false"/>
                <w:color w:val="000000"/>
                <w:sz w:val="20"/>
              </w:rPr>
              <w:t xml:space="preserve">
Обеспечение аварийного открывания входных дверей высокоскоростного железнодорожного подвижного состава по штатной схеме с их фиксацией в открытом положении. </w:t>
            </w:r>
          </w:p>
          <w:p>
            <w:pPr>
              <w:spacing w:after="20"/>
              <w:ind w:left="20"/>
              <w:jc w:val="both"/>
            </w:pPr>
            <w:r>
              <w:rPr>
                <w:rFonts w:ascii="Times New Roman"/>
                <w:b w:val="false"/>
                <w:i w:val="false"/>
                <w:color w:val="000000"/>
                <w:sz w:val="20"/>
              </w:rPr>
              <w:t xml:space="preserve">
 Обеспечение аварийного открывания входных дверей прислонного типа в ручном режиме при скорости движения высокоскоростного железнодорожного подвижного состава в пределах допустимых значений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мест, предназначенных для проезда лиц с инвалидностью и пассажиров с детьми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вагонах высокоскоростного железнодорожного подвижного состава, предназначенных для проезда граждан, имеющих ограничения в подвижности, следующих устройств:</w:t>
            </w:r>
          </w:p>
          <w:p>
            <w:pPr>
              <w:spacing w:after="20"/>
              <w:ind w:left="20"/>
              <w:jc w:val="both"/>
            </w:pPr>
            <w:r>
              <w:rPr>
                <w:rFonts w:ascii="Times New Roman"/>
                <w:b w:val="false"/>
                <w:i w:val="false"/>
                <w:color w:val="000000"/>
                <w:sz w:val="20"/>
              </w:rPr>
              <w:t>
1) устройства для быстрого подъема, спуска и надежного крепления кресел-колясок;</w:t>
            </w:r>
          </w:p>
          <w:p>
            <w:pPr>
              <w:spacing w:after="20"/>
              <w:ind w:left="20"/>
              <w:jc w:val="both"/>
            </w:pPr>
            <w:r>
              <w:rPr>
                <w:rFonts w:ascii="Times New Roman"/>
                <w:b w:val="false"/>
                <w:i w:val="false"/>
                <w:color w:val="000000"/>
                <w:sz w:val="20"/>
              </w:rPr>
              <w:t>
2) специальные санузлы с увеличенной площадью;</w:t>
            </w:r>
          </w:p>
          <w:p>
            <w:pPr>
              <w:spacing w:after="20"/>
              <w:ind w:left="20"/>
              <w:jc w:val="both"/>
            </w:pPr>
            <w:r>
              <w:rPr>
                <w:rFonts w:ascii="Times New Roman"/>
                <w:b w:val="false"/>
                <w:i w:val="false"/>
                <w:color w:val="000000"/>
                <w:sz w:val="20"/>
              </w:rPr>
              <w:t>
в) проходы увеличенной ширины.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визуальных и звуковых сигнальных устройств.</w:t>
            </w:r>
          </w:p>
          <w:p>
            <w:pPr>
              <w:spacing w:after="20"/>
              <w:ind w:left="20"/>
              <w:jc w:val="both"/>
            </w:pPr>
            <w:r>
              <w:rPr>
                <w:rFonts w:ascii="Times New Roman"/>
                <w:b w:val="false"/>
                <w:i w:val="false"/>
                <w:color w:val="000000"/>
                <w:sz w:val="20"/>
              </w:rPr>
              <w:t>
Оборудование лобовых частей головных вагонов высокоскоростного железнодорожного подвижного состава прожектором и двумя сигнальными буферными фонарями с правой и левой стороны.</w:t>
            </w:r>
          </w:p>
          <w:p>
            <w:pPr>
              <w:spacing w:after="20"/>
              <w:ind w:left="20"/>
              <w:jc w:val="both"/>
            </w:pPr>
            <w:r>
              <w:rPr>
                <w:rFonts w:ascii="Times New Roman"/>
                <w:b w:val="false"/>
                <w:i w:val="false"/>
                <w:color w:val="000000"/>
                <w:sz w:val="20"/>
              </w:rPr>
              <w:t>
Установка прожектора по продольной оси симметрии головного вагона высокоскоростного железнодорожного подвижного состава. Направление осевого луча прожектора параллельно горизонтальной плоскости железнодорожного пути. Предусмотреть схемой включения прожектора возможность включения яркого света, обеспечивающего номинальную осевую силу света, и тусклого света.</w:t>
            </w:r>
          </w:p>
          <w:p>
            <w:pPr>
              <w:spacing w:after="20"/>
              <w:ind w:left="20"/>
              <w:jc w:val="both"/>
            </w:pPr>
            <w:r>
              <w:rPr>
                <w:rFonts w:ascii="Times New Roman"/>
                <w:b w:val="false"/>
                <w:i w:val="false"/>
                <w:color w:val="000000"/>
                <w:sz w:val="20"/>
              </w:rPr>
              <w:t>
Обеспечение возможности резервирования работы прожектора во время движения высокоскоростного железнодорожного подвижного состава.</w:t>
            </w:r>
          </w:p>
          <w:p>
            <w:pPr>
              <w:spacing w:after="20"/>
              <w:ind w:left="20"/>
              <w:jc w:val="both"/>
            </w:pPr>
            <w:r>
              <w:rPr>
                <w:rFonts w:ascii="Times New Roman"/>
                <w:b w:val="false"/>
                <w:i w:val="false"/>
                <w:color w:val="000000"/>
                <w:sz w:val="20"/>
              </w:rPr>
              <w:t>
Оборудование высокоскоростного железнодорожного подвижного состава звуковыми сигнальными устройствами - большой громкости (тифоны) и малой громкости (свистки). Расположение устройства для включения тифона и свистка в зоне оптимальной досягаемости машиниста и помощника машиниста. Дублирование системы управления звуковыми сигналами высокоскоростного железнодорожного подвижного состава - включение в себя устройства для непосредственного прямого управления воздушным клапаном тифона путем механического воздействия.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токоприемника высокоскоростного железнодорожного подвижного состава устройству аварийного опускания токоприемника при наезде на препятствие, расположенной ниже поверхности трения контактного провода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безопасности железнодорожной автоматики и телемеханики, составных частей железнодорожной автоматики и телемеханики и элементов составных частей железнодорожной автоматики и телемеханики объектов высокоскоростного железнодорожного подвижного состава нижеследующему:</w:t>
            </w:r>
          </w:p>
          <w:p>
            <w:pPr>
              <w:spacing w:after="20"/>
              <w:ind w:left="20"/>
              <w:jc w:val="both"/>
            </w:pPr>
            <w:r>
              <w:rPr>
                <w:rFonts w:ascii="Times New Roman"/>
                <w:b w:val="false"/>
                <w:i w:val="false"/>
                <w:color w:val="000000"/>
                <w:sz w:val="20"/>
              </w:rPr>
              <w:t>
1) все составные части автоматики и телемеханики и элементы составных частей автоматики и телемеханики обеспечивают безопасное движение высокоскоростного железнодорожного подвижного состава с установленной скоростью и минимальным интервалом следования;</w:t>
            </w:r>
          </w:p>
          <w:p>
            <w:pPr>
              <w:spacing w:after="20"/>
              <w:ind w:left="20"/>
              <w:jc w:val="both"/>
            </w:pPr>
            <w:r>
              <w:rPr>
                <w:rFonts w:ascii="Times New Roman"/>
                <w:b w:val="false"/>
                <w:i w:val="false"/>
                <w:color w:val="000000"/>
                <w:sz w:val="20"/>
              </w:rPr>
              <w:t>
2) диспетчерская централизация и диспетчерский контроль движения высокоскоростного железнодорожного подвижного состава обеспечивает:</w:t>
            </w:r>
          </w:p>
          <w:p>
            <w:pPr>
              <w:spacing w:after="20"/>
              <w:ind w:left="20"/>
              <w:jc w:val="both"/>
            </w:pPr>
            <w:r>
              <w:rPr>
                <w:rFonts w:ascii="Times New Roman"/>
                <w:b w:val="false"/>
                <w:i w:val="false"/>
                <w:color w:val="000000"/>
                <w:sz w:val="20"/>
              </w:rPr>
              <w:t>
централизованное управление стрелками и светофорами одной или нескольких станций и перегонов железнодорожного пути из одного диспетчерского центра с обеспечением резервного управления устройствами электрической централизации на этих станциях и путевых постах;</w:t>
            </w:r>
          </w:p>
          <w:p>
            <w:pPr>
              <w:spacing w:after="20"/>
              <w:ind w:left="20"/>
              <w:jc w:val="both"/>
            </w:pPr>
            <w:r>
              <w:rPr>
                <w:rFonts w:ascii="Times New Roman"/>
                <w:b w:val="false"/>
                <w:i w:val="false"/>
                <w:color w:val="000000"/>
                <w:sz w:val="20"/>
              </w:rPr>
              <w:t>
непрерывный контроль положения стрелок и свободности (занятости) перегонов, путей на станциях и прилегающих к станциям блок-участках, а также показаний входных, маршрутных и выходных светофоров;</w:t>
            </w:r>
          </w:p>
          <w:p>
            <w:pPr>
              <w:spacing w:after="20"/>
              <w:ind w:left="20"/>
              <w:jc w:val="both"/>
            </w:pPr>
            <w:r>
              <w:rPr>
                <w:rFonts w:ascii="Times New Roman"/>
                <w:b w:val="false"/>
                <w:i w:val="false"/>
                <w:color w:val="000000"/>
                <w:sz w:val="20"/>
              </w:rPr>
              <w:t>
непрерывный контроль технического состояния устройств сигнализации, централизации и блокировки на станциях и перегонах;</w:t>
            </w:r>
          </w:p>
          <w:p>
            <w:pPr>
              <w:spacing w:after="20"/>
              <w:ind w:left="20"/>
              <w:jc w:val="both"/>
            </w:pPr>
            <w:r>
              <w:rPr>
                <w:rFonts w:ascii="Times New Roman"/>
                <w:b w:val="false"/>
                <w:i w:val="false"/>
                <w:color w:val="000000"/>
                <w:sz w:val="20"/>
              </w:rPr>
              <w:t>
возможность изменения параметров движения при ложной занятости блок-участков, включая экстренную остановку высокоскоростного железнодорожного подвижного состава и передачу разрешения на движение высокоскоростного железнодорожного подвижного состава для проследования светофора с запрещающим показанием;</w:t>
            </w:r>
          </w:p>
          <w:p>
            <w:pPr>
              <w:spacing w:after="20"/>
              <w:ind w:left="20"/>
              <w:jc w:val="both"/>
            </w:pPr>
            <w:r>
              <w:rPr>
                <w:rFonts w:ascii="Times New Roman"/>
                <w:b w:val="false"/>
                <w:i w:val="false"/>
                <w:color w:val="000000"/>
                <w:sz w:val="20"/>
              </w:rPr>
              <w:t>
передачу необходимых данных для оповещения пассажиров о движении высокоскоростного железнодорожного подвижного состава, а также оповещения работников, выполняющих работы на железнодорожных путях, о приближении высокоскоростного железнодорожного подвижного состава;</w:t>
            </w:r>
          </w:p>
          <w:p>
            <w:pPr>
              <w:spacing w:after="20"/>
              <w:ind w:left="20"/>
              <w:jc w:val="both"/>
            </w:pPr>
            <w:r>
              <w:rPr>
                <w:rFonts w:ascii="Times New Roman"/>
                <w:b w:val="false"/>
                <w:i w:val="false"/>
                <w:color w:val="000000"/>
                <w:sz w:val="20"/>
              </w:rPr>
              <w:t>
3) сигнализация, централизация и блокировка на станциях и перегонах обеспечивает:</w:t>
            </w:r>
          </w:p>
          <w:p>
            <w:pPr>
              <w:spacing w:after="20"/>
              <w:ind w:left="20"/>
              <w:jc w:val="both"/>
            </w:pPr>
            <w:r>
              <w:rPr>
                <w:rFonts w:ascii="Times New Roman"/>
                <w:b w:val="false"/>
                <w:i w:val="false"/>
                <w:color w:val="000000"/>
                <w:sz w:val="20"/>
              </w:rPr>
              <w:t>
пропуск высокоскоростного железнодорожного подвижного состава по установленным непересекающимся маршрутам с установленными скоростями в обоих направлениях на станциях и по каждому пути перегона;</w:t>
            </w:r>
          </w:p>
          <w:p>
            <w:pPr>
              <w:spacing w:after="20"/>
              <w:ind w:left="20"/>
              <w:jc w:val="both"/>
            </w:pPr>
            <w:r>
              <w:rPr>
                <w:rFonts w:ascii="Times New Roman"/>
                <w:b w:val="false"/>
                <w:i w:val="false"/>
                <w:color w:val="000000"/>
                <w:sz w:val="20"/>
              </w:rPr>
              <w:t>
предотвращение (блокирование) входа высокоскоростного железнодорожного подвижного состава на участок железнодорожного пути, который занят другим высокоскоростным железнодорожным подвижным составом;</w:t>
            </w:r>
          </w:p>
          <w:p>
            <w:pPr>
              <w:spacing w:after="20"/>
              <w:ind w:left="20"/>
              <w:jc w:val="both"/>
            </w:pPr>
            <w:r>
              <w:rPr>
                <w:rFonts w:ascii="Times New Roman"/>
                <w:b w:val="false"/>
                <w:i w:val="false"/>
                <w:color w:val="000000"/>
                <w:sz w:val="20"/>
              </w:rPr>
              <w:t>
контроль положения высокоскоростного железнодорожного подвижного состава, перевод стрелок, контроль их положения и наружное запирание при приготовлении маршрута, а также управление светофорами и выполнение требуемой последовательности взаимозависимых операций;</w:t>
            </w:r>
          </w:p>
          <w:p>
            <w:pPr>
              <w:spacing w:after="20"/>
              <w:ind w:left="20"/>
              <w:jc w:val="both"/>
            </w:pPr>
            <w:r>
              <w:rPr>
                <w:rFonts w:ascii="Times New Roman"/>
                <w:b w:val="false"/>
                <w:i w:val="false"/>
                <w:color w:val="000000"/>
                <w:sz w:val="20"/>
              </w:rPr>
              <w:t>
контроль технического состояния устройств и технических средств и при необходимости их резервирование;</w:t>
            </w:r>
          </w:p>
          <w:p>
            <w:pPr>
              <w:spacing w:after="20"/>
              <w:ind w:left="20"/>
              <w:jc w:val="both"/>
            </w:pPr>
            <w:r>
              <w:rPr>
                <w:rFonts w:ascii="Times New Roman"/>
                <w:b w:val="false"/>
                <w:i w:val="false"/>
                <w:color w:val="000000"/>
                <w:sz w:val="20"/>
              </w:rPr>
              <w:t>
автоматическое оповещение о приближении высокоскоростного железнодорожного подвижного состава на железнодорожных станциях;</w:t>
            </w:r>
          </w:p>
          <w:p>
            <w:pPr>
              <w:spacing w:after="20"/>
              <w:ind w:left="20"/>
              <w:jc w:val="both"/>
            </w:pPr>
            <w:r>
              <w:rPr>
                <w:rFonts w:ascii="Times New Roman"/>
                <w:b w:val="false"/>
                <w:i w:val="false"/>
                <w:color w:val="000000"/>
                <w:sz w:val="20"/>
              </w:rPr>
              <w:t>
недопущение перевода стрелок под высокоскоростным железнодорожным подвижным составом;</w:t>
            </w:r>
          </w:p>
          <w:p>
            <w:pPr>
              <w:spacing w:after="20"/>
              <w:ind w:left="20"/>
              <w:jc w:val="both"/>
            </w:pPr>
            <w:r>
              <w:rPr>
                <w:rFonts w:ascii="Times New Roman"/>
                <w:b w:val="false"/>
                <w:i w:val="false"/>
                <w:color w:val="000000"/>
                <w:sz w:val="20"/>
              </w:rPr>
              <w:t>
4) система технической диагностики и мониторинга обеспечивает контроль предотказного состояния устройств железнодорожной автоматики и телемеханики;</w:t>
            </w:r>
          </w:p>
          <w:p>
            <w:pPr>
              <w:spacing w:after="20"/>
              <w:ind w:left="20"/>
              <w:jc w:val="both"/>
            </w:pPr>
            <w:r>
              <w:rPr>
                <w:rFonts w:ascii="Times New Roman"/>
                <w:b w:val="false"/>
                <w:i w:val="false"/>
                <w:color w:val="000000"/>
                <w:sz w:val="20"/>
              </w:rPr>
              <w:t>
5) железнодорожная автоматика и телемеханика совместимостью с другими подсистемами инфраструктуры высокоскоростного железнодорожного транспорта и высокоскоростным железнодорожным подвижным составом;</w:t>
            </w:r>
          </w:p>
          <w:p>
            <w:pPr>
              <w:spacing w:after="20"/>
              <w:ind w:left="20"/>
              <w:jc w:val="both"/>
            </w:pPr>
            <w:r>
              <w:rPr>
                <w:rFonts w:ascii="Times New Roman"/>
                <w:b w:val="false"/>
                <w:i w:val="false"/>
                <w:color w:val="000000"/>
                <w:sz w:val="20"/>
              </w:rPr>
              <w:t>
6) железнодорожная автоматика и телемеханика, составные части железнодорожной автоматики и телемеханики и элементы составных частей железнодорожной автоматики и телемеханики сохраняют работоспособное состояние во всех предусмотренных при проектировании условиях и режимах в течение установленных для них сроков службы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безопасности железнодорожной электросвязи, составных частей железнодорожной электросвязи и элементов составных частей железнодорожной электросвязи объектов высокоскоростного железнодорожного подвижного состава нижеследующему:</w:t>
            </w:r>
          </w:p>
          <w:p>
            <w:pPr>
              <w:spacing w:after="20"/>
              <w:ind w:left="20"/>
              <w:jc w:val="both"/>
            </w:pPr>
            <w:r>
              <w:rPr>
                <w:rFonts w:ascii="Times New Roman"/>
                <w:b w:val="false"/>
                <w:i w:val="false"/>
                <w:color w:val="000000"/>
                <w:sz w:val="20"/>
              </w:rPr>
              <w:t>
1) железнодорожная электросвязь, составные части железнодорожной электросвязи и элементы составных частей железнодорожной электросвязи обеспечивают безопасное движение высокоскоростного железнодорожного подвижного состава с установленной скоростью и минимальным интервалом следования;</w:t>
            </w:r>
          </w:p>
          <w:p>
            <w:pPr>
              <w:spacing w:after="20"/>
              <w:ind w:left="20"/>
              <w:jc w:val="both"/>
            </w:pPr>
            <w:r>
              <w:rPr>
                <w:rFonts w:ascii="Times New Roman"/>
                <w:b w:val="false"/>
                <w:i w:val="false"/>
                <w:color w:val="000000"/>
                <w:sz w:val="20"/>
              </w:rPr>
              <w:t>
2) железнодорожная электросвязь, составные части железнодорожной электросвязи и элементы составных частей железнодорожной электросвязи обеспечивают мониторинг параметров функционирования и интегрированного управления технологической сетью связи и частотно-временную синхронизацию;</w:t>
            </w:r>
          </w:p>
          <w:p>
            <w:pPr>
              <w:spacing w:after="20"/>
              <w:ind w:left="20"/>
              <w:jc w:val="both"/>
            </w:pPr>
            <w:r>
              <w:rPr>
                <w:rFonts w:ascii="Times New Roman"/>
                <w:b w:val="false"/>
                <w:i w:val="false"/>
                <w:color w:val="000000"/>
                <w:sz w:val="20"/>
              </w:rPr>
              <w:t>
3) железнодорожная электросвязь, составные части железнодорожной электросвязи и элементы составных частей железнодорожной электросвязи совместимы с другими подсистемами инфраструктуры высокоскоростного железнодорожного транспорта и высокоскоростным железнодорожным подвижным составом;</w:t>
            </w:r>
          </w:p>
          <w:p>
            <w:pPr>
              <w:spacing w:after="20"/>
              <w:ind w:left="20"/>
              <w:jc w:val="both"/>
            </w:pPr>
            <w:r>
              <w:rPr>
                <w:rFonts w:ascii="Times New Roman"/>
                <w:b w:val="false"/>
                <w:i w:val="false"/>
                <w:color w:val="000000"/>
                <w:sz w:val="20"/>
              </w:rPr>
              <w:t>
4) железнодорожная электросвязь, составные части железнодорожной электросвязи и элементы составных частей железнодорожной электросвязи сохраняют работоспособное состояние во всех предусмотренных при проектировании условиях и режимах в течение установленных для них сроков службы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с учетом степени риска причинения вреда, минимально необходимого требования продукции инфраструктуры железнодорожного транспорта нижеследующему: </w:t>
            </w:r>
          </w:p>
          <w:p>
            <w:pPr>
              <w:spacing w:after="20"/>
              <w:ind w:left="20"/>
              <w:jc w:val="both"/>
            </w:pPr>
            <w:r>
              <w:rPr>
                <w:rFonts w:ascii="Times New Roman"/>
                <w:b w:val="false"/>
                <w:i w:val="false"/>
                <w:color w:val="000000"/>
                <w:sz w:val="20"/>
              </w:rPr>
              <w:t>
1) безопасность излучений;</w:t>
            </w:r>
          </w:p>
          <w:p>
            <w:pPr>
              <w:spacing w:after="20"/>
              <w:ind w:left="20"/>
              <w:jc w:val="both"/>
            </w:pPr>
            <w:r>
              <w:rPr>
                <w:rFonts w:ascii="Times New Roman"/>
                <w:b w:val="false"/>
                <w:i w:val="false"/>
                <w:color w:val="000000"/>
                <w:sz w:val="20"/>
              </w:rPr>
              <w:t>
2) биологическую безопасность;</w:t>
            </w:r>
          </w:p>
          <w:p>
            <w:pPr>
              <w:spacing w:after="20"/>
              <w:ind w:left="20"/>
              <w:jc w:val="both"/>
            </w:pPr>
            <w:r>
              <w:rPr>
                <w:rFonts w:ascii="Times New Roman"/>
                <w:b w:val="false"/>
                <w:i w:val="false"/>
                <w:color w:val="000000"/>
                <w:sz w:val="20"/>
              </w:rPr>
              <w:t>
3) взрывобезопасность;</w:t>
            </w:r>
          </w:p>
          <w:p>
            <w:pPr>
              <w:spacing w:after="20"/>
              <w:ind w:left="20"/>
              <w:jc w:val="both"/>
            </w:pPr>
            <w:r>
              <w:rPr>
                <w:rFonts w:ascii="Times New Roman"/>
                <w:b w:val="false"/>
                <w:i w:val="false"/>
                <w:color w:val="000000"/>
                <w:sz w:val="20"/>
              </w:rPr>
              <w:t>
4) механическую безопасность;</w:t>
            </w:r>
          </w:p>
          <w:p>
            <w:pPr>
              <w:spacing w:after="20"/>
              <w:ind w:left="20"/>
              <w:jc w:val="both"/>
            </w:pPr>
            <w:r>
              <w:rPr>
                <w:rFonts w:ascii="Times New Roman"/>
                <w:b w:val="false"/>
                <w:i w:val="false"/>
                <w:color w:val="000000"/>
                <w:sz w:val="20"/>
              </w:rPr>
              <w:t>
5) пожарную безопасность;</w:t>
            </w:r>
          </w:p>
          <w:p>
            <w:pPr>
              <w:spacing w:after="20"/>
              <w:ind w:left="20"/>
              <w:jc w:val="both"/>
            </w:pPr>
            <w:r>
              <w:rPr>
                <w:rFonts w:ascii="Times New Roman"/>
                <w:b w:val="false"/>
                <w:i w:val="false"/>
                <w:color w:val="000000"/>
                <w:sz w:val="20"/>
              </w:rPr>
              <w:t>
6) промышленную безопасность;</w:t>
            </w:r>
          </w:p>
          <w:p>
            <w:pPr>
              <w:spacing w:after="20"/>
              <w:ind w:left="20"/>
              <w:jc w:val="both"/>
            </w:pPr>
            <w:r>
              <w:rPr>
                <w:rFonts w:ascii="Times New Roman"/>
                <w:b w:val="false"/>
                <w:i w:val="false"/>
                <w:color w:val="000000"/>
                <w:sz w:val="20"/>
              </w:rPr>
              <w:t>
7) термическую безопасность;</w:t>
            </w:r>
          </w:p>
          <w:p>
            <w:pPr>
              <w:spacing w:after="20"/>
              <w:ind w:left="20"/>
              <w:jc w:val="both"/>
            </w:pPr>
            <w:r>
              <w:rPr>
                <w:rFonts w:ascii="Times New Roman"/>
                <w:b w:val="false"/>
                <w:i w:val="false"/>
                <w:color w:val="000000"/>
                <w:sz w:val="20"/>
              </w:rPr>
              <w:t>
8) электрическую безопасность;</w:t>
            </w:r>
          </w:p>
          <w:p>
            <w:pPr>
              <w:spacing w:after="20"/>
              <w:ind w:left="20"/>
              <w:jc w:val="both"/>
            </w:pPr>
            <w:r>
              <w:rPr>
                <w:rFonts w:ascii="Times New Roman"/>
                <w:b w:val="false"/>
                <w:i w:val="false"/>
                <w:color w:val="000000"/>
                <w:sz w:val="20"/>
              </w:rPr>
              <w:t>
9) электромагнитную совместимость в части обеспечения безопасности работы приборов и оборудования;</w:t>
            </w:r>
          </w:p>
          <w:p>
            <w:pPr>
              <w:spacing w:after="20"/>
              <w:ind w:left="20"/>
              <w:jc w:val="both"/>
            </w:pPr>
            <w:r>
              <w:rPr>
                <w:rFonts w:ascii="Times New Roman"/>
                <w:b w:val="false"/>
                <w:i w:val="false"/>
                <w:color w:val="000000"/>
                <w:sz w:val="20"/>
              </w:rPr>
              <w:t>
10) единство измерений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оценки степени риска расчетным, экспериментальным и экспертным путем, в том числе по данным эксплуатации аналогичных объектов инфраструктуры железнодорожного транспорта и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объектов инфраструктуры железнодорожного транспорта и продукции по прочности, устойчивости и техническому состоянию при безопасности движения поездов с наибольшими скоростями в пределах допустимых значений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 проектировании железнодорожного подвижного состава и его составных частей аварийной крэш - системы для защиты обслуживающего персонала и пассажиров при столкновении и схода железнодорожного подвижного состава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продукции инфраструктуры железнодорожного транспорта хорошо различимых идентификационных и предупреждающих надписей и маркировки, с повторением и пояснением в руководстве по эксплуатации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продукции инфраструктуры железнодорожного транспорта маркировки, обеспечивающей идентификацию продукции независимо от года ее выпуска, в том числе:</w:t>
            </w:r>
          </w:p>
          <w:p>
            <w:pPr>
              <w:spacing w:after="20"/>
              <w:ind w:left="20"/>
              <w:jc w:val="both"/>
            </w:pPr>
            <w:r>
              <w:rPr>
                <w:rFonts w:ascii="Times New Roman"/>
                <w:b w:val="false"/>
                <w:i w:val="false"/>
                <w:color w:val="000000"/>
                <w:sz w:val="20"/>
              </w:rPr>
              <w:t>
1) единый знак обращения продукции на рынке государств - членов Евразийского экономического союза;</w:t>
            </w:r>
          </w:p>
          <w:p>
            <w:pPr>
              <w:spacing w:after="20"/>
              <w:ind w:left="20"/>
              <w:jc w:val="both"/>
            </w:pPr>
            <w:r>
              <w:rPr>
                <w:rFonts w:ascii="Times New Roman"/>
                <w:b w:val="false"/>
                <w:i w:val="false"/>
                <w:color w:val="000000"/>
                <w:sz w:val="20"/>
              </w:rPr>
              <w:t>
2) наименование изготовителя или его товарный знак, наименование продукции;</w:t>
            </w:r>
          </w:p>
          <w:p>
            <w:pPr>
              <w:spacing w:after="20"/>
              <w:ind w:left="20"/>
              <w:jc w:val="both"/>
            </w:pPr>
            <w:r>
              <w:rPr>
                <w:rFonts w:ascii="Times New Roman"/>
                <w:b w:val="false"/>
                <w:i w:val="false"/>
                <w:color w:val="000000"/>
                <w:sz w:val="20"/>
              </w:rPr>
              <w:t>
3) дата изготовления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и эксплуатационных документов выполненных на государственном языке государства - члена Евразийского экономического союза, в котором изготовлена продукция инфраструктуры железнодорожного транспорта, и на русском языке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уровню электромагнитных помех, создаваемых продукцией инфраструктуры железнодорожного транспорта, не превышающее значения, в пределах которых эти помехи не оказывают влияния на работоспособность объектов инфраструктуры железнодорожного транспорта, ее продукции, а также железнодорожного подвижного состава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безопасности, железнодорожного электроснабжения, составных частей железнодорожного электроснабжения и элементов составных частей железнодорожного электроснабжения инфраструктуры железнодорожного транспорта нижеследующему:</w:t>
            </w:r>
          </w:p>
          <w:p>
            <w:pPr>
              <w:spacing w:after="20"/>
              <w:ind w:left="20"/>
              <w:jc w:val="both"/>
            </w:pPr>
            <w:r>
              <w:rPr>
                <w:rFonts w:ascii="Times New Roman"/>
                <w:b w:val="false"/>
                <w:i w:val="false"/>
                <w:color w:val="000000"/>
                <w:sz w:val="20"/>
              </w:rPr>
              <w:t>
1) соблюдение условий, при которых обеспечиваются:</w:t>
            </w:r>
          </w:p>
          <w:p>
            <w:pPr>
              <w:spacing w:after="20"/>
              <w:ind w:left="20"/>
              <w:jc w:val="both"/>
            </w:pPr>
            <w:r>
              <w:rPr>
                <w:rFonts w:ascii="Times New Roman"/>
                <w:b w:val="false"/>
                <w:i w:val="false"/>
                <w:color w:val="000000"/>
                <w:sz w:val="20"/>
              </w:rPr>
              <w:t>
безопасное расстояние от элементов составных частей железнодорожного электроснабжения, находящихся под напряжением, до заземленных частей, поверхности земли, настилов пешеходных мостов, лестниц, пассажирских платформ и железнодорожных переездов;</w:t>
            </w:r>
          </w:p>
          <w:p>
            <w:pPr>
              <w:spacing w:after="20"/>
              <w:ind w:left="20"/>
              <w:jc w:val="both"/>
            </w:pPr>
            <w:r>
              <w:rPr>
                <w:rFonts w:ascii="Times New Roman"/>
                <w:b w:val="false"/>
                <w:i w:val="false"/>
                <w:color w:val="000000"/>
                <w:sz w:val="20"/>
              </w:rPr>
              <w:t>
безопасное расстояние от элементов составных частей железнодорожного электроснабжения до линий электропередачи, не входящих в состав инфраструктуры железнодорожного транспорта;</w:t>
            </w:r>
          </w:p>
          <w:p>
            <w:pPr>
              <w:spacing w:after="20"/>
              <w:ind w:left="20"/>
              <w:jc w:val="both"/>
            </w:pPr>
            <w:r>
              <w:rPr>
                <w:rFonts w:ascii="Times New Roman"/>
                <w:b w:val="false"/>
                <w:i w:val="false"/>
                <w:color w:val="000000"/>
                <w:sz w:val="20"/>
              </w:rPr>
              <w:t>
напряжение не более допустимого значения при прикосновении к корпусам электрооборудования и другим металлическим конструкциям;</w:t>
            </w:r>
          </w:p>
          <w:p>
            <w:pPr>
              <w:spacing w:after="20"/>
              <w:ind w:left="20"/>
              <w:jc w:val="both"/>
            </w:pPr>
            <w:r>
              <w:rPr>
                <w:rFonts w:ascii="Times New Roman"/>
                <w:b w:val="false"/>
                <w:i w:val="false"/>
                <w:color w:val="000000"/>
                <w:sz w:val="20"/>
              </w:rPr>
              <w:t>
наличие ограждений и блокировок, препятствующих несанкционированному проникновению в опасные зоны или прикосновению к элементам составных частей железнодорожного электроснабжения, находящимся под напряжением;</w:t>
            </w:r>
          </w:p>
          <w:p>
            <w:pPr>
              <w:spacing w:after="20"/>
              <w:ind w:left="20"/>
              <w:jc w:val="both"/>
            </w:pPr>
            <w:r>
              <w:rPr>
                <w:rFonts w:ascii="Times New Roman"/>
                <w:b w:val="false"/>
                <w:i w:val="false"/>
                <w:color w:val="000000"/>
                <w:sz w:val="20"/>
              </w:rPr>
              <w:t>
уровень радиопомех, создаваемых элементами составных частей железнодорожного электроснабжения, не выше допустимого значения;</w:t>
            </w:r>
          </w:p>
          <w:p>
            <w:pPr>
              <w:spacing w:after="20"/>
              <w:ind w:left="20"/>
              <w:jc w:val="both"/>
            </w:pPr>
            <w:r>
              <w:rPr>
                <w:rFonts w:ascii="Times New Roman"/>
                <w:b w:val="false"/>
                <w:i w:val="false"/>
                <w:color w:val="000000"/>
                <w:sz w:val="20"/>
              </w:rPr>
              <w:t>
автоматическое отключение тяговой сети или линий электропередачи при возникновении таких режимов, которые приводят к повреждению или нарушению исправного состояния железнодорожного электроснабжения и иных подсистем инфраструктуры железнодорожного транспорта;</w:t>
            </w:r>
          </w:p>
          <w:p>
            <w:pPr>
              <w:spacing w:after="20"/>
              <w:ind w:left="20"/>
              <w:jc w:val="both"/>
            </w:pPr>
            <w:r>
              <w:rPr>
                <w:rFonts w:ascii="Times New Roman"/>
                <w:b w:val="false"/>
                <w:i w:val="false"/>
                <w:color w:val="000000"/>
                <w:sz w:val="20"/>
              </w:rPr>
              <w:t>
наличие предупреждающих знаков;</w:t>
            </w:r>
          </w:p>
          <w:p>
            <w:pPr>
              <w:spacing w:after="20"/>
              <w:ind w:left="20"/>
              <w:jc w:val="both"/>
            </w:pPr>
            <w:r>
              <w:rPr>
                <w:rFonts w:ascii="Times New Roman"/>
                <w:b w:val="false"/>
                <w:i w:val="false"/>
                <w:color w:val="000000"/>
                <w:sz w:val="20"/>
              </w:rPr>
              <w:t>
пожарная безопасность как в нормальном, так и в аварийном режимах;</w:t>
            </w:r>
          </w:p>
          <w:p>
            <w:pPr>
              <w:spacing w:after="20"/>
              <w:ind w:left="20"/>
              <w:jc w:val="both"/>
            </w:pPr>
            <w:r>
              <w:rPr>
                <w:rFonts w:ascii="Times New Roman"/>
                <w:b w:val="false"/>
                <w:i w:val="false"/>
                <w:color w:val="000000"/>
                <w:sz w:val="20"/>
              </w:rPr>
              <w:t>
2) использование оборудования, параметры которого обеспечивают:</w:t>
            </w:r>
          </w:p>
          <w:p>
            <w:pPr>
              <w:spacing w:after="20"/>
              <w:ind w:left="20"/>
              <w:jc w:val="both"/>
            </w:pPr>
            <w:r>
              <w:rPr>
                <w:rFonts w:ascii="Times New Roman"/>
                <w:b w:val="false"/>
                <w:i w:val="false"/>
                <w:color w:val="000000"/>
                <w:sz w:val="20"/>
              </w:rPr>
              <w:t>
электрическую прочность изоляции не ниже допустимого значения;</w:t>
            </w:r>
          </w:p>
          <w:p>
            <w:pPr>
              <w:spacing w:after="20"/>
              <w:ind w:left="20"/>
              <w:jc w:val="both"/>
            </w:pPr>
            <w:r>
              <w:rPr>
                <w:rFonts w:ascii="Times New Roman"/>
                <w:b w:val="false"/>
                <w:i w:val="false"/>
                <w:color w:val="000000"/>
                <w:sz w:val="20"/>
              </w:rPr>
              <w:t>
превышение температуры токоведущих частей оборудования над температурой окружающей среды при номинальном токе не выше допустимого значения;</w:t>
            </w:r>
          </w:p>
          <w:p>
            <w:pPr>
              <w:spacing w:after="20"/>
              <w:ind w:left="20"/>
              <w:jc w:val="both"/>
            </w:pPr>
            <w:r>
              <w:rPr>
                <w:rFonts w:ascii="Times New Roman"/>
                <w:b w:val="false"/>
                <w:i w:val="false"/>
                <w:color w:val="000000"/>
                <w:sz w:val="20"/>
              </w:rPr>
              <w:t>
отношение наименьшего размера изоляционного промежутка, при котором отсутствует сигнал об отключенном положении разъединителя контактной сети, к наибольшему размеру изоляционного промежутка не менее допустимого значения;</w:t>
            </w:r>
          </w:p>
          <w:p>
            <w:pPr>
              <w:spacing w:after="20"/>
              <w:ind w:left="20"/>
              <w:jc w:val="both"/>
            </w:pPr>
            <w:r>
              <w:rPr>
                <w:rFonts w:ascii="Times New Roman"/>
                <w:b w:val="false"/>
                <w:i w:val="false"/>
                <w:color w:val="000000"/>
                <w:sz w:val="20"/>
              </w:rPr>
              <w:t>
коэффициент безопасности по прочности стоек для опор контактной сети, фундаментов опор и ригелей жестких поперечин не менее допустимого значения;</w:t>
            </w:r>
          </w:p>
          <w:p>
            <w:pPr>
              <w:spacing w:after="20"/>
              <w:ind w:left="20"/>
              <w:jc w:val="both"/>
            </w:pPr>
            <w:r>
              <w:rPr>
                <w:rFonts w:ascii="Times New Roman"/>
                <w:b w:val="false"/>
                <w:i w:val="false"/>
                <w:color w:val="000000"/>
                <w:sz w:val="20"/>
              </w:rPr>
              <w:t>
относительный прогиб в средней части несущих конструкций контактной сети не более допустимого значения;</w:t>
            </w:r>
          </w:p>
          <w:p>
            <w:pPr>
              <w:spacing w:after="20"/>
              <w:ind w:left="20"/>
              <w:jc w:val="both"/>
            </w:pPr>
            <w:r>
              <w:rPr>
                <w:rFonts w:ascii="Times New Roman"/>
                <w:b w:val="false"/>
                <w:i w:val="false"/>
                <w:color w:val="000000"/>
                <w:sz w:val="20"/>
              </w:rPr>
              <w:t>
обратное напряжение диодного заземлителя не менее допустимого значения;</w:t>
            </w:r>
          </w:p>
          <w:p>
            <w:pPr>
              <w:spacing w:after="20"/>
              <w:ind w:left="20"/>
              <w:jc w:val="both"/>
            </w:pPr>
            <w:r>
              <w:rPr>
                <w:rFonts w:ascii="Times New Roman"/>
                <w:b w:val="false"/>
                <w:i w:val="false"/>
                <w:color w:val="000000"/>
                <w:sz w:val="20"/>
              </w:rPr>
              <w:t>
импульсное напряжение срабатывания устройств защиты станций стыкования в пределах допустимых значений;</w:t>
            </w:r>
          </w:p>
          <w:p>
            <w:pPr>
              <w:spacing w:after="20"/>
              <w:ind w:left="20"/>
              <w:jc w:val="both"/>
            </w:pPr>
            <w:r>
              <w:rPr>
                <w:rFonts w:ascii="Times New Roman"/>
                <w:b w:val="false"/>
                <w:i w:val="false"/>
                <w:color w:val="000000"/>
                <w:sz w:val="20"/>
              </w:rPr>
              <w:t>
необходимый уровень защиты от опасного и вредного воздействия электромагнитных полей;</w:t>
            </w:r>
          </w:p>
          <w:p>
            <w:pPr>
              <w:spacing w:after="20"/>
              <w:ind w:left="20"/>
              <w:jc w:val="both"/>
            </w:pPr>
            <w:r>
              <w:rPr>
                <w:rFonts w:ascii="Times New Roman"/>
                <w:b w:val="false"/>
                <w:i w:val="false"/>
                <w:color w:val="000000"/>
                <w:sz w:val="20"/>
              </w:rPr>
              <w:t>
автоматическое отключение элементов составных частей железнодорожного электроснабжения в аварийном режиме работы (перегрузка, перегрев, короткое замыкание), исключающее возгорание его частей;</w:t>
            </w:r>
          </w:p>
          <w:p>
            <w:pPr>
              <w:spacing w:after="20"/>
              <w:ind w:left="20"/>
              <w:jc w:val="both"/>
            </w:pPr>
            <w:r>
              <w:rPr>
                <w:rFonts w:ascii="Times New Roman"/>
                <w:b w:val="false"/>
                <w:i w:val="false"/>
                <w:color w:val="000000"/>
                <w:sz w:val="20"/>
              </w:rPr>
              <w:t>
допустимый уровень электромагнитного излучения.</w:t>
            </w:r>
          </w:p>
          <w:p>
            <w:pPr>
              <w:spacing w:after="20"/>
              <w:ind w:left="20"/>
              <w:jc w:val="both"/>
            </w:pPr>
            <w:r>
              <w:rPr>
                <w:rFonts w:ascii="Times New Roman"/>
                <w:b w:val="false"/>
                <w:i w:val="false"/>
                <w:color w:val="000000"/>
                <w:sz w:val="20"/>
              </w:rPr>
              <w:t>
3) обеспечение механической прочности оборудования железнодорожного электроснабжения при воздействии:</w:t>
            </w:r>
          </w:p>
          <w:p>
            <w:pPr>
              <w:spacing w:after="20"/>
              <w:ind w:left="20"/>
              <w:jc w:val="both"/>
            </w:pPr>
            <w:r>
              <w:rPr>
                <w:rFonts w:ascii="Times New Roman"/>
                <w:b w:val="false"/>
                <w:i w:val="false"/>
                <w:color w:val="000000"/>
                <w:sz w:val="20"/>
              </w:rPr>
              <w:t>
эксплуатационных нагрузок;</w:t>
            </w:r>
          </w:p>
          <w:p>
            <w:pPr>
              <w:spacing w:after="20"/>
              <w:ind w:left="20"/>
              <w:jc w:val="both"/>
            </w:pPr>
            <w:r>
              <w:rPr>
                <w:rFonts w:ascii="Times New Roman"/>
                <w:b w:val="false"/>
                <w:i w:val="false"/>
                <w:color w:val="000000"/>
                <w:sz w:val="20"/>
              </w:rPr>
              <w:t>
нагрузок в расчетных аварийных режимах;</w:t>
            </w:r>
          </w:p>
          <w:p>
            <w:pPr>
              <w:spacing w:after="20"/>
              <w:ind w:left="20"/>
              <w:jc w:val="both"/>
            </w:pPr>
            <w:r>
              <w:rPr>
                <w:rFonts w:ascii="Times New Roman"/>
                <w:b w:val="false"/>
                <w:i w:val="false"/>
                <w:color w:val="000000"/>
                <w:sz w:val="20"/>
              </w:rPr>
              <w:t>
монтажных нагрузок;</w:t>
            </w:r>
          </w:p>
          <w:p>
            <w:pPr>
              <w:spacing w:after="20"/>
              <w:ind w:left="20"/>
              <w:jc w:val="both"/>
            </w:pPr>
            <w:r>
              <w:rPr>
                <w:rFonts w:ascii="Times New Roman"/>
                <w:b w:val="false"/>
                <w:i w:val="false"/>
                <w:color w:val="000000"/>
                <w:sz w:val="20"/>
              </w:rPr>
              <w:t>
4) безопасное функционирование железнодорожного электроснабжения при одновременном воздействии эксплуатационных или аварийных нагрузок и климатических факторов, соответствующих нормативным показателям района эксплуатации, в том числе для режимов минимальной температуры, максимальной температуры, максимальной скорости ветра или гололеда с ветром;</w:t>
            </w:r>
          </w:p>
          <w:p>
            <w:pPr>
              <w:spacing w:after="20"/>
              <w:ind w:left="20"/>
              <w:jc w:val="both"/>
            </w:pPr>
            <w:r>
              <w:rPr>
                <w:rFonts w:ascii="Times New Roman"/>
                <w:b w:val="false"/>
                <w:i w:val="false"/>
                <w:color w:val="000000"/>
                <w:sz w:val="20"/>
              </w:rPr>
              <w:t>
5) обеспечение безопасности оперативного и оперативно-ремонтного персонала от возможного попадания под напряжение и поражения электрическим током путем:</w:t>
            </w:r>
          </w:p>
          <w:p>
            <w:pPr>
              <w:spacing w:after="20"/>
              <w:ind w:left="20"/>
              <w:jc w:val="both"/>
            </w:pPr>
            <w:r>
              <w:rPr>
                <w:rFonts w:ascii="Times New Roman"/>
                <w:b w:val="false"/>
                <w:i w:val="false"/>
                <w:color w:val="000000"/>
                <w:sz w:val="20"/>
              </w:rPr>
              <w:t>
установления разъединителей с видимым разрывом во всех цепях распределительных устройств (кроме ячеек с выкатными блоками), обеспечивающих возможность отсоединения всех аппаратов от источников напряжения;</w:t>
            </w:r>
          </w:p>
          <w:p>
            <w:pPr>
              <w:spacing w:after="20"/>
              <w:ind w:left="20"/>
              <w:jc w:val="both"/>
            </w:pPr>
            <w:r>
              <w:rPr>
                <w:rFonts w:ascii="Times New Roman"/>
                <w:b w:val="false"/>
                <w:i w:val="false"/>
                <w:color w:val="000000"/>
                <w:sz w:val="20"/>
              </w:rPr>
              <w:t>
оборудования всех распределительных устройств напряжением свыше 1000 В тяговых и трансформаторных подстанций, а также линейных элементов составных частей железнодорожного электроснабжения стационарными заземляющими ножами, обеспечивающими заземление аппаратов и ошиновки, и блокировками или иными устройствами, предотвращающими возможность выполнения ошибочных операций с коммутационными аппаратами;</w:t>
            </w:r>
          </w:p>
          <w:p>
            <w:pPr>
              <w:spacing w:after="20"/>
              <w:ind w:left="20"/>
              <w:jc w:val="both"/>
            </w:pPr>
            <w:r>
              <w:rPr>
                <w:rFonts w:ascii="Times New Roman"/>
                <w:b w:val="false"/>
                <w:i w:val="false"/>
                <w:color w:val="000000"/>
                <w:sz w:val="20"/>
              </w:rPr>
              <w:t>
оборудования стационарных ограждений, лестниц для подъема на трансформаторы блокировками или иными устройствами, обеспечивающими возможность открывания ограждений, приведения лестниц в рабочее положение только при включенных заземляющих ножах;</w:t>
            </w:r>
          </w:p>
          <w:p>
            <w:pPr>
              <w:spacing w:after="20"/>
              <w:ind w:left="20"/>
              <w:jc w:val="both"/>
            </w:pPr>
            <w:r>
              <w:rPr>
                <w:rFonts w:ascii="Times New Roman"/>
                <w:b w:val="false"/>
                <w:i w:val="false"/>
                <w:color w:val="000000"/>
                <w:sz w:val="20"/>
              </w:rPr>
              <w:t>
6) обеспечения посредством элементов составных частей железнодорожного электроснабжения снабжения тягового подвижного состава, сооружений и устройств подсистем инфраструктуры железнодорожного транспорта электроэнергией с показателями качества, обеспечивающими их безопасное функционирование и повышение энергетической эффективности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безопасности железнодорожной автоматики и телемеханики, составных частей железнодорожной автоматики и телемеханики и элементов составных частей железнодорожной автоматики и телемеханики инфраструктуры железнодорожного транспорта нижеследующему:</w:t>
            </w:r>
          </w:p>
          <w:p>
            <w:pPr>
              <w:spacing w:after="20"/>
              <w:ind w:left="20"/>
              <w:jc w:val="both"/>
            </w:pPr>
            <w:r>
              <w:rPr>
                <w:rFonts w:ascii="Times New Roman"/>
                <w:b w:val="false"/>
                <w:i w:val="false"/>
                <w:color w:val="000000"/>
                <w:sz w:val="20"/>
              </w:rPr>
              <w:t>
1) все составные части автоматики и телемеханики и элементы составных частей автоматики и телемеханики обеспечивают безопасное движение железнодорожного подвижного состава с установленной скоростью и минимальным интервалом следования;</w:t>
            </w:r>
          </w:p>
          <w:p>
            <w:pPr>
              <w:spacing w:after="20"/>
              <w:ind w:left="20"/>
              <w:jc w:val="both"/>
            </w:pPr>
            <w:r>
              <w:rPr>
                <w:rFonts w:ascii="Times New Roman"/>
                <w:b w:val="false"/>
                <w:i w:val="false"/>
                <w:color w:val="000000"/>
                <w:sz w:val="20"/>
              </w:rPr>
              <w:t>
2) диспетчерская централизация и диспетчерский контроль движения поездов обеспечивают:</w:t>
            </w:r>
          </w:p>
          <w:p>
            <w:pPr>
              <w:spacing w:after="20"/>
              <w:ind w:left="20"/>
              <w:jc w:val="both"/>
            </w:pPr>
            <w:r>
              <w:rPr>
                <w:rFonts w:ascii="Times New Roman"/>
                <w:b w:val="false"/>
                <w:i w:val="false"/>
                <w:color w:val="000000"/>
                <w:sz w:val="20"/>
              </w:rPr>
              <w:t>
централизованное управление стрелками и светофорами одной или нескольких станций и перегонов железнодорожного пути из одного диспетчерского центра с обеспечением резервного управления устройствами электрической централизации на этих станциях и путевых постах;</w:t>
            </w:r>
          </w:p>
          <w:p>
            <w:pPr>
              <w:spacing w:after="20"/>
              <w:ind w:left="20"/>
              <w:jc w:val="both"/>
            </w:pPr>
            <w:r>
              <w:rPr>
                <w:rFonts w:ascii="Times New Roman"/>
                <w:b w:val="false"/>
                <w:i w:val="false"/>
                <w:color w:val="000000"/>
                <w:sz w:val="20"/>
              </w:rPr>
              <w:t>
непрерывный контроль положения стрелок и свободности (занятости) перегонов, путей на станциях и прилегающих к станциям блок-участках, а также показаний входных, маршрутных и выходных светофоров;</w:t>
            </w:r>
          </w:p>
          <w:p>
            <w:pPr>
              <w:spacing w:after="20"/>
              <w:ind w:left="20"/>
              <w:jc w:val="both"/>
            </w:pPr>
            <w:r>
              <w:rPr>
                <w:rFonts w:ascii="Times New Roman"/>
                <w:b w:val="false"/>
                <w:i w:val="false"/>
                <w:color w:val="000000"/>
                <w:sz w:val="20"/>
              </w:rPr>
              <w:t>
непрерывный контроль технического состояния устройств сигнализации, централизации и блокировки на станциях и перегонах;</w:t>
            </w:r>
          </w:p>
          <w:p>
            <w:pPr>
              <w:spacing w:after="20"/>
              <w:ind w:left="20"/>
              <w:jc w:val="both"/>
            </w:pPr>
            <w:r>
              <w:rPr>
                <w:rFonts w:ascii="Times New Roman"/>
                <w:b w:val="false"/>
                <w:i w:val="false"/>
                <w:color w:val="000000"/>
                <w:sz w:val="20"/>
              </w:rPr>
              <w:t>
возможность изменения параметров движения при ложной занятости блок-участков, включая экстренную остановку железнодорожного подвижного состава и передачу разрешения на движение железнодорожного подвижного состава для проследования светофора с запрещающим показанием;</w:t>
            </w:r>
          </w:p>
          <w:p>
            <w:pPr>
              <w:spacing w:after="20"/>
              <w:ind w:left="20"/>
              <w:jc w:val="both"/>
            </w:pPr>
            <w:r>
              <w:rPr>
                <w:rFonts w:ascii="Times New Roman"/>
                <w:b w:val="false"/>
                <w:i w:val="false"/>
                <w:color w:val="000000"/>
                <w:sz w:val="20"/>
              </w:rPr>
              <w:t>
передачу необходимых данных для оповещения пассажиров о движении поездов, а также оповещения работников, выполняющих работы на железнодорожных путях, о приближении поезда;</w:t>
            </w:r>
          </w:p>
          <w:p>
            <w:pPr>
              <w:spacing w:after="20"/>
              <w:ind w:left="20"/>
              <w:jc w:val="both"/>
            </w:pPr>
            <w:r>
              <w:rPr>
                <w:rFonts w:ascii="Times New Roman"/>
                <w:b w:val="false"/>
                <w:i w:val="false"/>
                <w:color w:val="000000"/>
                <w:sz w:val="20"/>
              </w:rPr>
              <w:t>
3) сигнализация, централизация и блокировка на станциях и перегонах обеспечивает:</w:t>
            </w:r>
          </w:p>
          <w:p>
            <w:pPr>
              <w:spacing w:after="20"/>
              <w:ind w:left="20"/>
              <w:jc w:val="both"/>
            </w:pPr>
            <w:r>
              <w:rPr>
                <w:rFonts w:ascii="Times New Roman"/>
                <w:b w:val="false"/>
                <w:i w:val="false"/>
                <w:color w:val="000000"/>
                <w:sz w:val="20"/>
              </w:rPr>
              <w:t>
пропуск поездов по установленным непересекающимся маршрутам с установленными скоростями в обоих направлениях на станциях и по каждому пути перегона;</w:t>
            </w:r>
          </w:p>
          <w:p>
            <w:pPr>
              <w:spacing w:after="20"/>
              <w:ind w:left="20"/>
              <w:jc w:val="both"/>
            </w:pPr>
            <w:r>
              <w:rPr>
                <w:rFonts w:ascii="Times New Roman"/>
                <w:b w:val="false"/>
                <w:i w:val="false"/>
                <w:color w:val="000000"/>
                <w:sz w:val="20"/>
              </w:rPr>
              <w:t>
предотвращение (блокирование) входа железнодорожного подвижного состава на участок железнодорожного пути, который занят другим железнодорожным подвижным составом;</w:t>
            </w:r>
          </w:p>
          <w:p>
            <w:pPr>
              <w:spacing w:after="20"/>
              <w:ind w:left="20"/>
              <w:jc w:val="both"/>
            </w:pPr>
            <w:r>
              <w:rPr>
                <w:rFonts w:ascii="Times New Roman"/>
                <w:b w:val="false"/>
                <w:i w:val="false"/>
                <w:color w:val="000000"/>
                <w:sz w:val="20"/>
              </w:rPr>
              <w:t>
контроль положения железнодорожного подвижного состава, перевод стрелок, контроль их положения и наружное запирание при приготовлении маршрута, а также управление светофорами и выполнение требуемой последовательности взаимозависимых операций;</w:t>
            </w:r>
          </w:p>
          <w:p>
            <w:pPr>
              <w:spacing w:after="20"/>
              <w:ind w:left="20"/>
              <w:jc w:val="both"/>
            </w:pPr>
            <w:r>
              <w:rPr>
                <w:rFonts w:ascii="Times New Roman"/>
                <w:b w:val="false"/>
                <w:i w:val="false"/>
                <w:color w:val="000000"/>
                <w:sz w:val="20"/>
              </w:rPr>
              <w:t>
контроль технического состояния устройств и технических средств и при необходимости их резервирование;</w:t>
            </w:r>
          </w:p>
          <w:p>
            <w:pPr>
              <w:spacing w:after="20"/>
              <w:ind w:left="20"/>
              <w:jc w:val="both"/>
            </w:pPr>
            <w:r>
              <w:rPr>
                <w:rFonts w:ascii="Times New Roman"/>
                <w:b w:val="false"/>
                <w:i w:val="false"/>
                <w:color w:val="000000"/>
                <w:sz w:val="20"/>
              </w:rPr>
              <w:t>
автоматическое оповещение о приближении поезда на железнодорожных станциях;</w:t>
            </w:r>
          </w:p>
          <w:p>
            <w:pPr>
              <w:spacing w:after="20"/>
              <w:ind w:left="20"/>
              <w:jc w:val="both"/>
            </w:pPr>
            <w:r>
              <w:rPr>
                <w:rFonts w:ascii="Times New Roman"/>
                <w:b w:val="false"/>
                <w:i w:val="false"/>
                <w:color w:val="000000"/>
                <w:sz w:val="20"/>
              </w:rPr>
              <w:t>
недопущение перевода стрелок под железнодорожным подвижным составом;</w:t>
            </w:r>
          </w:p>
          <w:p>
            <w:pPr>
              <w:spacing w:after="20"/>
              <w:ind w:left="20"/>
              <w:jc w:val="both"/>
            </w:pPr>
            <w:r>
              <w:rPr>
                <w:rFonts w:ascii="Times New Roman"/>
                <w:b w:val="false"/>
                <w:i w:val="false"/>
                <w:color w:val="000000"/>
                <w:sz w:val="20"/>
              </w:rPr>
              <w:t>
4) железнодорожная автоматика и телемеханика на сортировочных станциях обеспечивает:</w:t>
            </w:r>
          </w:p>
          <w:p>
            <w:pPr>
              <w:spacing w:after="20"/>
              <w:ind w:left="20"/>
              <w:jc w:val="both"/>
            </w:pPr>
            <w:r>
              <w:rPr>
                <w:rFonts w:ascii="Times New Roman"/>
                <w:b w:val="false"/>
                <w:i w:val="false"/>
                <w:color w:val="000000"/>
                <w:sz w:val="20"/>
              </w:rPr>
              <w:t>
непрерывное, бесперебойное и безопасное расформирование составов с расчетной (проектной) скоростью, безопасность сортировки вагонов;</w:t>
            </w:r>
          </w:p>
          <w:p>
            <w:pPr>
              <w:spacing w:after="20"/>
              <w:ind w:left="20"/>
              <w:jc w:val="both"/>
            </w:pPr>
            <w:r>
              <w:rPr>
                <w:rFonts w:ascii="Times New Roman"/>
                <w:b w:val="false"/>
                <w:i w:val="false"/>
                <w:color w:val="000000"/>
                <w:sz w:val="20"/>
              </w:rPr>
              <w:t>
индивидуальное управление стрелками;</w:t>
            </w:r>
          </w:p>
          <w:p>
            <w:pPr>
              <w:spacing w:after="20"/>
              <w:ind w:left="20"/>
              <w:jc w:val="both"/>
            </w:pPr>
            <w:r>
              <w:rPr>
                <w:rFonts w:ascii="Times New Roman"/>
                <w:b w:val="false"/>
                <w:i w:val="false"/>
                <w:color w:val="000000"/>
                <w:sz w:val="20"/>
              </w:rPr>
              <w:t>
исключение выхода железнодорожного подвижного состава в зону роспуска;</w:t>
            </w:r>
          </w:p>
          <w:p>
            <w:pPr>
              <w:spacing w:after="20"/>
              <w:ind w:left="20"/>
              <w:jc w:val="both"/>
            </w:pPr>
            <w:r>
              <w:rPr>
                <w:rFonts w:ascii="Times New Roman"/>
                <w:b w:val="false"/>
                <w:i w:val="false"/>
                <w:color w:val="000000"/>
                <w:sz w:val="20"/>
              </w:rPr>
              <w:t>
контроль положения стрелок и занятости стрелочных секций;</w:t>
            </w:r>
          </w:p>
          <w:p>
            <w:pPr>
              <w:spacing w:after="20"/>
              <w:ind w:left="20"/>
              <w:jc w:val="both"/>
            </w:pPr>
            <w:r>
              <w:rPr>
                <w:rFonts w:ascii="Times New Roman"/>
                <w:b w:val="false"/>
                <w:i w:val="false"/>
                <w:color w:val="000000"/>
                <w:sz w:val="20"/>
              </w:rPr>
              <w:t>
недопущение перевода стрелки под железнодорожным подвижным составом;</w:t>
            </w:r>
          </w:p>
          <w:p>
            <w:pPr>
              <w:spacing w:after="20"/>
              <w:ind w:left="20"/>
              <w:jc w:val="both"/>
            </w:pPr>
            <w:r>
              <w:rPr>
                <w:rFonts w:ascii="Times New Roman"/>
                <w:b w:val="false"/>
                <w:i w:val="false"/>
                <w:color w:val="000000"/>
                <w:sz w:val="20"/>
              </w:rPr>
              <w:t>
управление и контроль надвигом и роспуском;</w:t>
            </w:r>
          </w:p>
          <w:p>
            <w:pPr>
              <w:spacing w:after="20"/>
              <w:ind w:left="20"/>
              <w:jc w:val="both"/>
            </w:pPr>
            <w:r>
              <w:rPr>
                <w:rFonts w:ascii="Times New Roman"/>
                <w:b w:val="false"/>
                <w:i w:val="false"/>
                <w:color w:val="000000"/>
                <w:sz w:val="20"/>
              </w:rPr>
              <w:t>
5) система технической диагностики и мониторинга обеспечивает контроль предотказного состояния устройств железнодорожной автоматики и телемеханики;</w:t>
            </w:r>
          </w:p>
          <w:p>
            <w:pPr>
              <w:spacing w:after="20"/>
              <w:ind w:left="20"/>
              <w:jc w:val="both"/>
            </w:pPr>
            <w:r>
              <w:rPr>
                <w:rFonts w:ascii="Times New Roman"/>
                <w:b w:val="false"/>
                <w:i w:val="false"/>
                <w:color w:val="000000"/>
                <w:sz w:val="20"/>
              </w:rPr>
              <w:t>
6) железнодорожная автоматика и телемеханика совместима с другими подсистемами инфраструктуры железнодорожного транспорта и железнодорожным подвижным составом;</w:t>
            </w:r>
          </w:p>
          <w:p>
            <w:pPr>
              <w:spacing w:after="20"/>
              <w:ind w:left="20"/>
              <w:jc w:val="both"/>
            </w:pPr>
            <w:r>
              <w:rPr>
                <w:rFonts w:ascii="Times New Roman"/>
                <w:b w:val="false"/>
                <w:i w:val="false"/>
                <w:color w:val="000000"/>
                <w:sz w:val="20"/>
              </w:rPr>
              <w:t>
7) железнодорожная автоматика и телемеханика, составные части железнодорожной автоматики и телемеханики и элементы составных частей железнодорожной автоматики и телемеханики сохраняют работоспособное состояние во всех предусмотренных при проектировании условиях и режимах в течение установленных для них сроков службы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безопасности железнодорожной электросвязи, составных частей железнодорожной электросвязи и элементов составных частей железнодорожной электросвязи и инфраструктуры железнодорожного транспорта нижеследующему:</w:t>
            </w:r>
          </w:p>
          <w:p>
            <w:pPr>
              <w:spacing w:after="20"/>
              <w:ind w:left="20"/>
              <w:jc w:val="both"/>
            </w:pPr>
            <w:r>
              <w:rPr>
                <w:rFonts w:ascii="Times New Roman"/>
                <w:b w:val="false"/>
                <w:i w:val="false"/>
                <w:color w:val="000000"/>
                <w:sz w:val="20"/>
              </w:rPr>
              <w:t>
1) железнодорожная электросвязь, составные части железнодорожной электросвязи и элементы составных частей железнодорожной электросвязи обеспечивают безопасное движение железнодорожного подвижного состава с установленной скоростью и минимальным интервалом следования;</w:t>
            </w:r>
          </w:p>
          <w:p>
            <w:pPr>
              <w:spacing w:after="20"/>
              <w:ind w:left="20"/>
              <w:jc w:val="both"/>
            </w:pPr>
            <w:r>
              <w:rPr>
                <w:rFonts w:ascii="Times New Roman"/>
                <w:b w:val="false"/>
                <w:i w:val="false"/>
                <w:color w:val="000000"/>
                <w:sz w:val="20"/>
              </w:rPr>
              <w:t>
2) железнодорожная электросвязь, составные части железнодорожной электросвязи и элементы составных частей железнодорожной электросвязи обеспечивают мониторинг параметров функционирования и интегрированного управления технологической сетью связи и частотно-временную синхронизацию;</w:t>
            </w:r>
          </w:p>
          <w:p>
            <w:pPr>
              <w:spacing w:after="20"/>
              <w:ind w:left="20"/>
              <w:jc w:val="both"/>
            </w:pPr>
            <w:r>
              <w:rPr>
                <w:rFonts w:ascii="Times New Roman"/>
                <w:b w:val="false"/>
                <w:i w:val="false"/>
                <w:color w:val="000000"/>
                <w:sz w:val="20"/>
              </w:rPr>
              <w:t>
3) железнодорожная электросвязь, составные части железнодорожной электросвязи и элементы составных частей железнодорожной электросвязи совместимы с другими подсистемами инфраструктуры железнодорожного транспорта и железнодорожным подвижным составом;</w:t>
            </w:r>
          </w:p>
          <w:p>
            <w:pPr>
              <w:spacing w:after="20"/>
              <w:ind w:left="20"/>
              <w:jc w:val="both"/>
            </w:pPr>
            <w:r>
              <w:rPr>
                <w:rFonts w:ascii="Times New Roman"/>
                <w:b w:val="false"/>
                <w:i w:val="false"/>
                <w:color w:val="000000"/>
                <w:sz w:val="20"/>
              </w:rPr>
              <w:t>
4) железнодорожная электросвязь, составные части железнодорожной электросвязи и элементы составных частей железнодорожной электросвязи сохраняют работоспособное состояние во всех предусмотренных при проектировании условиях и режимах в течение установленных для них сроков службы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низковольтного оборудования, необходимому уровню защиты от прямого или косвенного воздействия электрического тока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низковольтному оборудованию по отсутствию недопустимого риска возникновения повышенных температур, дуговых разрядов или излучений, которые приводят к появлению опасностей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низковольтного оборудования необходимому уровню защиты от травм вращающимися и неподвижными частями низковольтного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низковольтного оборудования необходимому уровню защиты от опасностей неэлектрического происхождения, возникающих при применении низковольтного оборудования, в том числе вызванных физическими, химическими или биологическими факторами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низковольтного оборудования изоляционной защите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низковольтного оборудования механической и коммутационной износостойкости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низковольтного оборудования необходимому уровню устойчивости к внешним воздействующим факторам, в том числе немеханического характера, при соответствующих климатических условиях внешней среды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низковольтному оборудованию по отсутствию недопустимого риска при перегрузках, аварийных режимах и отказах, вызываемых влиянием внешних и внутренних воздействующих факторов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низковольтному оборудованию по отсутствию недопустимого риска при подключении и (или) монтаже.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низковольтному оборудованию при разработке и его изготовлению, по исключению факторов влекущих возникновения пожара в нормальных и аварийных условиях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для потребителя (пользователя) необходимого уровня информации для безопасного применения низковольтного оборудования по назначению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пиротехнических изделий бытового назначения по классу опасности не выше III класса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пиротехнических изделий требованиям перевозки различными видами транспорта в качестве опасных грузов, транспортная опасность которых определяется на основе международных принципов классификации опасных грузов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максимально допустимого уровня безопасности пиротехнических изделий, в том числе:</w:t>
            </w:r>
          </w:p>
          <w:p>
            <w:pPr>
              <w:spacing w:after="20"/>
              <w:ind w:left="20"/>
              <w:jc w:val="both"/>
            </w:pPr>
            <w:r>
              <w:rPr>
                <w:rFonts w:ascii="Times New Roman"/>
                <w:b w:val="false"/>
                <w:i w:val="false"/>
                <w:color w:val="000000"/>
                <w:sz w:val="20"/>
              </w:rPr>
              <w:t>
1) пиротехнические изделия I-IV классов при задействовании от встроенного узла запуска или внешнего стандартного электродетонатора (типа ЭД-8) не детонируют, а случайное срабатывание изделия не приведет к аномальной работе (изменению номенклатуры опасных факторов и радиуса опасной зоны) расположенного в непосредственной близости (в упаковке) от него такого же изделия;</w:t>
            </w:r>
          </w:p>
          <w:p>
            <w:pPr>
              <w:spacing w:after="20"/>
              <w:ind w:left="20"/>
              <w:jc w:val="both"/>
            </w:pPr>
            <w:r>
              <w:rPr>
                <w:rFonts w:ascii="Times New Roman"/>
                <w:b w:val="false"/>
                <w:i w:val="false"/>
                <w:color w:val="000000"/>
                <w:sz w:val="20"/>
              </w:rPr>
              <w:t>
2) время замедления до начала работы пиротехнического изделия бытового назначения, создающего эффект на высоте, достаточное для удаления потребителя на расстояние, указанное в инструкции по применению;</w:t>
            </w:r>
          </w:p>
          <w:p>
            <w:pPr>
              <w:spacing w:after="20"/>
              <w:ind w:left="20"/>
              <w:jc w:val="both"/>
            </w:pPr>
            <w:r>
              <w:rPr>
                <w:rFonts w:ascii="Times New Roman"/>
                <w:b w:val="false"/>
                <w:i w:val="false"/>
                <w:color w:val="000000"/>
                <w:sz w:val="20"/>
              </w:rPr>
              <w:t>
3) для пиротехнических изделий бытового назначения в процессе хранения и эксплуатации запрещается проверка работоспособности, а также проверка электрических устройств инициирования;</w:t>
            </w:r>
          </w:p>
          <w:p>
            <w:pPr>
              <w:spacing w:after="20"/>
              <w:ind w:left="20"/>
              <w:jc w:val="both"/>
            </w:pPr>
            <w:r>
              <w:rPr>
                <w:rFonts w:ascii="Times New Roman"/>
                <w:b w:val="false"/>
                <w:i w:val="false"/>
                <w:color w:val="000000"/>
                <w:sz w:val="20"/>
              </w:rPr>
              <w:t>
4) не допускается использование электрических систем инициирования в изделиях I класса;</w:t>
            </w:r>
          </w:p>
          <w:p>
            <w:pPr>
              <w:spacing w:after="20"/>
              <w:ind w:left="20"/>
              <w:jc w:val="both"/>
            </w:pPr>
            <w:r>
              <w:rPr>
                <w:rFonts w:ascii="Times New Roman"/>
                <w:b w:val="false"/>
                <w:i w:val="false"/>
                <w:color w:val="000000"/>
                <w:sz w:val="20"/>
              </w:rPr>
              <w:t>
5) эксплуатационная документация на фейерверочные изделия содержит следующую дополнительную специальную информацию:</w:t>
            </w:r>
          </w:p>
          <w:p>
            <w:pPr>
              <w:spacing w:after="20"/>
              <w:ind w:left="20"/>
              <w:jc w:val="both"/>
            </w:pPr>
            <w:r>
              <w:rPr>
                <w:rFonts w:ascii="Times New Roman"/>
                <w:b w:val="false"/>
                <w:i w:val="false"/>
                <w:color w:val="000000"/>
                <w:sz w:val="20"/>
              </w:rPr>
              <w:t>
значение максимального давления, создаваемого в мортире (иных силовых воздействий на пусковое оборудование);</w:t>
            </w:r>
          </w:p>
          <w:p>
            <w:pPr>
              <w:spacing w:after="20"/>
              <w:ind w:left="20"/>
              <w:jc w:val="both"/>
            </w:pPr>
            <w:r>
              <w:rPr>
                <w:rFonts w:ascii="Times New Roman"/>
                <w:b w:val="false"/>
                <w:i w:val="false"/>
                <w:color w:val="000000"/>
                <w:sz w:val="20"/>
              </w:rPr>
              <w:t>
описание производимых эффектов;</w:t>
            </w:r>
          </w:p>
          <w:p>
            <w:pPr>
              <w:spacing w:after="20"/>
              <w:ind w:left="20"/>
              <w:jc w:val="both"/>
            </w:pPr>
            <w:r>
              <w:rPr>
                <w:rFonts w:ascii="Times New Roman"/>
                <w:b w:val="false"/>
                <w:i w:val="false"/>
                <w:color w:val="000000"/>
                <w:sz w:val="20"/>
              </w:rPr>
              <w:t xml:space="preserve">
указание высоты разрыва (подъема); </w:t>
            </w:r>
          </w:p>
          <w:p>
            <w:pPr>
              <w:spacing w:after="20"/>
              <w:ind w:left="20"/>
              <w:jc w:val="both"/>
            </w:pPr>
            <w:r>
              <w:rPr>
                <w:rFonts w:ascii="Times New Roman"/>
                <w:b w:val="false"/>
                <w:i w:val="false"/>
                <w:color w:val="000000"/>
                <w:sz w:val="20"/>
              </w:rPr>
              <w:t>
указание возможной высоты догорания пироэлементов;</w:t>
            </w:r>
          </w:p>
          <w:p>
            <w:pPr>
              <w:spacing w:after="20"/>
              <w:ind w:left="20"/>
              <w:jc w:val="both"/>
            </w:pPr>
            <w:r>
              <w:rPr>
                <w:rFonts w:ascii="Times New Roman"/>
                <w:b w:val="false"/>
                <w:i w:val="false"/>
                <w:color w:val="000000"/>
                <w:sz w:val="20"/>
              </w:rPr>
              <w:t>
радиус опасной зоны в зависимости от скорости ветра;</w:t>
            </w:r>
          </w:p>
          <w:p>
            <w:pPr>
              <w:spacing w:after="20"/>
              <w:ind w:left="20"/>
              <w:jc w:val="both"/>
            </w:pPr>
            <w:r>
              <w:rPr>
                <w:rFonts w:ascii="Times New Roman"/>
                <w:b w:val="false"/>
                <w:i w:val="false"/>
                <w:color w:val="000000"/>
                <w:sz w:val="20"/>
              </w:rPr>
              <w:t>
время замедления (для изделий с огнепроводным элементом);</w:t>
            </w:r>
          </w:p>
          <w:p>
            <w:pPr>
              <w:spacing w:after="20"/>
              <w:ind w:left="20"/>
              <w:jc w:val="both"/>
            </w:pPr>
            <w:r>
              <w:rPr>
                <w:rFonts w:ascii="Times New Roman"/>
                <w:b w:val="false"/>
                <w:i w:val="false"/>
                <w:color w:val="000000"/>
                <w:sz w:val="20"/>
              </w:rPr>
              <w:t>
рекомендуемые размеры (диаметр, длина рабочей части) мортиры;</w:t>
            </w:r>
          </w:p>
          <w:p>
            <w:pPr>
              <w:spacing w:after="20"/>
              <w:ind w:left="20"/>
              <w:jc w:val="both"/>
            </w:pPr>
            <w:r>
              <w:rPr>
                <w:rFonts w:ascii="Times New Roman"/>
                <w:b w:val="false"/>
                <w:i w:val="false"/>
                <w:color w:val="000000"/>
                <w:sz w:val="20"/>
              </w:rPr>
              <w:t>
6) пиротехнические изделия для проведения групповых игр и развития технического творчества (маркирующие, сигнальные, целеуказательные гранаты, ракеты, мины, микродвигатели, инициирующие и метательные устройства):</w:t>
            </w:r>
          </w:p>
          <w:p>
            <w:pPr>
              <w:spacing w:after="20"/>
              <w:ind w:left="20"/>
              <w:jc w:val="both"/>
            </w:pPr>
            <w:r>
              <w:rPr>
                <w:rFonts w:ascii="Times New Roman"/>
                <w:b w:val="false"/>
                <w:i w:val="false"/>
                <w:color w:val="000000"/>
                <w:sz w:val="20"/>
              </w:rPr>
              <w:t>
не имеют опасность выше IV класса;</w:t>
            </w:r>
          </w:p>
          <w:p>
            <w:pPr>
              <w:spacing w:after="20"/>
              <w:ind w:left="20"/>
              <w:jc w:val="both"/>
            </w:pPr>
            <w:r>
              <w:rPr>
                <w:rFonts w:ascii="Times New Roman"/>
                <w:b w:val="false"/>
                <w:i w:val="false"/>
                <w:color w:val="000000"/>
                <w:sz w:val="20"/>
              </w:rPr>
              <w:t>
имеют эксплуатационную документацию, содержащую специальную информацию, в том числе перечень необходимых защитных средств потребителей, характеристики направленности и дальности полета, ограничения по условиям эксплуатации (видимость, скорость ветра, сила отдачи, характер поверхности, на которой эксплуатируются данные изделия), а также предупреждение о недопустимости их эксплуатации вне специально оборудованного игрового поля (площадки) и без надзора инструктора;</w:t>
            </w:r>
          </w:p>
          <w:p>
            <w:pPr>
              <w:spacing w:after="20"/>
              <w:ind w:left="20"/>
              <w:jc w:val="both"/>
            </w:pPr>
            <w:r>
              <w:rPr>
                <w:rFonts w:ascii="Times New Roman"/>
                <w:b w:val="false"/>
                <w:i w:val="false"/>
                <w:color w:val="000000"/>
                <w:sz w:val="20"/>
              </w:rPr>
              <w:t>
7) на пиротехнические изделия оформляется конструкторская и технологическая документация, соблюдение которой обеспечивает соответствие разработанных пиротехнических изделий на всех последующих этапах обращения. Указание в конструкторской документации технических требований, характеристик, определяющих безопасность пиротехнических изделий, без указания метода их контроля не допускается;</w:t>
            </w:r>
          </w:p>
          <w:p>
            <w:pPr>
              <w:spacing w:after="20"/>
              <w:ind w:left="20"/>
              <w:jc w:val="both"/>
            </w:pPr>
            <w:r>
              <w:rPr>
                <w:rFonts w:ascii="Times New Roman"/>
                <w:b w:val="false"/>
                <w:i w:val="false"/>
                <w:color w:val="000000"/>
                <w:sz w:val="20"/>
              </w:rPr>
              <w:t>
8) для пиротехнических изделий определяются опасные факторы на всех этапах обращения с ними с учетом:</w:t>
            </w:r>
          </w:p>
          <w:p>
            <w:pPr>
              <w:spacing w:after="20"/>
              <w:ind w:left="20"/>
              <w:jc w:val="both"/>
            </w:pPr>
            <w:r>
              <w:rPr>
                <w:rFonts w:ascii="Times New Roman"/>
                <w:b w:val="false"/>
                <w:i w:val="false"/>
                <w:color w:val="000000"/>
                <w:sz w:val="20"/>
              </w:rPr>
              <w:t>
свойств используемых пиротехнических составов;</w:t>
            </w:r>
          </w:p>
          <w:p>
            <w:pPr>
              <w:spacing w:after="20"/>
              <w:ind w:left="20"/>
              <w:jc w:val="both"/>
            </w:pPr>
            <w:r>
              <w:rPr>
                <w:rFonts w:ascii="Times New Roman"/>
                <w:b w:val="false"/>
                <w:i w:val="false"/>
                <w:color w:val="000000"/>
                <w:sz w:val="20"/>
              </w:rPr>
              <w:t>
чувствительности пиротехнических изделий к воздействию внешних факторов;</w:t>
            </w:r>
          </w:p>
          <w:p>
            <w:pPr>
              <w:spacing w:after="20"/>
              <w:ind w:left="20"/>
              <w:jc w:val="both"/>
            </w:pPr>
            <w:r>
              <w:rPr>
                <w:rFonts w:ascii="Times New Roman"/>
                <w:b w:val="false"/>
                <w:i w:val="false"/>
                <w:color w:val="000000"/>
                <w:sz w:val="20"/>
              </w:rPr>
              <w:t>
особенностей конструкции пиротехнического изделия и его упаковки;</w:t>
            </w:r>
          </w:p>
          <w:p>
            <w:pPr>
              <w:spacing w:after="20"/>
              <w:ind w:left="20"/>
              <w:jc w:val="both"/>
            </w:pPr>
            <w:r>
              <w:rPr>
                <w:rFonts w:ascii="Times New Roman"/>
                <w:b w:val="false"/>
                <w:i w:val="false"/>
                <w:color w:val="000000"/>
                <w:sz w:val="20"/>
              </w:rPr>
              <w:t>
способов и условий эксплуатации пиротехнических изделий;</w:t>
            </w:r>
          </w:p>
          <w:p>
            <w:pPr>
              <w:spacing w:after="20"/>
              <w:ind w:left="20"/>
              <w:jc w:val="both"/>
            </w:pPr>
            <w:r>
              <w:rPr>
                <w:rFonts w:ascii="Times New Roman"/>
                <w:b w:val="false"/>
                <w:i w:val="false"/>
                <w:color w:val="000000"/>
                <w:sz w:val="20"/>
              </w:rPr>
              <w:t>
способов и методов утилизации пиротехнических изделий;</w:t>
            </w:r>
          </w:p>
          <w:p>
            <w:pPr>
              <w:spacing w:after="20"/>
              <w:ind w:left="20"/>
              <w:jc w:val="both"/>
            </w:pPr>
            <w:r>
              <w:rPr>
                <w:rFonts w:ascii="Times New Roman"/>
                <w:b w:val="false"/>
                <w:i w:val="false"/>
                <w:color w:val="000000"/>
                <w:sz w:val="20"/>
              </w:rPr>
              <w:t>
9) для пиротехнических изделий анализируются и устанавливаются меры по обеспечению безопасности на всех последующих этапах обращения с ними путем:</w:t>
            </w:r>
          </w:p>
          <w:p>
            <w:pPr>
              <w:spacing w:after="20"/>
              <w:ind w:left="20"/>
              <w:jc w:val="both"/>
            </w:pPr>
            <w:r>
              <w:rPr>
                <w:rFonts w:ascii="Times New Roman"/>
                <w:b w:val="false"/>
                <w:i w:val="false"/>
                <w:color w:val="000000"/>
                <w:sz w:val="20"/>
              </w:rPr>
              <w:t>
исследования и определения характеристик опасности, включая установление класса опасности;</w:t>
            </w:r>
          </w:p>
          <w:p>
            <w:pPr>
              <w:spacing w:after="20"/>
              <w:ind w:left="20"/>
              <w:jc w:val="both"/>
            </w:pPr>
            <w:r>
              <w:rPr>
                <w:rFonts w:ascii="Times New Roman"/>
                <w:b w:val="false"/>
                <w:i w:val="false"/>
                <w:color w:val="000000"/>
                <w:sz w:val="20"/>
              </w:rPr>
              <w:t>
определения условий, сроков годности и требований по перевозке, в том числе классификационных кодов пиротехнических изделий в целях перевозки опасных грузов;</w:t>
            </w:r>
          </w:p>
          <w:p>
            <w:pPr>
              <w:spacing w:after="20"/>
              <w:ind w:left="20"/>
              <w:jc w:val="both"/>
            </w:pPr>
            <w:r>
              <w:rPr>
                <w:rFonts w:ascii="Times New Roman"/>
                <w:b w:val="false"/>
                <w:i w:val="false"/>
                <w:color w:val="000000"/>
                <w:sz w:val="20"/>
              </w:rPr>
              <w:t>
разработки необходимой для потребителя информации по безопасной эксплуатации и утилизации пиротехнических изделий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пиротехническим изделиям бытового назначения по упаковыванию в транспортную тару, содержащую средства пламегашения и подвергнутую огнезащитной обработке, с нанесением на тару специального знака пожарной безопасности "Упаковка с огнезащитой" и надписи "Внутренняя огнезащита"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требований безопасности в процессе реализации пиротехнических изделий нижеследующему:</w:t>
            </w:r>
          </w:p>
          <w:p>
            <w:pPr>
              <w:spacing w:after="20"/>
              <w:ind w:left="20"/>
              <w:jc w:val="both"/>
            </w:pPr>
            <w:r>
              <w:rPr>
                <w:rFonts w:ascii="Times New Roman"/>
                <w:b w:val="false"/>
                <w:i w:val="false"/>
                <w:color w:val="000000"/>
                <w:sz w:val="20"/>
              </w:rPr>
              <w:t>
1) реализация пиротехнических изделий технического назначения производится юридическим лицом, имеющим лицензию (разрешение) на распространение пиротехнических изделий IV и V классов;</w:t>
            </w:r>
          </w:p>
          <w:p>
            <w:pPr>
              <w:spacing w:after="20"/>
              <w:ind w:left="20"/>
              <w:jc w:val="both"/>
            </w:pPr>
            <w:r>
              <w:rPr>
                <w:rFonts w:ascii="Times New Roman"/>
                <w:b w:val="false"/>
                <w:i w:val="false"/>
                <w:color w:val="000000"/>
                <w:sz w:val="20"/>
              </w:rPr>
              <w:t>
2) розничная торговля пиротехническими изделиями бытового назначения производится в магазинах, отделах и секциях магазинов, павильонах и киосках, обеспечивающих сохранность продукции, исключающих попадание на нее прямых солнечных лучей и атмосферных осадков. Непосредственные нормы загрузки торговых помещений пиротехническими изделиями устанавливаются из расчета 1200 кг пиротехнических изделий по массе брутто на каждые 25 м2 торгового помещения. В торговых помещениях менее 25 м2 допускается хранение и реализация одновременно не более 333 кг пиротехнических изделий бытового назначения по массе брутто;</w:t>
            </w:r>
          </w:p>
          <w:p>
            <w:pPr>
              <w:spacing w:after="20"/>
              <w:ind w:left="20"/>
              <w:jc w:val="both"/>
            </w:pPr>
            <w:r>
              <w:rPr>
                <w:rFonts w:ascii="Times New Roman"/>
                <w:b w:val="false"/>
                <w:i w:val="false"/>
                <w:color w:val="000000"/>
                <w:sz w:val="20"/>
              </w:rPr>
              <w:t>
3) расположение помещений, в которых осуществляется реализация пиротехнических изделий бытового назначения, не создавать препятствий для эвакуации людей при нештатных ситуациях. Торговые помещения для реализации пиротехнических изделий бытового назначения оборудуются средствами пожарной сигнализации и первичными средствами пожаротушения. Допускается устанавливать дополнительные требования пожарной безопасности в соответствии с правилами пожарной безопасности;</w:t>
            </w:r>
          </w:p>
          <w:p>
            <w:pPr>
              <w:spacing w:after="20"/>
              <w:ind w:left="20"/>
              <w:jc w:val="both"/>
            </w:pPr>
            <w:r>
              <w:rPr>
                <w:rFonts w:ascii="Times New Roman"/>
                <w:b w:val="false"/>
                <w:i w:val="false"/>
                <w:color w:val="000000"/>
                <w:sz w:val="20"/>
              </w:rPr>
              <w:t>
4) витрины с образцами пиротехнических изделий бытового назначения в торговых помещениях обеспечивают возможность ознакомления покупателя с надписями на пиротехнических изделиях и исключают любые действия покупателей с изделиями, кроме визуального осмотра;</w:t>
            </w:r>
          </w:p>
          <w:p>
            <w:pPr>
              <w:spacing w:after="20"/>
              <w:ind w:left="20"/>
              <w:jc w:val="both"/>
            </w:pPr>
            <w:r>
              <w:rPr>
                <w:rFonts w:ascii="Times New Roman"/>
                <w:b w:val="false"/>
                <w:i w:val="false"/>
                <w:color w:val="000000"/>
                <w:sz w:val="20"/>
              </w:rPr>
              <w:t>
5) пиротехнические изделия бытового назначения располагаются не ближе 0,5 м от нагревательных приборов системы отопления. Работы, сопровождающиеся механическими и (или) тепловыми действиями, в помещениях с пиротехническими изделиями бытового назначения не допускаются;</w:t>
            </w:r>
          </w:p>
          <w:p>
            <w:pPr>
              <w:spacing w:after="20"/>
              <w:ind w:left="20"/>
              <w:jc w:val="both"/>
            </w:pPr>
            <w:r>
              <w:rPr>
                <w:rFonts w:ascii="Times New Roman"/>
                <w:b w:val="false"/>
                <w:i w:val="false"/>
                <w:color w:val="000000"/>
                <w:sz w:val="20"/>
              </w:rPr>
              <w:t>
6) в торговых помещениях магазинов самообслуживания реализация пиротехнических изделий бытового назначения производится только в специализированных секциях продавцами-консультантами, непосредственный доступ покупателей к пиротехническим изделиям бытового назначения исключается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руководства (инструкции) по эксплуатации машины и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машине и оборудовании четких и нестираемых предупреждающих надписей или знаков о видах 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машине и оборудовании хорошо различимой четкой и нестираемой идентификационной надписи, содержащую: </w:t>
            </w:r>
          </w:p>
          <w:p>
            <w:pPr>
              <w:spacing w:after="20"/>
              <w:ind w:left="20"/>
              <w:jc w:val="both"/>
            </w:pPr>
            <w:r>
              <w:rPr>
                <w:rFonts w:ascii="Times New Roman"/>
                <w:b w:val="false"/>
                <w:i w:val="false"/>
                <w:color w:val="000000"/>
                <w:sz w:val="20"/>
              </w:rPr>
              <w:t>
1) наименование изготовителя и его товарный знак;</w:t>
            </w:r>
          </w:p>
          <w:p>
            <w:pPr>
              <w:spacing w:after="20"/>
              <w:ind w:left="20"/>
              <w:jc w:val="both"/>
            </w:pPr>
            <w:r>
              <w:rPr>
                <w:rFonts w:ascii="Times New Roman"/>
                <w:b w:val="false"/>
                <w:i w:val="false"/>
                <w:color w:val="000000"/>
                <w:sz w:val="20"/>
              </w:rPr>
              <w:t>
2) наименование и обозначение машины и оборудования (тип, марка, модель (при наличии));</w:t>
            </w:r>
          </w:p>
          <w:p>
            <w:pPr>
              <w:spacing w:after="20"/>
              <w:ind w:left="20"/>
              <w:jc w:val="both"/>
            </w:pPr>
            <w:r>
              <w:rPr>
                <w:rFonts w:ascii="Times New Roman"/>
                <w:b w:val="false"/>
                <w:i w:val="false"/>
                <w:color w:val="000000"/>
                <w:sz w:val="20"/>
              </w:rPr>
              <w:t>
месяц и год изготовления, а при невозможности нанести на машину и оборудование, с указанием надписи в прилагаемом к данной машине и оборудованию руководстве (инструкции) по эксплуатации. При этом наименование изготовителя и его товарный знак, наименование и обозначение машины и оборудования (тип, марка, модель (при наличии)) нанесены на упаковку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сведений идентификационной надписи машины и оборудования, в руководстве (инструкции) по эксплуатации с содержанием наименования и местонахождения изготовителя (уполномоченного изготовителем лица), импортера, информации для связи с ними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руководства (инструкции) по эксплуатации машины и оборудования выполненного на русском языке и на государственном языке государства - члена Евразийского экономического союза при наличии соответствующих требований в законодательстве государства – члена Евразийского экономического союза, на бумажных носителях, на электронных носителях, а также только на электронных носителях входящее в комплект машины и оборудования не бытового назначения, по выбору изготовителя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безопасных материалов и веществ, для упаковки машины и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безопасности при транспортировании и хранении машин и оборудования, их узлов и деталей, предусмотренных проектной (конструкторской) и эксплуатационной документацией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с разработчиком (проектировщиком), при изменении конструкции машины и оборудования, возникающие при их ремонте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оценки соответствия в форме технического освидетельствования лифта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при котором для обеспечения безопасности лифта и устройств безопасности лифтов выполняются следующие требования: </w:t>
            </w:r>
          </w:p>
          <w:p>
            <w:pPr>
              <w:spacing w:after="20"/>
              <w:ind w:left="20"/>
              <w:jc w:val="both"/>
            </w:pPr>
            <w:r>
              <w:rPr>
                <w:rFonts w:ascii="Times New Roman"/>
                <w:b w:val="false"/>
                <w:i w:val="false"/>
                <w:color w:val="000000"/>
                <w:sz w:val="20"/>
              </w:rPr>
              <w:t>
недоступность для пользователей и посторонних лиц оборудования лифта, устанавливаемого в:</w:t>
            </w:r>
          </w:p>
          <w:p>
            <w:pPr>
              <w:spacing w:after="20"/>
              <w:ind w:left="20"/>
              <w:jc w:val="both"/>
            </w:pPr>
            <w:r>
              <w:rPr>
                <w:rFonts w:ascii="Times New Roman"/>
                <w:b w:val="false"/>
                <w:i w:val="false"/>
                <w:color w:val="000000"/>
                <w:sz w:val="20"/>
              </w:rPr>
              <w:t>
1) шкафах для размещения оборудования;</w:t>
            </w:r>
          </w:p>
          <w:p>
            <w:pPr>
              <w:spacing w:after="20"/>
              <w:ind w:left="20"/>
              <w:jc w:val="both"/>
            </w:pPr>
            <w:r>
              <w:rPr>
                <w:rFonts w:ascii="Times New Roman"/>
                <w:b w:val="false"/>
                <w:i w:val="false"/>
                <w:color w:val="000000"/>
                <w:sz w:val="20"/>
              </w:rPr>
              <w:t>
2) машинном помещении;</w:t>
            </w:r>
          </w:p>
          <w:p>
            <w:pPr>
              <w:spacing w:after="20"/>
              <w:ind w:left="20"/>
              <w:jc w:val="both"/>
            </w:pPr>
            <w:r>
              <w:rPr>
                <w:rFonts w:ascii="Times New Roman"/>
                <w:b w:val="false"/>
                <w:i w:val="false"/>
                <w:color w:val="000000"/>
                <w:sz w:val="20"/>
              </w:rPr>
              <w:t>
3) блочном помещении;</w:t>
            </w:r>
          </w:p>
          <w:p>
            <w:pPr>
              <w:spacing w:after="20"/>
              <w:ind w:left="20"/>
              <w:jc w:val="both"/>
            </w:pPr>
            <w:r>
              <w:rPr>
                <w:rFonts w:ascii="Times New Roman"/>
                <w:b w:val="false"/>
                <w:i w:val="false"/>
                <w:color w:val="000000"/>
                <w:sz w:val="20"/>
              </w:rPr>
              <w:t>
шахте лифта, за исключением оборудования расположенного в кабине лифта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мер по защите пользователей и посторонних лиц от получения травм в результате соприкосновения с движущимися частями оборудования лифта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защиты, блокировки для остановки или предотвращения движения кабины лифта, если дверь шахты не закрыта, не заперта; дверь для технического обслуживания оборудования, аварийная дверь, крышка смотрового и аварийного люка, дверь кабины не закрыты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для освещения кабины лифта, предназначенной для перевозки людей, в том числе при перебое в электроснабжении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и мер по предотвращению падения людей в шахту лифта с этажных и прилегающих к шахте площадок здания (сооружения) и из кабины лифта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размера дверного проема лифта безопасному входу в кабину и выхода из нее на этажную площадку, безопасную загрузку и разгрузку кабины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расстояния между элементами конструкции кабины и шахты лифта исключению возможности проникновения человека в шахту при открытых дверях шахты и кабины, а также при нахождении кабины в зоне этажной площадки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по предотвращению или уменьшению усилия сдавливания человека или предмета, находящегося на пути движения автоматически закрывающейся двери кабины и (или) шахты лифта, до пределов, снижающих опасность получения травм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кабины, тяговых элементов, подвески и опоры кабины лифта, противовесов, элементов их крепления выдерживанию нагрузки, возникающей при использовании по назначению и испытаниях лифта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кабине лифта, предназначенного для перемещения людей, средств для подключения к двусторонней переговорной связи, при помощи которой пассажир может вызвать помощь извне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кабине лифта средств, предотвращающих пуск перегруженной кабины в режиме нормальной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ограничивающих перемещение кабины за пределы крайних рабочих положений (этажных площадок)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ограничивающих величину превышения номинальной скорости кабины лифта при движении вниз до пределов, снижающих опасность получения травм или поломки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ловители и буфера при их срабатывании обеспечивают замедление движения кабины с целью снижения опасности получения травм или поломки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обеспечению воздухообмена в кабине лифта, предназначенной для перемещения людей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безопасного входа персонала на рабочую площадку в шахте и крышу кабины лифта и выход с нее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соблюдения требования, при котором рабочая площадка и крыша кабины лифта (при необходимости размещения персонала) выдерживает нагрузки от находящегося на ней персонала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и мер, снижающих риск падения персонала с рабочей площадки, находящейся в шахте, и с крыши кабины лифта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для остановки и управления движением кабины лифта персоналом при проведении технического обслуживания. В том числе соблюдение требования при котором при необходимости перемещения персонала по шахте на кабине предусматриваются средства для управления движением на безопасной скорости и остановки кабины персоналом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мер и средств для предотвращения травмирования находящегося в шахте лифта персонала при неконтролируемом движении частей лифта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мер и средств по предотвращению травмирования персонала элементами лифтового оборудования: ремнями, шкивами, блоками, выступающим валом двигателя, шестернями, звездочками, приводными цепями при их движении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для создания уровня освещенности зон обслуживания лифта и лифтового оборудования, достаточного для безопасного проведения работ персоналом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мер и средств по обеспечению электробезопасности пользователей, и персонала лифта и лифтового оборудования при их воздействии на аппараты управления лифтом и прикосновении к токопроводящим конструкциям лифта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предела огнестойкости дверей шахты лифта требованиям пожарной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мер, обеспечивающих возможность пассажирам безопасно покинуть кабину лифта при возникновении пожарной опасности в здании (сооружении)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при котором для обеспечения безопасности на лифте, предназначенном, в том числе для перевозки лиц с инвалидностью и маломобильных групп населения, выполняется нижеследующее: </w:t>
            </w:r>
          </w:p>
          <w:p>
            <w:pPr>
              <w:spacing w:after="20"/>
              <w:ind w:left="20"/>
              <w:jc w:val="both"/>
            </w:pPr>
            <w:r>
              <w:rPr>
                <w:rFonts w:ascii="Times New Roman"/>
                <w:b w:val="false"/>
                <w:i w:val="false"/>
                <w:color w:val="000000"/>
                <w:sz w:val="20"/>
              </w:rPr>
              <w:t>
1) размеры кабины, дверного проема кабины и шахты обеспечивают безопасный въезд и выезд из кабины, а также размещение в кабине пользователя на кресле-коляске;</w:t>
            </w:r>
          </w:p>
          <w:p>
            <w:pPr>
              <w:spacing w:after="20"/>
              <w:ind w:left="20"/>
              <w:jc w:val="both"/>
            </w:pPr>
            <w:r>
              <w:rPr>
                <w:rFonts w:ascii="Times New Roman"/>
                <w:b w:val="false"/>
                <w:i w:val="false"/>
                <w:color w:val="000000"/>
                <w:sz w:val="20"/>
              </w:rPr>
              <w:t>
2) двери кабины и шахты лифта, предназначенного для транспортирования пользователя в кресле-коляске без сопровождающих, открываются и закрываются автоматически;</w:t>
            </w:r>
          </w:p>
          <w:p>
            <w:pPr>
              <w:spacing w:after="20"/>
              <w:ind w:left="20"/>
              <w:jc w:val="both"/>
            </w:pPr>
            <w:r>
              <w:rPr>
                <w:rFonts w:ascii="Times New Roman"/>
                <w:b w:val="false"/>
                <w:i w:val="false"/>
                <w:color w:val="000000"/>
                <w:sz w:val="20"/>
              </w:rPr>
              <w:t>
3) кабина лифта оборудуется, по крайней мере, одним поручнем, расположение которого облегчает пользователю доступ в кабину и к устройствам управления;</w:t>
            </w:r>
          </w:p>
          <w:p>
            <w:pPr>
              <w:spacing w:after="20"/>
              <w:ind w:left="20"/>
              <w:jc w:val="both"/>
            </w:pPr>
            <w:r>
              <w:rPr>
                <w:rFonts w:ascii="Times New Roman"/>
                <w:b w:val="false"/>
                <w:i w:val="false"/>
                <w:color w:val="000000"/>
                <w:sz w:val="20"/>
              </w:rPr>
              <w:t>
4) горизонтальное и вертикальное расстояние между порогами кабины и этажной площадки обеспечивает безопасный въезд в кабину и выезд из кабины пользователя на кресле-коляске;</w:t>
            </w:r>
          </w:p>
          <w:p>
            <w:pPr>
              <w:spacing w:after="20"/>
              <w:ind w:left="20"/>
              <w:jc w:val="both"/>
            </w:pPr>
            <w:r>
              <w:rPr>
                <w:rFonts w:ascii="Times New Roman"/>
                <w:b w:val="false"/>
                <w:i w:val="false"/>
                <w:color w:val="000000"/>
                <w:sz w:val="20"/>
              </w:rPr>
              <w:t>
конструкция и размещение устройств управления и сигнализации (звуковой и световой) в кабине лифта и на этажной площадке обеспечивает безопасность и доступность лифта для лиц с инвалидностью и маломобильных групп населения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для обеспечения безопасности на лифте, обеспечивающем транспортирование пожарных во время пожара, выполняется нижеследующее:</w:t>
            </w:r>
          </w:p>
          <w:p>
            <w:pPr>
              <w:spacing w:after="20"/>
              <w:ind w:left="20"/>
              <w:jc w:val="both"/>
            </w:pPr>
            <w:r>
              <w:rPr>
                <w:rFonts w:ascii="Times New Roman"/>
                <w:b w:val="false"/>
                <w:i w:val="false"/>
                <w:color w:val="000000"/>
                <w:sz w:val="20"/>
              </w:rPr>
              <w:t>
1) размеры кабины и грузоподъемность лифта обеспечивает транспортирование пожарных с оборудованием для борьбы с пожаром и (или) спасаемых при пожаре людей;</w:t>
            </w:r>
          </w:p>
          <w:p>
            <w:pPr>
              <w:spacing w:after="20"/>
              <w:ind w:left="20"/>
              <w:jc w:val="both"/>
            </w:pPr>
            <w:r>
              <w:rPr>
                <w:rFonts w:ascii="Times New Roman"/>
                <w:b w:val="false"/>
                <w:i w:val="false"/>
                <w:color w:val="000000"/>
                <w:sz w:val="20"/>
              </w:rPr>
              <w:t>
2) системы управления и сигнализация обеспечивает работу лифта под непосредственным управлением пожарных. Иные режимы управления лифтом отключаются;</w:t>
            </w:r>
          </w:p>
          <w:p>
            <w:pPr>
              <w:spacing w:after="20"/>
              <w:ind w:left="20"/>
              <w:jc w:val="both"/>
            </w:pPr>
            <w:r>
              <w:rPr>
                <w:rFonts w:ascii="Times New Roman"/>
                <w:b w:val="false"/>
                <w:i w:val="false"/>
                <w:color w:val="000000"/>
                <w:sz w:val="20"/>
              </w:rPr>
              <w:t>
3) наличие режима управления лифтом, независимо от работы лифтов, объединенных с ним системой группового управления;</w:t>
            </w:r>
          </w:p>
          <w:p>
            <w:pPr>
              <w:spacing w:after="20"/>
              <w:ind w:left="20"/>
              <w:jc w:val="both"/>
            </w:pPr>
            <w:r>
              <w:rPr>
                <w:rFonts w:ascii="Times New Roman"/>
                <w:b w:val="false"/>
                <w:i w:val="false"/>
                <w:color w:val="000000"/>
                <w:sz w:val="20"/>
              </w:rPr>
              <w:t>
4) наличие визуальной информации в кабине лифта и на основном посадочном (назначенном) этаже о местоположении кабины и направлении ее движения;</w:t>
            </w:r>
          </w:p>
          <w:p>
            <w:pPr>
              <w:spacing w:after="20"/>
              <w:ind w:left="20"/>
              <w:jc w:val="both"/>
            </w:pPr>
            <w:r>
              <w:rPr>
                <w:rFonts w:ascii="Times New Roman"/>
                <w:b w:val="false"/>
                <w:i w:val="false"/>
                <w:color w:val="000000"/>
                <w:sz w:val="20"/>
              </w:rPr>
              <w:t>
5) двери шахты лифта противопожарные, предел огнестойкости которых устанавливается в соответствии с требованиями к пожарной безопасности зданий (сооружений);</w:t>
            </w:r>
          </w:p>
          <w:p>
            <w:pPr>
              <w:spacing w:after="20"/>
              <w:ind w:left="20"/>
              <w:jc w:val="both"/>
            </w:pPr>
            <w:r>
              <w:rPr>
                <w:rFonts w:ascii="Times New Roman"/>
                <w:b w:val="false"/>
                <w:i w:val="false"/>
                <w:color w:val="000000"/>
                <w:sz w:val="20"/>
              </w:rPr>
              <w:t>
6) наличие мер и (или) средства по эвакуации пожарных из кабины, остановившейся между этажами;</w:t>
            </w:r>
          </w:p>
          <w:p>
            <w:pPr>
              <w:spacing w:after="20"/>
              <w:ind w:left="20"/>
              <w:jc w:val="both"/>
            </w:pPr>
            <w:r>
              <w:rPr>
                <w:rFonts w:ascii="Times New Roman"/>
                <w:b w:val="false"/>
                <w:i w:val="false"/>
                <w:color w:val="000000"/>
                <w:sz w:val="20"/>
              </w:rPr>
              <w:t>
7) использование в конструкции купе кабины материалов, снижающих риск возникновения пожарной опасности по применимым показателям горючести, воспламеняемости, дымообразующей способности, распространения пламени и токсичности при горении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для обеспечения безопасности лифта, предназначенного для подключения к устройству диспетчерского контроля, выполняется нижеследующее:</w:t>
            </w:r>
          </w:p>
          <w:p>
            <w:pPr>
              <w:spacing w:after="20"/>
              <w:ind w:left="20"/>
              <w:jc w:val="both"/>
            </w:pPr>
            <w:r>
              <w:rPr>
                <w:rFonts w:ascii="Times New Roman"/>
                <w:b w:val="false"/>
                <w:i w:val="false"/>
                <w:color w:val="000000"/>
                <w:sz w:val="20"/>
              </w:rPr>
              <w:t>
1) предусматриваться возможность, для снятия сигналов с целью передачи от лифта к устройству диспетчерского контроля за его работой, следующей информации:</w:t>
            </w:r>
          </w:p>
          <w:p>
            <w:pPr>
              <w:spacing w:after="20"/>
              <w:ind w:left="20"/>
              <w:jc w:val="both"/>
            </w:pPr>
            <w:r>
              <w:rPr>
                <w:rFonts w:ascii="Times New Roman"/>
                <w:b w:val="false"/>
                <w:i w:val="false"/>
                <w:color w:val="000000"/>
                <w:sz w:val="20"/>
              </w:rPr>
              <w:t>
о срабатывании электрических цепей безопасности;</w:t>
            </w:r>
          </w:p>
          <w:p>
            <w:pPr>
              <w:spacing w:after="20"/>
              <w:ind w:left="20"/>
              <w:jc w:val="both"/>
            </w:pPr>
            <w:r>
              <w:rPr>
                <w:rFonts w:ascii="Times New Roman"/>
                <w:b w:val="false"/>
                <w:i w:val="false"/>
                <w:color w:val="000000"/>
                <w:sz w:val="20"/>
              </w:rPr>
              <w:t>
о несанкционированном открывании дверей шахты;</w:t>
            </w:r>
          </w:p>
          <w:p>
            <w:pPr>
              <w:spacing w:after="20"/>
              <w:ind w:left="20"/>
              <w:jc w:val="both"/>
            </w:pPr>
            <w:r>
              <w:rPr>
                <w:rFonts w:ascii="Times New Roman"/>
                <w:b w:val="false"/>
                <w:i w:val="false"/>
                <w:color w:val="000000"/>
                <w:sz w:val="20"/>
              </w:rPr>
              <w:t>
8) об открытии двери (крышки) устройства управления лифта без машинного помещения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для обеспечения безопасности лифта, предназначенного для установки в здании, сооружении, в котором возможно преднамеренное повреждение лифтового оборудования, выполняется нижеследующее:</w:t>
            </w:r>
          </w:p>
          <w:p>
            <w:pPr>
              <w:spacing w:after="20"/>
              <w:ind w:left="20"/>
              <w:jc w:val="both"/>
            </w:pPr>
            <w:r>
              <w:rPr>
                <w:rFonts w:ascii="Times New Roman"/>
                <w:b w:val="false"/>
                <w:i w:val="false"/>
                <w:color w:val="000000"/>
                <w:sz w:val="20"/>
              </w:rPr>
              <w:t>
1) ограждающие конструкции купе кабины, а также отделка стен, потолка и пола выполняются из материалов, снижающих риск их намеренного повреждения или поджигания;</w:t>
            </w:r>
          </w:p>
          <w:p>
            <w:pPr>
              <w:spacing w:after="20"/>
              <w:ind w:left="20"/>
              <w:jc w:val="both"/>
            </w:pPr>
            <w:r>
              <w:rPr>
                <w:rFonts w:ascii="Times New Roman"/>
                <w:b w:val="false"/>
                <w:i w:val="false"/>
                <w:color w:val="000000"/>
                <w:sz w:val="20"/>
              </w:rPr>
              <w:t>
2) устройства управления, сигнализации, освещения в кабине и на этажных площадках имеют конструкцию и выполняются из материалов, снижающих риск их намеренного повреждения или поджигания;</w:t>
            </w:r>
          </w:p>
          <w:p>
            <w:pPr>
              <w:spacing w:after="20"/>
              <w:ind w:left="20"/>
              <w:jc w:val="both"/>
            </w:pPr>
            <w:r>
              <w:rPr>
                <w:rFonts w:ascii="Times New Roman"/>
                <w:b w:val="false"/>
                <w:i w:val="false"/>
                <w:color w:val="000000"/>
                <w:sz w:val="20"/>
              </w:rPr>
              <w:t>
3) предусматриваться сплошное ограждение шахты;</w:t>
            </w:r>
          </w:p>
          <w:p>
            <w:pPr>
              <w:spacing w:after="20"/>
              <w:ind w:left="20"/>
              <w:jc w:val="both"/>
            </w:pPr>
            <w:r>
              <w:rPr>
                <w:rFonts w:ascii="Times New Roman"/>
                <w:b w:val="false"/>
                <w:i w:val="false"/>
                <w:color w:val="000000"/>
                <w:sz w:val="20"/>
              </w:rPr>
              <w:t>
наличие средств, выводящих лифт из режима "Нормальная работа" при несанкционированном открытии дверей шахты при отсутствии кабины на этаже в режиме "Нормальная работа". Возврат в режим "Нормальная работа" осуществляется обслуживающим персоналом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оборудования для работы во взрывоопасных средах требованиям, необходимым для безопасного функционирования и эксплуатации в отношении следующего риска взрыва:</w:t>
            </w:r>
          </w:p>
          <w:p>
            <w:pPr>
              <w:spacing w:after="20"/>
              <w:ind w:left="20"/>
              <w:jc w:val="both"/>
            </w:pPr>
            <w:r>
              <w:rPr>
                <w:rFonts w:ascii="Times New Roman"/>
                <w:b w:val="false"/>
                <w:i w:val="false"/>
                <w:color w:val="000000"/>
                <w:sz w:val="20"/>
              </w:rPr>
              <w:t>
1) по предупреждению образования взрывоопасной среды, которая может создаваться за счет выделения оборудованием горючих веществ;</w:t>
            </w:r>
          </w:p>
          <w:p>
            <w:pPr>
              <w:spacing w:after="20"/>
              <w:ind w:left="20"/>
              <w:jc w:val="both"/>
            </w:pPr>
            <w:r>
              <w:rPr>
                <w:rFonts w:ascii="Times New Roman"/>
                <w:b w:val="false"/>
                <w:i w:val="false"/>
                <w:color w:val="000000"/>
                <w:sz w:val="20"/>
              </w:rPr>
              <w:t>
2) по предупреждению воспламенения взрывоопасной среды с учетом характера каждого источника инициирования взрыва;</w:t>
            </w:r>
          </w:p>
          <w:p>
            <w:pPr>
              <w:spacing w:after="20"/>
              <w:ind w:left="20"/>
              <w:jc w:val="both"/>
            </w:pPr>
            <w:r>
              <w:rPr>
                <w:rFonts w:ascii="Times New Roman"/>
                <w:b w:val="false"/>
                <w:i w:val="false"/>
                <w:color w:val="000000"/>
                <w:sz w:val="20"/>
              </w:rPr>
              <w:t>
4) в соответствии с областью применения оборудования, уровнями и видами взрывозащиты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нормального режима работы и в пределах отклонений, установленных технической документацией изготовителя, с учетом условий его применения в отношении взрывобезопасности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оборудованию для работы во взрывоопасных средах по разработке и изготовлению таким образом, чтобы при применении его по назначению и выполнении требований к монтажу, эксплуатации (использованию), перевозке (транспортированию), техническому обслуживанию и ремонту обеспечивалось выполнение нижеследующих требований безопасности:</w:t>
            </w:r>
          </w:p>
          <w:p>
            <w:pPr>
              <w:spacing w:after="20"/>
              <w:ind w:left="20"/>
              <w:jc w:val="both"/>
            </w:pPr>
            <w:r>
              <w:rPr>
                <w:rFonts w:ascii="Times New Roman"/>
                <w:b w:val="false"/>
                <w:i w:val="false"/>
                <w:color w:val="000000"/>
                <w:sz w:val="20"/>
              </w:rPr>
              <w:t>
1) оборудование обеспечивает взрывобезопасность при эксплуатации в течение всего предполагаемого (расчетного) срока службы;</w:t>
            </w:r>
          </w:p>
          <w:p>
            <w:pPr>
              <w:spacing w:after="20"/>
              <w:ind w:left="20"/>
              <w:jc w:val="both"/>
            </w:pPr>
            <w:r>
              <w:rPr>
                <w:rFonts w:ascii="Times New Roman"/>
                <w:b w:val="false"/>
                <w:i w:val="false"/>
                <w:color w:val="000000"/>
                <w:sz w:val="20"/>
              </w:rPr>
              <w:t>
2) оборудование функционирует в фактических или прогнозируемых условиях окружающей среды;</w:t>
            </w:r>
          </w:p>
          <w:p>
            <w:pPr>
              <w:spacing w:after="20"/>
              <w:ind w:left="20"/>
              <w:jc w:val="both"/>
            </w:pPr>
            <w:r>
              <w:rPr>
                <w:rFonts w:ascii="Times New Roman"/>
                <w:b w:val="false"/>
                <w:i w:val="false"/>
                <w:color w:val="000000"/>
                <w:sz w:val="20"/>
              </w:rPr>
              <w:t>
3) оборудование сохраняет взрывобезопасность в изменяющихся условиях окружающей среды и при наличии внешних воздействий (влажность, вибрация, загрязнения, грозовые и коммутационные перенапряжения) с учетом ограничений рабочих условий, установленных изготовителем.</w:t>
            </w:r>
          </w:p>
          <w:p>
            <w:pPr>
              <w:spacing w:after="20"/>
              <w:ind w:left="20"/>
              <w:jc w:val="both"/>
            </w:pPr>
            <w:r>
              <w:rPr>
                <w:rFonts w:ascii="Times New Roman"/>
                <w:b w:val="false"/>
                <w:i w:val="false"/>
                <w:color w:val="000000"/>
                <w:sz w:val="20"/>
              </w:rPr>
              <w:t>
Части оборудования рассчитываются на соответствующее механическое и тепловое воздействие и выдерживает воздействие существующих или предполагаемых агрессивных веществ;</w:t>
            </w:r>
          </w:p>
          <w:p>
            <w:pPr>
              <w:spacing w:after="20"/>
              <w:ind w:left="20"/>
              <w:jc w:val="both"/>
            </w:pPr>
            <w:r>
              <w:rPr>
                <w:rFonts w:ascii="Times New Roman"/>
                <w:b w:val="false"/>
                <w:i w:val="false"/>
                <w:color w:val="000000"/>
                <w:sz w:val="20"/>
              </w:rPr>
              <w:t>
4) если оборудование содержит части, которые бывают источниками воспламенения, оно открывается в выключенном состоянии, содержать только искробезопасные цепи, или иметь защиту от прикасания персонала и предупредительные надписи;</w:t>
            </w:r>
          </w:p>
          <w:p>
            <w:pPr>
              <w:spacing w:after="20"/>
              <w:ind w:left="20"/>
              <w:jc w:val="both"/>
            </w:pPr>
            <w:r>
              <w:rPr>
                <w:rFonts w:ascii="Times New Roman"/>
                <w:b w:val="false"/>
                <w:i w:val="false"/>
                <w:color w:val="000000"/>
                <w:sz w:val="20"/>
              </w:rPr>
              <w:t>
5) при наличии в оболочках накопителей электрического заряда (конденсаторов) и нагретых элементов, которые бывают источниками воспламенения, оболочки открываются с выдержкой времени, достаточной для разрядки встроенных конденсаторов до значения безопасной остаточной энергии или для снижения температуры нагретых элементов ниже максимальной температуры поверхности либо температурного класса, указанных на оборудовании.</w:t>
            </w:r>
          </w:p>
          <w:p>
            <w:pPr>
              <w:spacing w:after="20"/>
              <w:ind w:left="20"/>
              <w:jc w:val="both"/>
            </w:pPr>
            <w:r>
              <w:rPr>
                <w:rFonts w:ascii="Times New Roman"/>
                <w:b w:val="false"/>
                <w:i w:val="false"/>
                <w:color w:val="000000"/>
                <w:sz w:val="20"/>
              </w:rPr>
              <w:t>
Если при взрывозащите оборудования путем продувки защитным газом после отключения электропитания предусмотрено продолжение продувки защитным газом до разрядки встроенных конденсаторов или снижения температуры нагретых элементов до указанных выше значений, изготовитель наносит на открывающиеся части оборудования предупредительную надпись;</w:t>
            </w:r>
          </w:p>
          <w:p>
            <w:pPr>
              <w:spacing w:after="20"/>
              <w:ind w:left="20"/>
              <w:jc w:val="both"/>
            </w:pPr>
            <w:r>
              <w:rPr>
                <w:rFonts w:ascii="Times New Roman"/>
                <w:b w:val="false"/>
                <w:i w:val="false"/>
                <w:color w:val="000000"/>
                <w:sz w:val="20"/>
              </w:rPr>
              <w:t>
6) температура поверхности оборудования с уровнем взрывозащиты "особовзрывобезопасный" ("очень высокий") и "взрывобезопасный" ("высокий") и (или) его частей ниже температуры самовоспламенения окружающей взрывоопасной газовой среды и температуры самовоспламенения слоя пыли при эксплуатации (в пределах отклонений, установленных в технической документации изготовителя) в указанных аварийных режимах и при изменении условий окружающей среды.</w:t>
            </w:r>
          </w:p>
          <w:p>
            <w:pPr>
              <w:spacing w:after="20"/>
              <w:ind w:left="20"/>
              <w:jc w:val="both"/>
            </w:pPr>
            <w:r>
              <w:rPr>
                <w:rFonts w:ascii="Times New Roman"/>
                <w:b w:val="false"/>
                <w:i w:val="false"/>
                <w:color w:val="000000"/>
                <w:sz w:val="20"/>
              </w:rPr>
              <w:t>
Температура выше температуры самовоспламенения окружающей взрывоопасной среды при эксплуатации (в пределах отклонений, установленных в технической документации изготовителя) допускается только когда изготовитель принимает дополнительные меры по защите указанного оборудования.</w:t>
            </w:r>
          </w:p>
          <w:p>
            <w:pPr>
              <w:spacing w:after="20"/>
              <w:ind w:left="20"/>
              <w:jc w:val="both"/>
            </w:pPr>
            <w:r>
              <w:rPr>
                <w:rFonts w:ascii="Times New Roman"/>
                <w:b w:val="false"/>
                <w:i w:val="false"/>
                <w:color w:val="000000"/>
                <w:sz w:val="20"/>
              </w:rPr>
              <w:t>
7) температура поверхности оборудования с уровнем взрывозащиты "повышенная надежность против взрыва" ("повышенный") не выше максимальной температуры поверхности в нормальном режиме эксплуатации.</w:t>
            </w:r>
          </w:p>
          <w:p>
            <w:pPr>
              <w:spacing w:after="20"/>
              <w:ind w:left="20"/>
              <w:jc w:val="both"/>
            </w:pPr>
            <w:r>
              <w:rPr>
                <w:rFonts w:ascii="Times New Roman"/>
                <w:b w:val="false"/>
                <w:i w:val="false"/>
                <w:color w:val="000000"/>
                <w:sz w:val="20"/>
              </w:rPr>
              <w:t>
Конструкция такого оборудования не имеет частей, способных к искрообразованию, воспламеняющему окружающую взрывоопасную среду;</w:t>
            </w:r>
          </w:p>
          <w:p>
            <w:pPr>
              <w:spacing w:after="20"/>
              <w:ind w:left="20"/>
              <w:jc w:val="both"/>
            </w:pPr>
            <w:r>
              <w:rPr>
                <w:rFonts w:ascii="Times New Roman"/>
                <w:b w:val="false"/>
                <w:i w:val="false"/>
                <w:color w:val="000000"/>
                <w:sz w:val="20"/>
              </w:rPr>
              <w:t>
8) оборудование группы I пылезащищенное и предотвращает опасность воспламенения угольной пыли;</w:t>
            </w:r>
          </w:p>
          <w:p>
            <w:pPr>
              <w:spacing w:after="20"/>
              <w:ind w:left="20"/>
              <w:jc w:val="both"/>
            </w:pPr>
            <w:r>
              <w:rPr>
                <w:rFonts w:ascii="Times New Roman"/>
                <w:b w:val="false"/>
                <w:i w:val="false"/>
                <w:color w:val="000000"/>
                <w:sz w:val="20"/>
              </w:rPr>
              <w:t>
9) в оборудовании группы III, включая кабельные вводы и соединения, пыль (с учетом размера ее частиц) без образования взрывоопасных смесей с воздухом или опасных скоплений внутри оборудования;</w:t>
            </w:r>
          </w:p>
          <w:p>
            <w:pPr>
              <w:spacing w:after="20"/>
              <w:ind w:left="20"/>
              <w:jc w:val="both"/>
            </w:pPr>
            <w:r>
              <w:rPr>
                <w:rFonts w:ascii="Times New Roman"/>
                <w:b w:val="false"/>
                <w:i w:val="false"/>
                <w:color w:val="000000"/>
                <w:sz w:val="20"/>
              </w:rPr>
              <w:t>
10) оборудование, которое может выделять горючие газы или пыль, имеет закрытые конструкции. Имеющиеся в оборудовании отверстия или негерметичные соединения спроектированы так, чтобы образующиеся газы или пыль не привели к возникновению взрывоопасной среды с внешней стороны оборудования. Отверстия, через которые материалы вводятся или выводятся, проектируются и оборудуются так, чтобы ограничить выход горючих материалов во время заполнения или слива;</w:t>
            </w:r>
          </w:p>
          <w:p>
            <w:pPr>
              <w:spacing w:after="20"/>
              <w:ind w:left="20"/>
              <w:jc w:val="both"/>
            </w:pPr>
            <w:r>
              <w:rPr>
                <w:rFonts w:ascii="Times New Roman"/>
                <w:b w:val="false"/>
                <w:i w:val="false"/>
                <w:color w:val="000000"/>
                <w:sz w:val="20"/>
              </w:rPr>
              <w:t>
11) оборудование, предназначенное для применения на объектах и (или) их участках с присутствием пыли, проектируется так, чтобы пыль, осевшая на его поверхности, не воспламенялась. Отложения пыли ограничивается путем очистки поверхностей, периодичность которой указывается в руководстве (инструкции) по эксплуатации (применению). Температура поверхности частей оборудования ниже температуры самовоспламенения слоя пыли. При этом предусматриваются средства ограничения температуры поверхности частей оборудования с целью предупреждения опасного тепловыделения в зависимости от толщины слоя осевшей пыли;</w:t>
            </w:r>
          </w:p>
          <w:p>
            <w:pPr>
              <w:spacing w:after="20"/>
              <w:ind w:left="20"/>
              <w:jc w:val="both"/>
            </w:pPr>
            <w:r>
              <w:rPr>
                <w:rFonts w:ascii="Times New Roman"/>
                <w:b w:val="false"/>
                <w:i w:val="false"/>
                <w:color w:val="000000"/>
                <w:sz w:val="20"/>
              </w:rPr>
              <w:t>
12) предусмотрено безопасное ручное отключение оборудования, включенного в автоматические процессы, при нарушении установленных режимов его работы, предусмотренных в технической документации изготовителя, если это не скажется отрицательно на безопасности;</w:t>
            </w:r>
          </w:p>
          <w:p>
            <w:pPr>
              <w:spacing w:after="20"/>
              <w:ind w:left="20"/>
              <w:jc w:val="both"/>
            </w:pPr>
            <w:r>
              <w:rPr>
                <w:rFonts w:ascii="Times New Roman"/>
                <w:b w:val="false"/>
                <w:i w:val="false"/>
                <w:color w:val="000000"/>
                <w:sz w:val="20"/>
              </w:rPr>
              <w:t>
13) при аварийном отключении оборудования аккумулированная энергия рассеиваться до безопасного значения за время, указанное на предупредительных табличках, размещенных на открываемых крышках;</w:t>
            </w:r>
          </w:p>
          <w:p>
            <w:pPr>
              <w:spacing w:after="20"/>
              <w:ind w:left="20"/>
              <w:jc w:val="both"/>
            </w:pPr>
            <w:r>
              <w:rPr>
                <w:rFonts w:ascii="Times New Roman"/>
                <w:b w:val="false"/>
                <w:i w:val="false"/>
                <w:color w:val="000000"/>
                <w:sz w:val="20"/>
              </w:rPr>
              <w:t>
14) оборудование оснащаться соответствующими вводными устройствами, причем, если оборудование предполагается использовать в сочетании с другим оборудованием, их соединение безопасным;</w:t>
            </w:r>
          </w:p>
          <w:p>
            <w:pPr>
              <w:spacing w:after="20"/>
              <w:ind w:left="20"/>
              <w:jc w:val="both"/>
            </w:pPr>
            <w:r>
              <w:rPr>
                <w:rFonts w:ascii="Times New Roman"/>
                <w:b w:val="false"/>
                <w:i w:val="false"/>
                <w:color w:val="000000"/>
                <w:sz w:val="20"/>
              </w:rPr>
              <w:t>
15) если оборудование имеет устройства обнаружения или предупредительной сигнализации для контроля взрывоопасной среды, места и условия их размещения предусматриваться в технической документации изготовителя;</w:t>
            </w:r>
          </w:p>
          <w:p>
            <w:pPr>
              <w:spacing w:after="20"/>
              <w:ind w:left="20"/>
              <w:jc w:val="both"/>
            </w:pPr>
            <w:r>
              <w:rPr>
                <w:rFonts w:ascii="Times New Roman"/>
                <w:b w:val="false"/>
                <w:i w:val="false"/>
                <w:color w:val="000000"/>
                <w:sz w:val="20"/>
              </w:rPr>
              <w:t>
16) оборудование не содержать материалы, способные выделять горючие вещества, создающие взрывоопасную среду;</w:t>
            </w:r>
          </w:p>
          <w:p>
            <w:pPr>
              <w:spacing w:after="20"/>
              <w:ind w:left="20"/>
              <w:jc w:val="both"/>
            </w:pPr>
            <w:r>
              <w:rPr>
                <w:rFonts w:ascii="Times New Roman"/>
                <w:b w:val="false"/>
                <w:i w:val="false"/>
                <w:color w:val="000000"/>
                <w:sz w:val="20"/>
              </w:rPr>
              <w:t>
17) в пределах рабочих условий, установленных в технической документации изготовителя, исключить возможность химической реакции между используемыми материалами и веществами, составляющими потенциально взрывоопасную среду, которая может отрицательно повлиять на взрывозащиту;</w:t>
            </w:r>
          </w:p>
          <w:p>
            <w:pPr>
              <w:spacing w:after="20"/>
              <w:ind w:left="20"/>
              <w:jc w:val="both"/>
            </w:pPr>
            <w:r>
              <w:rPr>
                <w:rFonts w:ascii="Times New Roman"/>
                <w:b w:val="false"/>
                <w:i w:val="false"/>
                <w:color w:val="000000"/>
                <w:sz w:val="20"/>
              </w:rPr>
              <w:t>
18) оборудование не содержать материалы, которые при изменении своих характеристик под влиянием температуры окружающей среды и условий эксплуатации, а также в сочетании с другими материалами снижают уровень взрывозащиты оборудования;</w:t>
            </w:r>
          </w:p>
          <w:p>
            <w:pPr>
              <w:spacing w:after="20"/>
              <w:ind w:left="20"/>
              <w:jc w:val="both"/>
            </w:pPr>
            <w:r>
              <w:rPr>
                <w:rFonts w:ascii="Times New Roman"/>
                <w:b w:val="false"/>
                <w:i w:val="false"/>
                <w:color w:val="000000"/>
                <w:sz w:val="20"/>
              </w:rPr>
              <w:t>
19) Ex-компоненты, устанавливаемые в оборудовании или используемые для замены деталей оборудования и систем защиты, безопасно функционировать в соответствии с требованиями обеспечения взрывобезопасности при их установке в соответствии с руководствами (инструкциями) по эксплуатации (применению) изготовителя;</w:t>
            </w:r>
          </w:p>
          <w:p>
            <w:pPr>
              <w:spacing w:after="20"/>
              <w:ind w:left="20"/>
              <w:jc w:val="both"/>
            </w:pPr>
            <w:r>
              <w:rPr>
                <w:rFonts w:ascii="Times New Roman"/>
                <w:b w:val="false"/>
                <w:i w:val="false"/>
                <w:color w:val="000000"/>
                <w:sz w:val="20"/>
              </w:rPr>
              <w:t>
20) оборудование, которое может подвергаться внешним воздействиям, обеспечиваться дополнительными средствами защиты. Оборудование выдерживать внешние воздействия без нарушения его взрывозащиты;</w:t>
            </w:r>
          </w:p>
          <w:p>
            <w:pPr>
              <w:spacing w:after="20"/>
              <w:ind w:left="20"/>
              <w:jc w:val="both"/>
            </w:pPr>
            <w:r>
              <w:rPr>
                <w:rFonts w:ascii="Times New Roman"/>
                <w:b w:val="false"/>
                <w:i w:val="false"/>
                <w:color w:val="000000"/>
                <w:sz w:val="20"/>
              </w:rPr>
              <w:t>
21) если оборудование находится в корпусе или закрытом контейнере, которые являются частью вида взрывозащиты, такой корпус или контейнер открываться только с помощью специального инструмента или с применением соответствующих мер защиты;</w:t>
            </w:r>
          </w:p>
          <w:p>
            <w:pPr>
              <w:spacing w:after="20"/>
              <w:ind w:left="20"/>
              <w:jc w:val="both"/>
            </w:pPr>
            <w:r>
              <w:rPr>
                <w:rFonts w:ascii="Times New Roman"/>
                <w:b w:val="false"/>
                <w:i w:val="false"/>
                <w:color w:val="000000"/>
                <w:sz w:val="20"/>
              </w:rPr>
              <w:t>
22) для предотвращения опасной перегрузки оборудования, предусмотрено использование измерительных, регулирующих и контрольных устройств (максимальных выключателей, ограничителей температуры, дифференциальных реле давления, расходомеров, реле с выдержкой времени, индикаторов превышения скорости и (или) аналогичных типов устройств)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конструкции оборудования для работы во взрывоопасных средах обеспечению защиты от следующих потенциальных источников воспламенения:</w:t>
            </w:r>
          </w:p>
          <w:p>
            <w:pPr>
              <w:spacing w:after="20"/>
              <w:ind w:left="20"/>
              <w:jc w:val="both"/>
            </w:pPr>
            <w:r>
              <w:rPr>
                <w:rFonts w:ascii="Times New Roman"/>
                <w:b w:val="false"/>
                <w:i w:val="false"/>
                <w:color w:val="000000"/>
                <w:sz w:val="20"/>
              </w:rPr>
              <w:t>
1) искры (электрические и фрикционные), пламя, высокие температуры нагретых поверхностей, электромагнитные, ультразвуковые, оптические и ионизирующие излучения;</w:t>
            </w:r>
          </w:p>
          <w:p>
            <w:pPr>
              <w:spacing w:after="20"/>
              <w:ind w:left="20"/>
              <w:jc w:val="both"/>
            </w:pPr>
            <w:r>
              <w:rPr>
                <w:rFonts w:ascii="Times New Roman"/>
                <w:b w:val="false"/>
                <w:i w:val="false"/>
                <w:color w:val="000000"/>
                <w:sz w:val="20"/>
              </w:rPr>
              <w:t>
2) статическое электричество (электростатические заряды, способные вызвать опасные разряды);</w:t>
            </w:r>
          </w:p>
          <w:p>
            <w:pPr>
              <w:spacing w:after="20"/>
              <w:ind w:left="20"/>
              <w:jc w:val="both"/>
            </w:pPr>
            <w:r>
              <w:rPr>
                <w:rFonts w:ascii="Times New Roman"/>
                <w:b w:val="false"/>
                <w:i w:val="false"/>
                <w:color w:val="000000"/>
                <w:sz w:val="20"/>
              </w:rPr>
              <w:t>
3) блуждающие токи и токи утечки, которые приводят к появлению опасной коррозии, искр и перегреву поверхностей и создают, таким образом, возможность воспламенения;</w:t>
            </w:r>
          </w:p>
          <w:p>
            <w:pPr>
              <w:spacing w:after="20"/>
              <w:ind w:left="20"/>
              <w:jc w:val="both"/>
            </w:pPr>
            <w:r>
              <w:rPr>
                <w:rFonts w:ascii="Times New Roman"/>
                <w:b w:val="false"/>
                <w:i w:val="false"/>
                <w:color w:val="000000"/>
                <w:sz w:val="20"/>
              </w:rPr>
              <w:t>
4) перегрев в результате трения и ударов, который возникает между материалами и частями, соприкасающимися друг с другом при вращении и проникновении посторонних предметов;</w:t>
            </w:r>
          </w:p>
          <w:p>
            <w:pPr>
              <w:spacing w:after="20"/>
              <w:ind w:left="20"/>
              <w:jc w:val="both"/>
            </w:pPr>
            <w:r>
              <w:rPr>
                <w:rFonts w:ascii="Times New Roman"/>
                <w:b w:val="false"/>
                <w:i w:val="false"/>
                <w:color w:val="000000"/>
                <w:sz w:val="20"/>
              </w:rPr>
              <w:t>
5) компенсация давления, которая осуществляется регулирующими устройствами влекущие ударные волны и сжатия, приводящие к воспламенению;</w:t>
            </w:r>
          </w:p>
          <w:p>
            <w:pPr>
              <w:spacing w:after="20"/>
              <w:ind w:left="20"/>
              <w:jc w:val="both"/>
            </w:pPr>
            <w:r>
              <w:rPr>
                <w:rFonts w:ascii="Times New Roman"/>
                <w:b w:val="false"/>
                <w:i w:val="false"/>
                <w:color w:val="000000"/>
                <w:sz w:val="20"/>
              </w:rPr>
              <w:t>
6) удары молнии;</w:t>
            </w:r>
          </w:p>
          <w:p>
            <w:pPr>
              <w:spacing w:after="20"/>
              <w:ind w:left="20"/>
              <w:jc w:val="both"/>
            </w:pPr>
            <w:r>
              <w:rPr>
                <w:rFonts w:ascii="Times New Roman"/>
                <w:b w:val="false"/>
                <w:i w:val="false"/>
                <w:color w:val="000000"/>
                <w:sz w:val="20"/>
              </w:rPr>
              <w:t>
7) экзотермические реакции, включая самовоспламенение пыли.</w:t>
            </w:r>
          </w:p>
          <w:p>
            <w:pPr>
              <w:spacing w:after="20"/>
              <w:ind w:left="20"/>
              <w:jc w:val="both"/>
            </w:pPr>
            <w:r>
              <w:rPr>
                <w:rFonts w:ascii="Times New Roman"/>
                <w:b w:val="false"/>
                <w:i w:val="false"/>
                <w:color w:val="000000"/>
                <w:sz w:val="20"/>
              </w:rPr>
              <w:t>
При этом принимаются во внимание все факторы опасности возникновения взрыва и выявлены источники инициирования воспламенения взрывоопасных сред. С учетом проведенной оценки факторов опасности, выбраны способы обеспечения взрывозащиты (виды взрывозащиты) оборудования для его применения во взрывоопасных средах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устройств, обеспечивающих защиту оборудования для работы во взрывоопасных средах при аварийных режимах, нижеследующему:</w:t>
            </w:r>
          </w:p>
          <w:p>
            <w:pPr>
              <w:spacing w:after="20"/>
              <w:ind w:left="20"/>
              <w:jc w:val="both"/>
            </w:pPr>
            <w:r>
              <w:rPr>
                <w:rFonts w:ascii="Times New Roman"/>
                <w:b w:val="false"/>
                <w:i w:val="false"/>
                <w:color w:val="000000"/>
                <w:sz w:val="20"/>
              </w:rPr>
              <w:t>
1) защитные устройства функционировать независимо от любого необходимого для работы измерительного или контрольного устройства. Отказ защитного устройства обнаруживаться с помощью технических средств, предусмотренных технической документацией;</w:t>
            </w:r>
          </w:p>
          <w:p>
            <w:pPr>
              <w:spacing w:after="20"/>
              <w:ind w:left="20"/>
              <w:jc w:val="both"/>
            </w:pPr>
            <w:r>
              <w:rPr>
                <w:rFonts w:ascii="Times New Roman"/>
                <w:b w:val="false"/>
                <w:i w:val="false"/>
                <w:color w:val="000000"/>
                <w:sz w:val="20"/>
              </w:rPr>
              <w:t>
2) аварийное выключение непосредственно приводить в действие соответствующие устройства управления без промежуточной команды программного обеспечения;</w:t>
            </w:r>
          </w:p>
          <w:p>
            <w:pPr>
              <w:spacing w:after="20"/>
              <w:ind w:left="20"/>
              <w:jc w:val="both"/>
            </w:pPr>
            <w:r>
              <w:rPr>
                <w:rFonts w:ascii="Times New Roman"/>
                <w:b w:val="false"/>
                <w:i w:val="false"/>
                <w:color w:val="000000"/>
                <w:sz w:val="20"/>
              </w:rPr>
              <w:t>
3) аварийные средства управления защитных устройств оборудоваться механизмами, устройствами блокировки повторного запуска. Новая команда запуска может выполняться и нормальная работа возобновляться только после специального сброса блокировок повторного запуска;</w:t>
            </w:r>
          </w:p>
          <w:p>
            <w:pPr>
              <w:spacing w:after="20"/>
              <w:ind w:left="20"/>
              <w:jc w:val="both"/>
            </w:pPr>
            <w:r>
              <w:rPr>
                <w:rFonts w:ascii="Times New Roman"/>
                <w:b w:val="false"/>
                <w:i w:val="false"/>
                <w:color w:val="000000"/>
                <w:sz w:val="20"/>
              </w:rPr>
              <w:t>
4) применяемые устройства управления и индикаторы проектироваться с целью обеспечения максимально возможного уровня эксплуатационной безопасности в отношении риска взрыва;</w:t>
            </w:r>
          </w:p>
          <w:p>
            <w:pPr>
              <w:spacing w:after="20"/>
              <w:ind w:left="20"/>
              <w:jc w:val="both"/>
            </w:pPr>
            <w:r>
              <w:rPr>
                <w:rFonts w:ascii="Times New Roman"/>
                <w:b w:val="false"/>
                <w:i w:val="false"/>
                <w:color w:val="000000"/>
                <w:sz w:val="20"/>
              </w:rPr>
              <w:t>
5) устройства с измерительной функцией проектироваться и изготавливаться с учетом эксплуатационных требований и условий их применения во взрывоопасной среде и удовлетворять требованиям по обеспечению единства измерений;</w:t>
            </w:r>
          </w:p>
          <w:p>
            <w:pPr>
              <w:spacing w:after="20"/>
              <w:ind w:left="20"/>
              <w:jc w:val="both"/>
            </w:pPr>
            <w:r>
              <w:rPr>
                <w:rFonts w:ascii="Times New Roman"/>
                <w:b w:val="false"/>
                <w:i w:val="false"/>
                <w:color w:val="000000"/>
                <w:sz w:val="20"/>
              </w:rPr>
              <w:t>
6) обеспечиваться возможность проверки точности показаний и функционирования устройств с измерительной функцией;</w:t>
            </w:r>
          </w:p>
          <w:p>
            <w:pPr>
              <w:spacing w:after="20"/>
              <w:ind w:left="20"/>
              <w:jc w:val="both"/>
            </w:pPr>
            <w:r>
              <w:rPr>
                <w:rFonts w:ascii="Times New Roman"/>
                <w:b w:val="false"/>
                <w:i w:val="false"/>
                <w:color w:val="000000"/>
                <w:sz w:val="20"/>
              </w:rPr>
              <w:t>
7) аварийный порог потенциального источника воспламенения устройств с измерительной функцией находиться ниже предельных условий возникновения взрыва и воспламенения регистрируемых взрывоопасных сред, с учетом установленного в технической документации коэффициента безопасности, рабочих условий и погрешностей измерительной системы;</w:t>
            </w:r>
          </w:p>
          <w:p>
            <w:pPr>
              <w:spacing w:after="20"/>
              <w:ind w:left="20"/>
              <w:jc w:val="both"/>
            </w:pPr>
            <w:r>
              <w:rPr>
                <w:rFonts w:ascii="Times New Roman"/>
                <w:b w:val="false"/>
                <w:i w:val="false"/>
                <w:color w:val="000000"/>
                <w:sz w:val="20"/>
              </w:rPr>
              <w:t>
8) программное обеспечение управляемого им оборудования учитывать риски, связанные с ошибками в программе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технической документации изготовителя оборудования для работы во взрывоопасных средах, включающее:</w:t>
            </w:r>
          </w:p>
          <w:p>
            <w:pPr>
              <w:spacing w:after="20"/>
              <w:ind w:left="20"/>
              <w:jc w:val="both"/>
            </w:pPr>
            <w:r>
              <w:rPr>
                <w:rFonts w:ascii="Times New Roman"/>
                <w:b w:val="false"/>
                <w:i w:val="false"/>
                <w:color w:val="000000"/>
                <w:sz w:val="20"/>
              </w:rPr>
              <w:t>
1) наименование и (или) обозначение оборудования (тип, марка, модель), его параметры и характеристики, влияющие на безопасность, наименование и (или) товарный знак изготовителя;</w:t>
            </w:r>
          </w:p>
          <w:p>
            <w:pPr>
              <w:spacing w:after="20"/>
              <w:ind w:left="20"/>
              <w:jc w:val="both"/>
            </w:pPr>
            <w:r>
              <w:rPr>
                <w:rFonts w:ascii="Times New Roman"/>
                <w:b w:val="false"/>
                <w:i w:val="false"/>
                <w:color w:val="000000"/>
                <w:sz w:val="20"/>
              </w:rPr>
              <w:t>
2) информацию о его назначении;</w:t>
            </w:r>
          </w:p>
          <w:p>
            <w:pPr>
              <w:spacing w:after="20"/>
              <w:ind w:left="20"/>
              <w:jc w:val="both"/>
            </w:pPr>
            <w:r>
              <w:rPr>
                <w:rFonts w:ascii="Times New Roman"/>
                <w:b w:val="false"/>
                <w:i w:val="false"/>
                <w:color w:val="000000"/>
                <w:sz w:val="20"/>
              </w:rPr>
              <w:t>
3) указания по монтажу, сборке, наладке или регулировке;</w:t>
            </w:r>
          </w:p>
          <w:p>
            <w:pPr>
              <w:spacing w:after="20"/>
              <w:ind w:left="20"/>
              <w:jc w:val="both"/>
            </w:pPr>
            <w:r>
              <w:rPr>
                <w:rFonts w:ascii="Times New Roman"/>
                <w:b w:val="false"/>
                <w:i w:val="false"/>
                <w:color w:val="000000"/>
                <w:sz w:val="20"/>
              </w:rPr>
              <w:t>
4) указания по использованию оборудования и мерам по обеспечению безопасности, которые необходимо соблюдать при эксплуатации (включая ввод в эксплуатацию, использование по прямому назначению, техническое обслуживание, все виды ремонта и технических освидетельствований, средства защиты, направленные на уменьшение интенсивности и локализацию вредных производственных факторов, транспортировку и условия хранения);</w:t>
            </w:r>
          </w:p>
          <w:p>
            <w:pPr>
              <w:spacing w:after="20"/>
              <w:ind w:left="20"/>
              <w:jc w:val="both"/>
            </w:pPr>
            <w:r>
              <w:rPr>
                <w:rFonts w:ascii="Times New Roman"/>
                <w:b w:val="false"/>
                <w:i w:val="false"/>
                <w:color w:val="000000"/>
                <w:sz w:val="20"/>
              </w:rPr>
              <w:t>
5) назначенные показатели срока службы и (или) назначенный ресурс;</w:t>
            </w:r>
          </w:p>
          <w:p>
            <w:pPr>
              <w:spacing w:after="20"/>
              <w:ind w:left="20"/>
              <w:jc w:val="both"/>
            </w:pPr>
            <w:r>
              <w:rPr>
                <w:rFonts w:ascii="Times New Roman"/>
                <w:b w:val="false"/>
                <w:i w:val="false"/>
                <w:color w:val="000000"/>
                <w:sz w:val="20"/>
              </w:rPr>
              <w:t>
6) перечень критических отказов, возможных ошибок персонала (пользователя), приводящих к аварийным режимам оборудования, и действий, предотвращающих указанные ошибки;</w:t>
            </w:r>
          </w:p>
          <w:p>
            <w:pPr>
              <w:spacing w:after="20"/>
              <w:ind w:left="20"/>
              <w:jc w:val="both"/>
            </w:pPr>
            <w:r>
              <w:rPr>
                <w:rFonts w:ascii="Times New Roman"/>
                <w:b w:val="false"/>
                <w:i w:val="false"/>
                <w:color w:val="000000"/>
                <w:sz w:val="20"/>
              </w:rPr>
              <w:t>
7) параметры предельных состояний;</w:t>
            </w:r>
          </w:p>
          <w:p>
            <w:pPr>
              <w:spacing w:after="20"/>
              <w:ind w:left="20"/>
              <w:jc w:val="both"/>
            </w:pPr>
            <w:r>
              <w:rPr>
                <w:rFonts w:ascii="Times New Roman"/>
                <w:b w:val="false"/>
                <w:i w:val="false"/>
                <w:color w:val="000000"/>
                <w:sz w:val="20"/>
              </w:rPr>
              <w:t>
8) информацию о мерах, которые следует предпринять при обнаружении неисправности этого оборудования;</w:t>
            </w:r>
          </w:p>
          <w:p>
            <w:pPr>
              <w:spacing w:after="20"/>
              <w:ind w:left="20"/>
              <w:jc w:val="both"/>
            </w:pPr>
            <w:r>
              <w:rPr>
                <w:rFonts w:ascii="Times New Roman"/>
                <w:b w:val="false"/>
                <w:i w:val="false"/>
                <w:color w:val="000000"/>
                <w:sz w:val="20"/>
              </w:rPr>
              <w:t>
9) информацию о необходимости доукомплектования дополнительными элементами (кабельными вводами);</w:t>
            </w:r>
          </w:p>
          <w:p>
            <w:pPr>
              <w:spacing w:after="20"/>
              <w:ind w:left="20"/>
              <w:jc w:val="both"/>
            </w:pPr>
            <w:r>
              <w:rPr>
                <w:rFonts w:ascii="Times New Roman"/>
                <w:b w:val="false"/>
                <w:i w:val="false"/>
                <w:color w:val="000000"/>
                <w:sz w:val="20"/>
              </w:rPr>
              <w:t>
10) требования к обеспечению сохранения технических характеристик оборудования, обуславливающих его взрывобезопасность;</w:t>
            </w:r>
          </w:p>
          <w:p>
            <w:pPr>
              <w:spacing w:after="20"/>
              <w:ind w:left="20"/>
              <w:jc w:val="both"/>
            </w:pPr>
            <w:r>
              <w:rPr>
                <w:rFonts w:ascii="Times New Roman"/>
                <w:b w:val="false"/>
                <w:i w:val="false"/>
                <w:color w:val="000000"/>
                <w:sz w:val="20"/>
              </w:rPr>
              <w:t>
11) требования к упаковке, консервации, условиям транспортирования и хранения, назначенные сроки хранения, указания по регламентным срокам переосвидетельствования состояния, замены отдельных элементов, деталей, узлов с истекшим сроком хранения;</w:t>
            </w:r>
          </w:p>
          <w:p>
            <w:pPr>
              <w:spacing w:after="20"/>
              <w:ind w:left="20"/>
              <w:jc w:val="both"/>
            </w:pPr>
            <w:r>
              <w:rPr>
                <w:rFonts w:ascii="Times New Roman"/>
                <w:b w:val="false"/>
                <w:i w:val="false"/>
                <w:color w:val="000000"/>
                <w:sz w:val="20"/>
              </w:rPr>
              <w:t>
12) требования к утилизации оборудования;</w:t>
            </w:r>
          </w:p>
          <w:p>
            <w:pPr>
              <w:spacing w:after="20"/>
              <w:ind w:left="20"/>
              <w:jc w:val="both"/>
            </w:pPr>
            <w:r>
              <w:rPr>
                <w:rFonts w:ascii="Times New Roman"/>
                <w:b w:val="false"/>
                <w:i w:val="false"/>
                <w:color w:val="000000"/>
                <w:sz w:val="20"/>
              </w:rPr>
              <w:t>
13) правила и условия хранения, перевозки и утилизации (при необходимости - установление требований к ним);</w:t>
            </w:r>
          </w:p>
          <w:p>
            <w:pPr>
              <w:spacing w:after="20"/>
              <w:ind w:left="20"/>
              <w:jc w:val="both"/>
            </w:pPr>
            <w:r>
              <w:rPr>
                <w:rFonts w:ascii="Times New Roman"/>
                <w:b w:val="false"/>
                <w:i w:val="false"/>
                <w:color w:val="000000"/>
                <w:sz w:val="20"/>
              </w:rPr>
              <w:t>
14) требования к персоналу;</w:t>
            </w:r>
          </w:p>
          <w:p>
            <w:pPr>
              <w:spacing w:after="20"/>
              <w:ind w:left="20"/>
              <w:jc w:val="both"/>
            </w:pPr>
            <w:r>
              <w:rPr>
                <w:rFonts w:ascii="Times New Roman"/>
                <w:b w:val="false"/>
                <w:i w:val="false"/>
                <w:color w:val="000000"/>
                <w:sz w:val="20"/>
              </w:rPr>
              <w:t>
15) местонахождение изготовителя, информацию для связи с ним;</w:t>
            </w:r>
          </w:p>
          <w:p>
            <w:pPr>
              <w:spacing w:after="20"/>
              <w:ind w:left="20"/>
              <w:jc w:val="both"/>
            </w:pPr>
            <w:r>
              <w:rPr>
                <w:rFonts w:ascii="Times New Roman"/>
                <w:b w:val="false"/>
                <w:i w:val="false"/>
                <w:color w:val="000000"/>
                <w:sz w:val="20"/>
              </w:rPr>
              <w:t>
16) наименование и местонахождение уполномоченного изготовителем лица, импортера, информацию для связи с ним;</w:t>
            </w:r>
          </w:p>
          <w:p>
            <w:pPr>
              <w:spacing w:after="20"/>
              <w:ind w:left="20"/>
              <w:jc w:val="both"/>
            </w:pPr>
            <w:r>
              <w:rPr>
                <w:rFonts w:ascii="Times New Roman"/>
                <w:b w:val="false"/>
                <w:i w:val="false"/>
                <w:color w:val="000000"/>
                <w:sz w:val="20"/>
              </w:rPr>
              <w:t>
17) дату изготовления.</w:t>
            </w:r>
          </w:p>
          <w:p>
            <w:pPr>
              <w:spacing w:after="20"/>
              <w:ind w:left="20"/>
              <w:jc w:val="both"/>
            </w:pPr>
            <w:r>
              <w:rPr>
                <w:rFonts w:ascii="Times New Roman"/>
                <w:b w:val="false"/>
                <w:i w:val="false"/>
                <w:color w:val="000000"/>
                <w:sz w:val="20"/>
              </w:rPr>
              <w:t>
Техническая документация изготавливается на бумажных носителях. К ней может быть приложен комплект технической документации на электронных носителях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оборудовании для работы во взрывоопасных средах маркировки, включающее следующее:</w:t>
            </w:r>
          </w:p>
          <w:p>
            <w:pPr>
              <w:spacing w:after="20"/>
              <w:ind w:left="20"/>
              <w:jc w:val="both"/>
            </w:pPr>
            <w:r>
              <w:rPr>
                <w:rFonts w:ascii="Times New Roman"/>
                <w:b w:val="false"/>
                <w:i w:val="false"/>
                <w:color w:val="000000"/>
                <w:sz w:val="20"/>
              </w:rPr>
              <w:t>
1) наименование изготовителя или его зарегистрированный товарный знак;</w:t>
            </w:r>
          </w:p>
          <w:p>
            <w:pPr>
              <w:spacing w:after="20"/>
              <w:ind w:left="20"/>
              <w:jc w:val="both"/>
            </w:pPr>
            <w:r>
              <w:rPr>
                <w:rFonts w:ascii="Times New Roman"/>
                <w:b w:val="false"/>
                <w:i w:val="false"/>
                <w:color w:val="000000"/>
                <w:sz w:val="20"/>
              </w:rPr>
              <w:t>
2) обозначение типа оборудования;</w:t>
            </w:r>
          </w:p>
          <w:p>
            <w:pPr>
              <w:spacing w:after="20"/>
              <w:ind w:left="20"/>
              <w:jc w:val="both"/>
            </w:pPr>
            <w:r>
              <w:rPr>
                <w:rFonts w:ascii="Times New Roman"/>
                <w:b w:val="false"/>
                <w:i w:val="false"/>
                <w:color w:val="000000"/>
                <w:sz w:val="20"/>
              </w:rPr>
              <w:t>
3) заводской номер;</w:t>
            </w:r>
          </w:p>
          <w:p>
            <w:pPr>
              <w:spacing w:after="20"/>
              <w:ind w:left="20"/>
              <w:jc w:val="both"/>
            </w:pPr>
            <w:r>
              <w:rPr>
                <w:rFonts w:ascii="Times New Roman"/>
                <w:b w:val="false"/>
                <w:i w:val="false"/>
                <w:color w:val="000000"/>
                <w:sz w:val="20"/>
              </w:rPr>
              <w:t>
4) номер сертификата соответствия;</w:t>
            </w:r>
          </w:p>
          <w:p>
            <w:pPr>
              <w:spacing w:after="20"/>
              <w:ind w:left="20"/>
              <w:jc w:val="both"/>
            </w:pPr>
            <w:r>
              <w:rPr>
                <w:rFonts w:ascii="Times New Roman"/>
                <w:b w:val="false"/>
                <w:i w:val="false"/>
                <w:color w:val="000000"/>
                <w:sz w:val="20"/>
              </w:rPr>
              <w:t>
5) маркировку взрывозащиты. Изображение специального знака взрывобезопасности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выполнению маркировки и технической документации изготовителя оборудования для работы во взрывоопасных средах на русском языке и на государственном языке государства - члена Евразийского экономического союза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нанесению на поверхность или табличку оборудования для работы во взрывоопасных средах, доступных для осмотра без разборки и применения инструмента, со свойством сохраняться в течение всего срока службы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дополнительной информации на маркировке оборудования для работы во взрывоопасных средах, в соответствии с решением изготовителя или в соответствии с контрактом (договором) поставки, которая имеет значение для его безопасного применения, в том числе:</w:t>
            </w:r>
          </w:p>
          <w:p>
            <w:pPr>
              <w:spacing w:after="20"/>
              <w:ind w:left="20"/>
              <w:jc w:val="both"/>
            </w:pPr>
            <w:r>
              <w:rPr>
                <w:rFonts w:ascii="Times New Roman"/>
                <w:b w:val="false"/>
                <w:i w:val="false"/>
                <w:color w:val="000000"/>
                <w:sz w:val="20"/>
              </w:rPr>
              <w:t>
1) номинальное напряжение или диапазон номинальных напряжений;</w:t>
            </w:r>
          </w:p>
          <w:p>
            <w:pPr>
              <w:spacing w:after="20"/>
              <w:ind w:left="20"/>
              <w:jc w:val="both"/>
            </w:pPr>
            <w:r>
              <w:rPr>
                <w:rFonts w:ascii="Times New Roman"/>
                <w:b w:val="false"/>
                <w:i w:val="false"/>
                <w:color w:val="000000"/>
                <w:sz w:val="20"/>
              </w:rPr>
              <w:t>
2) длительно допустимое рабочее напряжение;</w:t>
            </w:r>
          </w:p>
          <w:p>
            <w:pPr>
              <w:spacing w:after="20"/>
              <w:ind w:left="20"/>
              <w:jc w:val="both"/>
            </w:pPr>
            <w:r>
              <w:rPr>
                <w:rFonts w:ascii="Times New Roman"/>
                <w:b w:val="false"/>
                <w:i w:val="false"/>
                <w:color w:val="000000"/>
                <w:sz w:val="20"/>
              </w:rPr>
              <w:t>
3) условное обозначение рода тока (если не указана номинальная частота);</w:t>
            </w:r>
          </w:p>
          <w:p>
            <w:pPr>
              <w:spacing w:after="20"/>
              <w:ind w:left="20"/>
              <w:jc w:val="both"/>
            </w:pPr>
            <w:r>
              <w:rPr>
                <w:rFonts w:ascii="Times New Roman"/>
                <w:b w:val="false"/>
                <w:i w:val="false"/>
                <w:color w:val="000000"/>
                <w:sz w:val="20"/>
              </w:rPr>
              <w:t>
4) условное обозначение класса защиты от поражения человека электрическим током;</w:t>
            </w:r>
          </w:p>
          <w:p>
            <w:pPr>
              <w:spacing w:after="20"/>
              <w:ind w:left="20"/>
              <w:jc w:val="both"/>
            </w:pPr>
            <w:r>
              <w:rPr>
                <w:rFonts w:ascii="Times New Roman"/>
                <w:b w:val="false"/>
                <w:i w:val="false"/>
                <w:color w:val="000000"/>
                <w:sz w:val="20"/>
              </w:rPr>
              <w:t>
5) степень защиты, обеспечиваемая оболочкой;</w:t>
            </w:r>
          </w:p>
          <w:p>
            <w:pPr>
              <w:spacing w:after="20"/>
              <w:ind w:left="20"/>
              <w:jc w:val="both"/>
            </w:pPr>
            <w:r>
              <w:rPr>
                <w:rFonts w:ascii="Times New Roman"/>
                <w:b w:val="false"/>
                <w:i w:val="false"/>
                <w:color w:val="000000"/>
                <w:sz w:val="20"/>
              </w:rPr>
              <w:t>
6) номинальную потребляемую или полезную мощность либо номинальный ток;</w:t>
            </w:r>
          </w:p>
          <w:p>
            <w:pPr>
              <w:spacing w:after="20"/>
              <w:ind w:left="20"/>
              <w:jc w:val="both"/>
            </w:pPr>
            <w:r>
              <w:rPr>
                <w:rFonts w:ascii="Times New Roman"/>
                <w:b w:val="false"/>
                <w:i w:val="false"/>
                <w:color w:val="000000"/>
                <w:sz w:val="20"/>
              </w:rPr>
              <w:t>
7) массу;</w:t>
            </w:r>
          </w:p>
          <w:p>
            <w:pPr>
              <w:spacing w:after="20"/>
              <w:ind w:left="20"/>
              <w:jc w:val="both"/>
            </w:pPr>
            <w:r>
              <w:rPr>
                <w:rFonts w:ascii="Times New Roman"/>
                <w:b w:val="false"/>
                <w:i w:val="false"/>
                <w:color w:val="000000"/>
                <w:sz w:val="20"/>
              </w:rPr>
              <w:t>
8) габаритные размеры;</w:t>
            </w:r>
          </w:p>
          <w:p>
            <w:pPr>
              <w:spacing w:after="20"/>
              <w:ind w:left="20"/>
              <w:jc w:val="both"/>
            </w:pPr>
            <w:r>
              <w:rPr>
                <w:rFonts w:ascii="Times New Roman"/>
                <w:b w:val="false"/>
                <w:i w:val="false"/>
                <w:color w:val="000000"/>
                <w:sz w:val="20"/>
              </w:rPr>
              <w:t>
9) дату изготовления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на наличие и размещение при розничной реализации автомобильного бензина и дизельного топлива в местах, доступных для потребителей информации о наименовании, марке топлива, в том числе об экологическом классе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автомобильного бензина требованиям к характеристикам автомобильного топлива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применения в автомобильном бензине металлосодержащих присадок (содержащих марганец, свинец и железо)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дизельного топлива требованиям к характеристикам дизельного топлива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наряду с выпуском в обращение (обращение) дизельного топлива, допускается выпуск в обращение дизельного топлива, используемого для сельскохозяйственной и внедорожной техники, с цетановым числом не менее 45 и массовой долей серы не более 2000 мг/кг и без нормирования показателей "смазывающая способность" и "массовая доля полициклических ароматических углеводородов" при условии соответствия остальных характеристик требованиям к характеристикам дизельного топлива, с запретом реализации данного топлива через автозаправочные станции общего пользования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применения в дизельном топливе металлосодержащих присадок, за исключением антистатических присадок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мазута требованиям к характеристикам мазута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топлива для реактивных двигателей требованиям к характеристикам топлива для реактивных двигателей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содержания в топливе для реактивных двигателей, поверхностно-активных и химических веществ в количестве, ухудшающем его свойства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авиационного бензина требованиям к характеристикам авиационного бензина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авиационный бензин с октановым числом не менее 99,5 и сортностью не менее 130 может содержать краситель голубого цвета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судового топлива требованиям к характеристикам судового топлива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каждую партию топлива, выпускаемого в обращение и находящегося в обращении, документа о качестве (паспорт).</w:t>
            </w:r>
          </w:p>
          <w:p>
            <w:pPr>
              <w:spacing w:after="20"/>
              <w:ind w:left="20"/>
              <w:jc w:val="both"/>
            </w:pPr>
            <w:r>
              <w:rPr>
                <w:rFonts w:ascii="Times New Roman"/>
                <w:b w:val="false"/>
                <w:i w:val="false"/>
                <w:color w:val="000000"/>
                <w:sz w:val="20"/>
              </w:rPr>
              <w:t>
При этом паспорт содержит:</w:t>
            </w:r>
          </w:p>
          <w:p>
            <w:pPr>
              <w:spacing w:after="20"/>
              <w:ind w:left="20"/>
              <w:jc w:val="both"/>
            </w:pPr>
            <w:r>
              <w:rPr>
                <w:rFonts w:ascii="Times New Roman"/>
                <w:b w:val="false"/>
                <w:i w:val="false"/>
                <w:color w:val="000000"/>
                <w:sz w:val="20"/>
              </w:rPr>
              <w:t>
1) наименование и обозначение марки топлива;</w:t>
            </w:r>
          </w:p>
          <w:p>
            <w:pPr>
              <w:spacing w:after="20"/>
              <w:ind w:left="20"/>
              <w:jc w:val="both"/>
            </w:pPr>
            <w:r>
              <w:rPr>
                <w:rFonts w:ascii="Times New Roman"/>
                <w:b w:val="false"/>
                <w:i w:val="false"/>
                <w:color w:val="000000"/>
                <w:sz w:val="20"/>
              </w:rPr>
              <w:t>
2) наименование изготовителя (уполномоченного изготовителем лица), импортера, продавца, их местонахождение (с указанием страны);</w:t>
            </w:r>
          </w:p>
          <w:p>
            <w:pPr>
              <w:spacing w:after="20"/>
              <w:ind w:left="20"/>
              <w:jc w:val="both"/>
            </w:pPr>
            <w:r>
              <w:rPr>
                <w:rFonts w:ascii="Times New Roman"/>
                <w:b w:val="false"/>
                <w:i w:val="false"/>
                <w:color w:val="000000"/>
                <w:sz w:val="20"/>
              </w:rPr>
              <w:t>
3) обозначение документа, устанавливающего требования к топливу данной марки (при наличии);</w:t>
            </w:r>
          </w:p>
          <w:p>
            <w:pPr>
              <w:spacing w:after="20"/>
              <w:ind w:left="20"/>
              <w:jc w:val="both"/>
            </w:pPr>
            <w:r>
              <w:rPr>
                <w:rFonts w:ascii="Times New Roman"/>
                <w:b w:val="false"/>
                <w:i w:val="false"/>
                <w:color w:val="000000"/>
                <w:sz w:val="20"/>
              </w:rPr>
              <w:t>
4) нормативные значения и фактические результаты испытаний, подтверждающие соответствие топлива данной марки;</w:t>
            </w:r>
          </w:p>
          <w:p>
            <w:pPr>
              <w:spacing w:after="20"/>
              <w:ind w:left="20"/>
              <w:jc w:val="both"/>
            </w:pPr>
            <w:r>
              <w:rPr>
                <w:rFonts w:ascii="Times New Roman"/>
                <w:b w:val="false"/>
                <w:i w:val="false"/>
                <w:color w:val="000000"/>
                <w:sz w:val="20"/>
              </w:rPr>
              <w:t>
5) дату выдачи и номер паспорта;</w:t>
            </w:r>
          </w:p>
          <w:p>
            <w:pPr>
              <w:spacing w:after="20"/>
              <w:ind w:left="20"/>
              <w:jc w:val="both"/>
            </w:pPr>
            <w:r>
              <w:rPr>
                <w:rFonts w:ascii="Times New Roman"/>
                <w:b w:val="false"/>
                <w:i w:val="false"/>
                <w:color w:val="000000"/>
                <w:sz w:val="20"/>
              </w:rPr>
              <w:t>
6) подпись лица, оформившего паспорт;</w:t>
            </w:r>
          </w:p>
          <w:p>
            <w:pPr>
              <w:spacing w:after="20"/>
              <w:ind w:left="20"/>
              <w:jc w:val="both"/>
            </w:pPr>
            <w:r>
              <w:rPr>
                <w:rFonts w:ascii="Times New Roman"/>
                <w:b w:val="false"/>
                <w:i w:val="false"/>
                <w:color w:val="000000"/>
                <w:sz w:val="20"/>
              </w:rPr>
              <w:t>
7) сведения о декларации соответствия;</w:t>
            </w:r>
          </w:p>
          <w:p>
            <w:pPr>
              <w:spacing w:after="20"/>
              <w:ind w:left="20"/>
              <w:jc w:val="both"/>
            </w:pPr>
            <w:r>
              <w:rPr>
                <w:rFonts w:ascii="Times New Roman"/>
                <w:b w:val="false"/>
                <w:i w:val="false"/>
                <w:color w:val="000000"/>
                <w:sz w:val="20"/>
              </w:rPr>
              <w:t>
сведения о наличии присадок в топливе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сопроводительной документации на партию топлива, выпускаемого в обращение на русском языке и на государственном языке государства-члена Евразийского экономического союза, на территории которого данная партия будет находиться в обращении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газоиспользующего оборудования исключению опасности взрыва от внешнего источника зажигания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горелки с полным предварительным смешением исключению опасности взрыва при всех предусмотренных изготовителем режимах сжигания газообразного топлива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комбинированной горелки безопасности газоиспользующего оборудования при раздельном сжигании газообразного и жидкого топлива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конструкции газового тракта газоиспользующего оборудования исключению превышения установленной изготовителем максимально допустимой нормы утечки газа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соединения газового тракта герметичности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газоиспользующего оборудования обеспечению вентиляции камеры сгорания за счет естественной тяги или принудительной подачи воздуха перед зажиганием и повторным зажиганием горелки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ограничение пусковой мощности и времени розжига горелки газоиспользующего оборудования при зажигании и повторном зажигании, количества попыток повторного зажигания, времени отключения подачи газа при погасании пламени для предотвращения опасного скопления несгоревшего газа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плавного розжига с равномерным воспламенением по всей поверхности горелки газоиспользующего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газоиспользующего оборудования, предназначенное для применения во внутренних пространствах и помещениях, обеспечивающее предотвращение скопления несгоревшего газа. Допускается применять газоиспользующее оборудование без подобного устройства в помещениях, в соответствии с требованиями к вентиляции помещения, установленными в инструкции по монтажу, техническому обслуживанию и ремонту газоиспользующего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опасности возгорания опорных и прилегающих к газоиспользующему оборудованию поверхностей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газоиспользующим оборудованием устойчивости пламени и отсутствия в продуктах сгорания недопустимых концентраций оксидов углерода и азота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случайного выброса продуктов сгорания в помещение газоиспользующим оборудованием, соединенным с дымоходом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прекращение подачи газа к горелке при нарушениях в системе отвода продуктов сгорания, газоиспользующим оборудованием, соединенного с дымоходом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безопасности отопительного и водонагревательного газоиспользующего оборудования, не соединенного с дымоходом и не оснащенного вытяжным устройством для отвода продуктов сгорания, контроля состояния атмосферного воздуха и прекращения подачи газа к горелкам при концентрации оксида углерода в воздухе помещения, превышающей предельно допустимую концентрацию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требованию, при котором конденсат, образующийся при пуске, исключает влияние на безопасность газоиспользующего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образования конденсата при сжигании газообразного топлива (кроме газоиспользующего оборудования, работающего в конденсационном режиме) газоиспользующим оборудованием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ухудшения качества материалов, используемые при изготовлении газоиспользующего оборудования, которые соприкасаются с продуктами питания или водой, используемой в санитарных целях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газоиспользующего оборудования исключению возникновения неустойчивых положений, деформаций, поломок или износа, способных снизить его безопасность в течение срока службы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деталей газоиспользующего оборудования, находящиеся под давлением, механическим и температурным эксплуатационным нагрузкам во избежание возникновения деформаций, влияющих на безопасность газоиспользующего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материалов, применяемых при изготовлении газоиспользующего оборудования своему назначению и устойчивости к механическим, тепловым и химическим воздействиям, которым они будут подвергаться в течение срока службы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требованию, при котором нагрев поверхности устройств ручного управления и внешних поверхностей газоиспользующего оборудования, с которыми может контактировать пользователь, за исключением поверхностей, выполняющих функцию теплопередачи или нагреваемых открытым пламенем, не приводит к термическому ожогу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требованию, при котором конструкция газоиспользующего оборудования, предназначенного для горячего водоснабжения, предусматривает устройство, исключающее термический ожог пользователя водой, применяемой в данной системе водоснабжения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требованию, при котором колебания электрического напряжения или изменения характеристик вспомогательной энергии, а также отключение энергии и последующее ее восстановление не нарушает безопасность газоиспользующего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газоиспользующим оборудованием, подключаемым к электрической сети, защиты от поражения электрическим током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газоиспользующее оборудование оснащено устройствами управления, то их работа не нарушает функционирование устройств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газоиспользующим оборудованием безопасности при выходе из строя любого из устройств регулирования, управления или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устройстве управления, регулирования и запорной арматуре газоиспользующего оборудования, обозначения и соответствующего указания, предотвращающего ошибочные действия со стороны пользователя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требованию, при котором устройства безопасности, управления и регулирования газоиспользующего оборудования, устанавливаемые и регулируемые изготовителем и не требующие регулировки монтажником или пользователем, соответствующим образом защищены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эксплуатационной документации информации, ограничивающей условия применения газоиспользующего оборудования или предупреждающей о необходимости принятия мер по обеспечению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информация, содержащаяся в эксплуатационной документации газоиспользующего оборудования соответствует нижеследующему:</w:t>
            </w:r>
          </w:p>
          <w:p>
            <w:pPr>
              <w:spacing w:after="20"/>
              <w:ind w:left="20"/>
              <w:jc w:val="both"/>
            </w:pPr>
            <w:r>
              <w:rPr>
                <w:rFonts w:ascii="Times New Roman"/>
                <w:b w:val="false"/>
                <w:i w:val="false"/>
                <w:color w:val="000000"/>
                <w:sz w:val="20"/>
              </w:rPr>
              <w:t>
1) в комплект поставки газоиспользующего оборудования входить следующая эксплуатационная документация: инструкция по монтажу, техническому обслуживанию и ремонту газоиспользующего оборудования и руководство по его эксплуатации. Указанные документы выполняются на русском языке и на государственном языке государства - члена Евразийского экономического союза;</w:t>
            </w:r>
          </w:p>
          <w:p>
            <w:pPr>
              <w:spacing w:after="20"/>
              <w:ind w:left="20"/>
              <w:jc w:val="both"/>
            </w:pPr>
            <w:r>
              <w:rPr>
                <w:rFonts w:ascii="Times New Roman"/>
                <w:b w:val="false"/>
                <w:i w:val="false"/>
                <w:color w:val="000000"/>
                <w:sz w:val="20"/>
              </w:rPr>
              <w:t>
2) эксплуатационные документы выполняются на бумажных носителях. К ним может быть приложен комплект эксплуатационных документов на электронных носителях. При необходимости допускается объединять указанные документы.</w:t>
            </w:r>
          </w:p>
          <w:p>
            <w:pPr>
              <w:spacing w:after="20"/>
              <w:ind w:left="20"/>
              <w:jc w:val="both"/>
            </w:pPr>
            <w:r>
              <w:rPr>
                <w:rFonts w:ascii="Times New Roman"/>
                <w:b w:val="false"/>
                <w:i w:val="false"/>
                <w:color w:val="000000"/>
                <w:sz w:val="20"/>
              </w:rPr>
              <w:t>
3) инструкция по монтажу, техническому обслуживанию и ремонту газоиспользующего оборудования содержать следующую информацию:</w:t>
            </w:r>
          </w:p>
          <w:p>
            <w:pPr>
              <w:spacing w:after="20"/>
              <w:ind w:left="20"/>
              <w:jc w:val="both"/>
            </w:pPr>
            <w:r>
              <w:rPr>
                <w:rFonts w:ascii="Times New Roman"/>
                <w:b w:val="false"/>
                <w:i w:val="false"/>
                <w:color w:val="000000"/>
                <w:sz w:val="20"/>
              </w:rPr>
              <w:t>
а) общее описание газоиспользующего оборудования и порядок его работы;</w:t>
            </w:r>
          </w:p>
          <w:p>
            <w:pPr>
              <w:spacing w:after="20"/>
              <w:ind w:left="20"/>
              <w:jc w:val="both"/>
            </w:pPr>
            <w:r>
              <w:rPr>
                <w:rFonts w:ascii="Times New Roman"/>
                <w:b w:val="false"/>
                <w:i w:val="false"/>
                <w:color w:val="000000"/>
                <w:sz w:val="20"/>
              </w:rPr>
              <w:t>
б) номинальную тепловую мощность и (или) номинальную тепловую производительность газоиспользующего оборудования;</w:t>
            </w:r>
          </w:p>
          <w:p>
            <w:pPr>
              <w:spacing w:after="20"/>
              <w:ind w:left="20"/>
              <w:jc w:val="both"/>
            </w:pPr>
            <w:r>
              <w:rPr>
                <w:rFonts w:ascii="Times New Roman"/>
                <w:b w:val="false"/>
                <w:i w:val="false"/>
                <w:color w:val="000000"/>
                <w:sz w:val="20"/>
              </w:rPr>
              <w:t>
в) виды и номинальные давления используемых газов;</w:t>
            </w:r>
          </w:p>
          <w:p>
            <w:pPr>
              <w:spacing w:after="20"/>
              <w:ind w:left="20"/>
              <w:jc w:val="both"/>
            </w:pPr>
            <w:r>
              <w:rPr>
                <w:rFonts w:ascii="Times New Roman"/>
                <w:b w:val="false"/>
                <w:i w:val="false"/>
                <w:color w:val="000000"/>
                <w:sz w:val="20"/>
              </w:rPr>
              <w:t>
г) порядок перевода газоиспользующего оборудования с одного вида газа на другой;</w:t>
            </w:r>
          </w:p>
          <w:p>
            <w:pPr>
              <w:spacing w:after="20"/>
              <w:ind w:left="20"/>
              <w:jc w:val="both"/>
            </w:pPr>
            <w:r>
              <w:rPr>
                <w:rFonts w:ascii="Times New Roman"/>
                <w:b w:val="false"/>
                <w:i w:val="false"/>
                <w:color w:val="000000"/>
                <w:sz w:val="20"/>
              </w:rPr>
              <w:t>
д) требования к вентиляции помещения, где установлено газоиспользующее оборудование, для обеспечения процесса горения, исключения скопления опасных несгоревших газов и создания условий, обеспечивающих удаление продуктов горения;</w:t>
            </w:r>
          </w:p>
          <w:p>
            <w:pPr>
              <w:spacing w:after="20"/>
              <w:ind w:left="20"/>
              <w:jc w:val="both"/>
            </w:pPr>
            <w:r>
              <w:rPr>
                <w:rFonts w:ascii="Times New Roman"/>
                <w:b w:val="false"/>
                <w:i w:val="false"/>
                <w:color w:val="000000"/>
                <w:sz w:val="20"/>
              </w:rPr>
              <w:t>
е) требования к газовым блочным горелкам и газоиспользующему оборудованию, для которого предназначены эти горелки, а при необходимости перечень комбинаций, рекомендованный изготовителем, чтобы гарантировать надлежащую сборку и наладку, обеспечить заявленные технические характеристики и безопасность собранного образца газоиспользующего оборудования во время эксплуатации;</w:t>
            </w:r>
          </w:p>
          <w:p>
            <w:pPr>
              <w:spacing w:after="20"/>
              <w:ind w:left="20"/>
              <w:jc w:val="both"/>
            </w:pPr>
            <w:r>
              <w:rPr>
                <w:rFonts w:ascii="Times New Roman"/>
                <w:b w:val="false"/>
                <w:i w:val="false"/>
                <w:color w:val="000000"/>
                <w:sz w:val="20"/>
              </w:rPr>
              <w:t>
ж) требования к химическому составу воды для отопительного оборудования (когда вода является теплоносителем);</w:t>
            </w:r>
          </w:p>
          <w:p>
            <w:pPr>
              <w:spacing w:after="20"/>
              <w:ind w:left="20"/>
              <w:jc w:val="both"/>
            </w:pPr>
            <w:r>
              <w:rPr>
                <w:rFonts w:ascii="Times New Roman"/>
                <w:b w:val="false"/>
                <w:i w:val="false"/>
                <w:color w:val="000000"/>
                <w:sz w:val="20"/>
              </w:rPr>
              <w:t>
з) номинальное напряжение электрической сети для газоиспользующего оборудования с электрическим питанием систем автоматики;</w:t>
            </w:r>
          </w:p>
          <w:p>
            <w:pPr>
              <w:spacing w:after="20"/>
              <w:ind w:left="20"/>
              <w:jc w:val="both"/>
            </w:pPr>
            <w:r>
              <w:rPr>
                <w:rFonts w:ascii="Times New Roman"/>
                <w:b w:val="false"/>
                <w:i w:val="false"/>
                <w:color w:val="000000"/>
                <w:sz w:val="20"/>
              </w:rPr>
              <w:t>
и) виды и периодичность технического обслуживания, которому подвергаться газоиспользующее оборудование в процессе его эксплуатации;</w:t>
            </w:r>
          </w:p>
          <w:p>
            <w:pPr>
              <w:spacing w:after="20"/>
              <w:ind w:left="20"/>
              <w:jc w:val="both"/>
            </w:pPr>
            <w:r>
              <w:rPr>
                <w:rFonts w:ascii="Times New Roman"/>
                <w:b w:val="false"/>
                <w:i w:val="false"/>
                <w:color w:val="000000"/>
                <w:sz w:val="20"/>
              </w:rPr>
              <w:t>
к) характерные неисправности газоиспользующего оборудования и методы их устранения;</w:t>
            </w:r>
          </w:p>
          <w:p>
            <w:pPr>
              <w:spacing w:after="20"/>
              <w:ind w:left="20"/>
              <w:jc w:val="both"/>
            </w:pPr>
            <w:r>
              <w:rPr>
                <w:rFonts w:ascii="Times New Roman"/>
                <w:b w:val="false"/>
                <w:i w:val="false"/>
                <w:color w:val="000000"/>
                <w:sz w:val="20"/>
              </w:rPr>
              <w:t>
л) требования к воздухообмену в помещении, где допускается установка отопительного и водонагревательного газоиспользующего оборудования, не соединенного с дымоходом и не оснащенного вытяжным устройством для отвода продуктов сгорания;</w:t>
            </w:r>
          </w:p>
          <w:p>
            <w:pPr>
              <w:spacing w:after="20"/>
              <w:ind w:left="20"/>
              <w:jc w:val="both"/>
            </w:pPr>
            <w:r>
              <w:rPr>
                <w:rFonts w:ascii="Times New Roman"/>
                <w:b w:val="false"/>
                <w:i w:val="false"/>
                <w:color w:val="000000"/>
                <w:sz w:val="20"/>
              </w:rPr>
              <w:t>
м) наименование и местонахождение изготовителя (лица, выполняющего функции иностранного изготовителя), информацию для связи с ними;</w:t>
            </w:r>
          </w:p>
          <w:p>
            <w:pPr>
              <w:spacing w:after="20"/>
              <w:ind w:left="20"/>
              <w:jc w:val="both"/>
            </w:pPr>
            <w:r>
              <w:rPr>
                <w:rFonts w:ascii="Times New Roman"/>
                <w:b w:val="false"/>
                <w:i w:val="false"/>
                <w:color w:val="000000"/>
                <w:sz w:val="20"/>
              </w:rPr>
              <w:t>
н) месяц и год изготовления газоиспользующего оборудования и (или) информацию о месте нанесения и способе определения года изготовления.</w:t>
            </w:r>
          </w:p>
          <w:p>
            <w:pPr>
              <w:spacing w:after="20"/>
              <w:ind w:left="20"/>
              <w:jc w:val="both"/>
            </w:pPr>
            <w:r>
              <w:rPr>
                <w:rFonts w:ascii="Times New Roman"/>
                <w:b w:val="false"/>
                <w:i w:val="false"/>
                <w:color w:val="000000"/>
                <w:sz w:val="20"/>
              </w:rPr>
              <w:t>
4) руководство по эксплуатации газоиспользующего оборудования содержать все сведения, необходимые для его безопасной эксплуатации в течение срока службы, и указывать пользователю на ограничение его возможностей;</w:t>
            </w:r>
          </w:p>
          <w:p>
            <w:pPr>
              <w:spacing w:after="20"/>
              <w:ind w:left="20"/>
              <w:jc w:val="both"/>
            </w:pPr>
            <w:r>
              <w:rPr>
                <w:rFonts w:ascii="Times New Roman"/>
                <w:b w:val="false"/>
                <w:i w:val="false"/>
                <w:color w:val="000000"/>
                <w:sz w:val="20"/>
              </w:rPr>
              <w:t>
5) в руководстве по эксплуатации установлены рекомендации по безопасной утилизации газоиспользующего оборудования;</w:t>
            </w:r>
          </w:p>
          <w:p>
            <w:pPr>
              <w:spacing w:after="20"/>
              <w:ind w:left="20"/>
              <w:jc w:val="both"/>
            </w:pPr>
            <w:r>
              <w:rPr>
                <w:rFonts w:ascii="Times New Roman"/>
                <w:b w:val="false"/>
                <w:i w:val="false"/>
                <w:color w:val="000000"/>
                <w:sz w:val="20"/>
              </w:rPr>
              <w:t>
6) арматура, предназначенная для монтажа газоиспользующего оборудования, и устройства, предназначенные для встраивания в газоиспользующее оборудование, поставляться в комплекте с инструкцией по монтажу, техническому обслуживанию и ремонту газоиспользующего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информация, содержащаяся в маркировке газоиспользующего оборудования соответствовать нижеследующему:</w:t>
            </w:r>
          </w:p>
          <w:p>
            <w:pPr>
              <w:spacing w:after="20"/>
              <w:ind w:left="20"/>
              <w:jc w:val="both"/>
            </w:pPr>
            <w:r>
              <w:rPr>
                <w:rFonts w:ascii="Times New Roman"/>
                <w:b w:val="false"/>
                <w:i w:val="false"/>
                <w:color w:val="000000"/>
                <w:sz w:val="20"/>
              </w:rPr>
              <w:t>
1) каждая единица газоиспользующего оборудования, выпускаемого в обращение на рынке государств - членов Евразийского экономического союза, иметь разборчивую, легко читаемую маркировку, нанесенную в доступном для осмотра без разборки с применением инструмента месте, сохраняемую в течение срока службы газоиспользующего оборудования;</w:t>
            </w:r>
          </w:p>
          <w:p>
            <w:pPr>
              <w:spacing w:after="20"/>
              <w:ind w:left="20"/>
              <w:jc w:val="both"/>
            </w:pPr>
            <w:r>
              <w:rPr>
                <w:rFonts w:ascii="Times New Roman"/>
                <w:b w:val="false"/>
                <w:i w:val="false"/>
                <w:color w:val="000000"/>
                <w:sz w:val="20"/>
              </w:rPr>
              <w:t>
2) информация, содержащаяся в маркировке газоиспользующего оборудования, излагается на русском языке и на государственном языке государства - члена Евразийского экономического союза;</w:t>
            </w:r>
          </w:p>
          <w:p>
            <w:pPr>
              <w:spacing w:after="20"/>
              <w:ind w:left="20"/>
              <w:jc w:val="both"/>
            </w:pPr>
            <w:r>
              <w:rPr>
                <w:rFonts w:ascii="Times New Roman"/>
                <w:b w:val="false"/>
                <w:i w:val="false"/>
                <w:color w:val="000000"/>
                <w:sz w:val="20"/>
              </w:rPr>
              <w:t>
3) маркировка содержать следующую информацию:</w:t>
            </w:r>
          </w:p>
          <w:p>
            <w:pPr>
              <w:spacing w:after="20"/>
              <w:ind w:left="20"/>
              <w:jc w:val="both"/>
            </w:pPr>
            <w:r>
              <w:rPr>
                <w:rFonts w:ascii="Times New Roman"/>
                <w:b w:val="false"/>
                <w:i w:val="false"/>
                <w:color w:val="000000"/>
                <w:sz w:val="20"/>
              </w:rPr>
              <w:t>
а) наименование (товарный знак) изготовителя, наименование страны, где изготовлена продукция;</w:t>
            </w:r>
          </w:p>
          <w:p>
            <w:pPr>
              <w:spacing w:after="20"/>
              <w:ind w:left="20"/>
              <w:jc w:val="both"/>
            </w:pPr>
            <w:r>
              <w:rPr>
                <w:rFonts w:ascii="Times New Roman"/>
                <w:b w:val="false"/>
                <w:i w:val="false"/>
                <w:color w:val="000000"/>
                <w:sz w:val="20"/>
              </w:rPr>
              <w:t>
б) модель (тип) оборудования;</w:t>
            </w:r>
          </w:p>
          <w:p>
            <w:pPr>
              <w:spacing w:after="20"/>
              <w:ind w:left="20"/>
              <w:jc w:val="both"/>
            </w:pPr>
            <w:r>
              <w:rPr>
                <w:rFonts w:ascii="Times New Roman"/>
                <w:b w:val="false"/>
                <w:i w:val="false"/>
                <w:color w:val="000000"/>
                <w:sz w:val="20"/>
              </w:rPr>
              <w:t>
в) серийный номер (номер партии);</w:t>
            </w:r>
          </w:p>
          <w:p>
            <w:pPr>
              <w:spacing w:after="20"/>
              <w:ind w:left="20"/>
              <w:jc w:val="both"/>
            </w:pPr>
            <w:r>
              <w:rPr>
                <w:rFonts w:ascii="Times New Roman"/>
                <w:b w:val="false"/>
                <w:i w:val="false"/>
                <w:color w:val="000000"/>
                <w:sz w:val="20"/>
              </w:rPr>
              <w:t>
г) дата изготовления оборудования (месяц, год);</w:t>
            </w:r>
          </w:p>
          <w:p>
            <w:pPr>
              <w:spacing w:after="20"/>
              <w:ind w:left="20"/>
              <w:jc w:val="both"/>
            </w:pPr>
            <w:r>
              <w:rPr>
                <w:rFonts w:ascii="Times New Roman"/>
                <w:b w:val="false"/>
                <w:i w:val="false"/>
                <w:color w:val="000000"/>
                <w:sz w:val="20"/>
              </w:rPr>
              <w:t>
д) номинальная тепловая мощность и номинальная тепловая производительность газоиспользующего оборудования;</w:t>
            </w:r>
          </w:p>
          <w:p>
            <w:pPr>
              <w:spacing w:after="20"/>
              <w:ind w:left="20"/>
              <w:jc w:val="both"/>
            </w:pPr>
            <w:r>
              <w:rPr>
                <w:rFonts w:ascii="Times New Roman"/>
                <w:b w:val="false"/>
                <w:i w:val="false"/>
                <w:color w:val="000000"/>
                <w:sz w:val="20"/>
              </w:rPr>
              <w:t>
е) вид и номинальное давление используемого газа;</w:t>
            </w:r>
          </w:p>
          <w:p>
            <w:pPr>
              <w:spacing w:after="20"/>
              <w:ind w:left="20"/>
              <w:jc w:val="both"/>
            </w:pPr>
            <w:r>
              <w:rPr>
                <w:rFonts w:ascii="Times New Roman"/>
                <w:b w:val="false"/>
                <w:i w:val="false"/>
                <w:color w:val="000000"/>
                <w:sz w:val="20"/>
              </w:rPr>
              <w:t>
ж) напряжение, частота электрического тока и потребляемая электрическая мощность (для газоиспользующего оборудования, подключаемого к электрической сети).</w:t>
            </w:r>
          </w:p>
          <w:p>
            <w:pPr>
              <w:spacing w:after="20"/>
              <w:ind w:left="20"/>
              <w:jc w:val="both"/>
            </w:pPr>
            <w:r>
              <w:rPr>
                <w:rFonts w:ascii="Times New Roman"/>
                <w:b w:val="false"/>
                <w:i w:val="false"/>
                <w:color w:val="000000"/>
                <w:sz w:val="20"/>
              </w:rPr>
              <w:t>
4) предупредительные надписи, нанесенные на газоиспользующее оборудование, информировать пользователя:</w:t>
            </w:r>
          </w:p>
          <w:p>
            <w:pPr>
              <w:spacing w:after="20"/>
              <w:ind w:left="20"/>
              <w:jc w:val="both"/>
            </w:pPr>
            <w:r>
              <w:rPr>
                <w:rFonts w:ascii="Times New Roman"/>
                <w:b w:val="false"/>
                <w:i w:val="false"/>
                <w:color w:val="000000"/>
                <w:sz w:val="20"/>
              </w:rPr>
              <w:t>
а) об опасности взрыва, пожара, отравления угарным газом, вредного термического воздействия, поражения электрическим током (в части газоиспользующего оборудования, подключаемого к электрической сети);</w:t>
            </w:r>
          </w:p>
          <w:p>
            <w:pPr>
              <w:spacing w:after="20"/>
              <w:ind w:left="20"/>
              <w:jc w:val="both"/>
            </w:pPr>
            <w:r>
              <w:rPr>
                <w:rFonts w:ascii="Times New Roman"/>
                <w:b w:val="false"/>
                <w:i w:val="false"/>
                <w:color w:val="000000"/>
                <w:sz w:val="20"/>
              </w:rPr>
              <w:t>
б) о необходимости установки газоиспользующего оборудования в хорошо проветриваемых помещениях (в части газоиспользующего оборудования с отводом продуктов сгорания в помещение).</w:t>
            </w:r>
          </w:p>
          <w:p>
            <w:pPr>
              <w:spacing w:after="20"/>
              <w:ind w:left="20"/>
              <w:jc w:val="both"/>
            </w:pPr>
            <w:r>
              <w:rPr>
                <w:rFonts w:ascii="Times New Roman"/>
                <w:b w:val="false"/>
                <w:i w:val="false"/>
                <w:color w:val="000000"/>
                <w:sz w:val="20"/>
              </w:rPr>
              <w:t>
5) все присоединительные отверстия трубопроводов закрыты транспортировочными заглушками.</w:t>
            </w:r>
          </w:p>
          <w:p>
            <w:pPr>
              <w:spacing w:after="20"/>
              <w:ind w:left="20"/>
              <w:jc w:val="both"/>
            </w:pPr>
            <w:r>
              <w:rPr>
                <w:rFonts w:ascii="Times New Roman"/>
                <w:b w:val="false"/>
                <w:i w:val="false"/>
                <w:color w:val="000000"/>
                <w:sz w:val="20"/>
              </w:rPr>
              <w:t>
6) каждая единица газоиспользующего оборудования упакована так, чтобы обеспечить его сохранность при хранении и транспортировании.</w:t>
            </w:r>
          </w:p>
          <w:p>
            <w:pPr>
              <w:spacing w:after="20"/>
              <w:ind w:left="20"/>
              <w:jc w:val="both"/>
            </w:pPr>
            <w:r>
              <w:rPr>
                <w:rFonts w:ascii="Times New Roman"/>
                <w:b w:val="false"/>
                <w:i w:val="false"/>
                <w:color w:val="000000"/>
                <w:sz w:val="20"/>
              </w:rPr>
              <w:t>
7) упаковка обеспечивать условия транспортирования, погрузки и разгрузки газоиспользующего оборудования.</w:t>
            </w:r>
          </w:p>
          <w:p>
            <w:pPr>
              <w:spacing w:after="20"/>
              <w:ind w:left="20"/>
              <w:jc w:val="both"/>
            </w:pPr>
            <w:r>
              <w:rPr>
                <w:rFonts w:ascii="Times New Roman"/>
                <w:b w:val="false"/>
                <w:i w:val="false"/>
                <w:color w:val="000000"/>
                <w:sz w:val="20"/>
              </w:rPr>
              <w:t>
8) на упаковку с внешней стороны нанесена маркировка.</w:t>
            </w:r>
          </w:p>
          <w:p>
            <w:pPr>
              <w:spacing w:after="20"/>
              <w:ind w:left="20"/>
              <w:jc w:val="both"/>
            </w:pPr>
            <w:r>
              <w:rPr>
                <w:rFonts w:ascii="Times New Roman"/>
                <w:b w:val="false"/>
                <w:i w:val="false"/>
                <w:color w:val="000000"/>
                <w:sz w:val="20"/>
              </w:rPr>
              <w:t>
9) четкой и хорошо различимой маркировкой, нанесена несмываемой или водоотталкивающей краской, контрастной с цветом упаковки.</w:t>
            </w:r>
          </w:p>
          <w:p>
            <w:pPr>
              <w:spacing w:after="20"/>
              <w:ind w:left="20"/>
              <w:jc w:val="both"/>
            </w:pPr>
            <w:r>
              <w:rPr>
                <w:rFonts w:ascii="Times New Roman"/>
                <w:b w:val="false"/>
                <w:i w:val="false"/>
                <w:color w:val="000000"/>
                <w:sz w:val="20"/>
              </w:rPr>
              <w:t>
10) маркировка на упаковке содержать следующую информацию:</w:t>
            </w:r>
          </w:p>
          <w:p>
            <w:pPr>
              <w:spacing w:after="20"/>
              <w:ind w:left="20"/>
              <w:jc w:val="both"/>
            </w:pPr>
            <w:r>
              <w:rPr>
                <w:rFonts w:ascii="Times New Roman"/>
                <w:b w:val="false"/>
                <w:i w:val="false"/>
                <w:color w:val="000000"/>
                <w:sz w:val="20"/>
              </w:rPr>
              <w:t>
а) модель (тип) оборудования;</w:t>
            </w:r>
          </w:p>
          <w:p>
            <w:pPr>
              <w:spacing w:after="20"/>
              <w:ind w:left="20"/>
              <w:jc w:val="both"/>
            </w:pPr>
            <w:r>
              <w:rPr>
                <w:rFonts w:ascii="Times New Roman"/>
                <w:b w:val="false"/>
                <w:i w:val="false"/>
                <w:color w:val="000000"/>
                <w:sz w:val="20"/>
              </w:rPr>
              <w:t>
б) вид и номинальное давление используемого газа;</w:t>
            </w:r>
          </w:p>
          <w:p>
            <w:pPr>
              <w:spacing w:after="20"/>
              <w:ind w:left="20"/>
              <w:jc w:val="both"/>
            </w:pPr>
            <w:r>
              <w:rPr>
                <w:rFonts w:ascii="Times New Roman"/>
                <w:b w:val="false"/>
                <w:i w:val="false"/>
                <w:color w:val="000000"/>
                <w:sz w:val="20"/>
              </w:rPr>
              <w:t>
в) манипуляционные знаки;</w:t>
            </w:r>
          </w:p>
          <w:p>
            <w:pPr>
              <w:spacing w:after="20"/>
              <w:ind w:left="20"/>
              <w:jc w:val="both"/>
            </w:pPr>
            <w:r>
              <w:rPr>
                <w:rFonts w:ascii="Times New Roman"/>
                <w:b w:val="false"/>
                <w:i w:val="false"/>
                <w:color w:val="000000"/>
                <w:sz w:val="20"/>
              </w:rPr>
              <w:t>
г) наименование и (или) товарный знак изготовителя, наименование страны, где изготовлена продукция.</w:t>
            </w:r>
          </w:p>
          <w:p>
            <w:pPr>
              <w:spacing w:after="20"/>
              <w:ind w:left="20"/>
              <w:jc w:val="both"/>
            </w:pPr>
            <w:r>
              <w:rPr>
                <w:rFonts w:ascii="Times New Roman"/>
                <w:b w:val="false"/>
                <w:i w:val="false"/>
                <w:color w:val="000000"/>
                <w:sz w:val="20"/>
              </w:rPr>
              <w:t>
11) манипуляционные знаки дублироваться на разных местах упаковки;</w:t>
            </w:r>
          </w:p>
          <w:p>
            <w:pPr>
              <w:spacing w:after="20"/>
              <w:ind w:left="20"/>
              <w:jc w:val="both"/>
            </w:pPr>
            <w:r>
              <w:rPr>
                <w:rFonts w:ascii="Times New Roman"/>
                <w:b w:val="false"/>
                <w:i w:val="false"/>
                <w:color w:val="000000"/>
                <w:sz w:val="20"/>
              </w:rPr>
              <w:t>
12) допускается маркировать только упаковку, если маркировку невозможно нанести непосредственно на газоиспользующее оборудование ввиду особенностей конструкции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прохождению оценки соответствия, при котором запрещается изготовление транспортных средств из бывших в употреблении компонентов, за исключением транспортных средств, изготавливаемых для личного пользования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запрещается установка на транспортные средства категорий М1 и N1 конструкций, выступающих вперед относительно линии бампера, соответствующей внешнему контуру проекции транспортного средства на горизонтальную плоскость опорной поверхности, изготавливаемых из стали или материалов с аналогичными прочностными характеристиками. Данное требование не распространяется на конструкции, предусмотренные штатной комплектацией транспортного средства, на транспортные средства прошедшие оценку соответствия в установленном порядке, а также на металлические решетки массой менее 0,5 кг, предназначенные для защиты только фар, и государственный регистрационный знак и элементы его крепления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не допускается в составе кондиционеров, а также холодильного оборудования, применяемых на транспортных средствах, наличие озоноразрушающих веществ и материалов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выпускаемые в обращение транспортные средства категории М, используемые для коммерческих перевозок пассажиров, а также специально предназначенные для перевозки детей, и категории N, используемые для перевозки твердых бытовых отходов и мусора (мусоровозы), специальных, опасных, тяжеловесных и крупногабаритных грузов, а также транспортные средства оперативных служб подлежат оснащению аппаратурой спутниковой навигации. Конструкция указанных транспортных средств обеспечивать возможность оснащения их указанной аппаратурой.</w:t>
            </w:r>
          </w:p>
          <w:p>
            <w:pPr>
              <w:spacing w:after="20"/>
              <w:ind w:left="20"/>
              <w:jc w:val="both"/>
            </w:pPr>
            <w:r>
              <w:rPr>
                <w:rFonts w:ascii="Times New Roman"/>
                <w:b w:val="false"/>
                <w:i w:val="false"/>
                <w:color w:val="000000"/>
                <w:sz w:val="20"/>
              </w:rPr>
              <w:t>
Транспортные средства оперативных служб и транспортные средства категории N, используемые для перевозки твердых бытовых отходов и мусора (мусоровозы), оснащаются аппаратурой спутниковой навигации.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выпускаемые в обращение транспортные средства категории М1, оснащаются системой вызова экстренных оперативных служб, прочие выпускаемые в обращение транспортные средства категорий М1 и N1, транспортные средства категорий М2, М3, N2, N3 оснащаются устройством вызова экстренных оперативных служб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конструкция выпускаемых в обращение транспортных средств категорий М2 и М3, осуществляющих коммерческие перевозки пассажиров, категорий N2 и N3, осуществляющих коммерческие перевозки грузов, предусматривает возможность оснащения (штатные места установки, крепления, энергопитания) техническими средствами контроля за соблюдением водителями режимов движения, труда и отдыха (тахографами)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требованию, согласно которого функционирование интерфейса (совокупность элементов, обеспечивающих возможность взаимодействия пользователя с электронными системами, включая получение пользователем зрительной и голосовой информации и введение им команд управления) выпускаемых в обращение транспортных средств (шасси), а также нанесение на них информационных и предупреждающих надписей осуществляются на русском языке.</w:t>
            </w:r>
          </w:p>
          <w:p>
            <w:pPr>
              <w:spacing w:after="20"/>
              <w:ind w:left="20"/>
              <w:jc w:val="both"/>
            </w:pPr>
            <w:r>
              <w:rPr>
                <w:rFonts w:ascii="Times New Roman"/>
                <w:b w:val="false"/>
                <w:i w:val="false"/>
                <w:color w:val="000000"/>
                <w:sz w:val="20"/>
              </w:rPr>
              <w:t>
Указанное требование применяется при проведении оценки соответствия в форме одобрения типа в отношении:</w:t>
            </w:r>
          </w:p>
          <w:p>
            <w:pPr>
              <w:spacing w:after="20"/>
              <w:ind w:left="20"/>
              <w:jc w:val="both"/>
            </w:pPr>
            <w:r>
              <w:rPr>
                <w:rFonts w:ascii="Times New Roman"/>
                <w:b w:val="false"/>
                <w:i w:val="false"/>
                <w:color w:val="000000"/>
                <w:sz w:val="20"/>
              </w:rPr>
              <w:t>
а) выводимых на информационных экранах (дисплеях), голосовых предупреждающих сообщений о неисправностях систем транспортного средства, опасности для жизни и здоровья людей, а также активации отдельных систем безопасности автомобиля;</w:t>
            </w:r>
          </w:p>
          <w:p>
            <w:pPr>
              <w:spacing w:after="20"/>
              <w:ind w:left="20"/>
              <w:jc w:val="both"/>
            </w:pPr>
            <w:r>
              <w:rPr>
                <w:rFonts w:ascii="Times New Roman"/>
                <w:b w:val="false"/>
                <w:i w:val="false"/>
                <w:color w:val="000000"/>
                <w:sz w:val="20"/>
              </w:rPr>
              <w:t>
б) надписей на табличках и наклейках на транспортном средстве, информирующих о порядке безопасного использования транспортного средства и его систем.</w:t>
            </w:r>
          </w:p>
          <w:p>
            <w:pPr>
              <w:spacing w:after="20"/>
              <w:ind w:left="20"/>
              <w:jc w:val="both"/>
            </w:pPr>
            <w:r>
              <w:rPr>
                <w:rFonts w:ascii="Times New Roman"/>
                <w:b w:val="false"/>
                <w:i w:val="false"/>
                <w:color w:val="000000"/>
                <w:sz w:val="20"/>
              </w:rPr>
              <w:t>
При условии соответствующего перевода и разъяснения в руководстве (инструкции) по эксплуатации транспортного средства указанное требование не применяется в отношении:</w:t>
            </w:r>
          </w:p>
          <w:p>
            <w:pPr>
              <w:spacing w:after="20"/>
              <w:ind w:left="20"/>
              <w:jc w:val="both"/>
            </w:pPr>
            <w:r>
              <w:rPr>
                <w:rFonts w:ascii="Times New Roman"/>
                <w:b w:val="false"/>
                <w:i w:val="false"/>
                <w:color w:val="000000"/>
                <w:sz w:val="20"/>
              </w:rPr>
              <w:t>
а) сообщений информационных экранов (дисплеев) аудио-, видео-, игровых и мультимедийных систем;</w:t>
            </w:r>
          </w:p>
          <w:p>
            <w:pPr>
              <w:spacing w:after="20"/>
              <w:ind w:left="20"/>
              <w:jc w:val="both"/>
            </w:pPr>
            <w:r>
              <w:rPr>
                <w:rFonts w:ascii="Times New Roman"/>
                <w:b w:val="false"/>
                <w:i w:val="false"/>
                <w:color w:val="000000"/>
                <w:sz w:val="20"/>
              </w:rPr>
              <w:t>
б) аббревиатур;</w:t>
            </w:r>
          </w:p>
          <w:p>
            <w:pPr>
              <w:spacing w:after="20"/>
              <w:ind w:left="20"/>
              <w:jc w:val="both"/>
            </w:pPr>
            <w:r>
              <w:rPr>
                <w:rFonts w:ascii="Times New Roman"/>
                <w:b w:val="false"/>
                <w:i w:val="false"/>
                <w:color w:val="000000"/>
                <w:sz w:val="20"/>
              </w:rPr>
              <w:t>
в) надписей, нанесенных на органы управления и конструктивные элементы транспортного средства;</w:t>
            </w:r>
          </w:p>
          <w:p>
            <w:pPr>
              <w:spacing w:after="20"/>
              <w:ind w:left="20"/>
              <w:jc w:val="both"/>
            </w:pPr>
            <w:r>
              <w:rPr>
                <w:rFonts w:ascii="Times New Roman"/>
                <w:b w:val="false"/>
                <w:i w:val="false"/>
                <w:color w:val="000000"/>
                <w:sz w:val="20"/>
              </w:rPr>
              <w:t>
г) единиц измерения;</w:t>
            </w:r>
          </w:p>
          <w:p>
            <w:pPr>
              <w:spacing w:after="20"/>
              <w:ind w:left="20"/>
              <w:jc w:val="both"/>
            </w:pPr>
            <w:r>
              <w:rPr>
                <w:rFonts w:ascii="Times New Roman"/>
                <w:b w:val="false"/>
                <w:i w:val="false"/>
                <w:color w:val="000000"/>
                <w:sz w:val="20"/>
              </w:rPr>
              <w:t>
д) названий фирм, фирменных наименований транспортных средств, применяемых на них систем и компонентов транспортных средств;</w:t>
            </w:r>
          </w:p>
          <w:p>
            <w:pPr>
              <w:spacing w:after="20"/>
              <w:ind w:left="20"/>
              <w:jc w:val="both"/>
            </w:pPr>
            <w:r>
              <w:rPr>
                <w:rFonts w:ascii="Times New Roman"/>
                <w:b w:val="false"/>
                <w:i w:val="false"/>
                <w:color w:val="000000"/>
                <w:sz w:val="20"/>
              </w:rPr>
              <w:t>
е) маркировок официальных утверждений типа;</w:t>
            </w:r>
          </w:p>
          <w:p>
            <w:pPr>
              <w:spacing w:after="20"/>
              <w:ind w:left="20"/>
              <w:jc w:val="both"/>
            </w:pPr>
            <w:r>
              <w:rPr>
                <w:rFonts w:ascii="Times New Roman"/>
                <w:b w:val="false"/>
                <w:i w:val="false"/>
                <w:color w:val="000000"/>
                <w:sz w:val="20"/>
              </w:rPr>
              <w:t>
ж) сообщений и надписей, специально предназначенных для работников сервисных станций.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согласно которого реализация требований безопасности обеспечивается:</w:t>
            </w:r>
          </w:p>
          <w:p>
            <w:pPr>
              <w:spacing w:after="20"/>
              <w:ind w:left="20"/>
              <w:jc w:val="both"/>
            </w:pPr>
            <w:r>
              <w:rPr>
                <w:rFonts w:ascii="Times New Roman"/>
                <w:b w:val="false"/>
                <w:i w:val="false"/>
                <w:color w:val="000000"/>
                <w:sz w:val="20"/>
              </w:rPr>
              <w:t>
1) в отношении типов выпускаемых в обращение транспортных средств (шасси) при проведении оценки соответствия в форме одобрения типа;</w:t>
            </w:r>
          </w:p>
          <w:p>
            <w:pPr>
              <w:spacing w:after="20"/>
              <w:ind w:left="20"/>
              <w:jc w:val="both"/>
            </w:pPr>
            <w:r>
              <w:rPr>
                <w:rFonts w:ascii="Times New Roman"/>
                <w:b w:val="false"/>
                <w:i w:val="false"/>
                <w:color w:val="000000"/>
                <w:sz w:val="20"/>
              </w:rPr>
              <w:t>
2) в отношении выпускаемых в обращение единичных транспортных средств;</w:t>
            </w:r>
          </w:p>
          <w:p>
            <w:pPr>
              <w:spacing w:after="20"/>
              <w:ind w:left="20"/>
              <w:jc w:val="both"/>
            </w:pPr>
            <w:r>
              <w:rPr>
                <w:rFonts w:ascii="Times New Roman"/>
                <w:b w:val="false"/>
                <w:i w:val="false"/>
                <w:color w:val="000000"/>
                <w:sz w:val="20"/>
              </w:rPr>
              <w:t>
3) в отношении габаритных и весовых ограничений выпускаемых в обращение транспортных средств;</w:t>
            </w:r>
          </w:p>
          <w:p>
            <w:pPr>
              <w:spacing w:after="20"/>
              <w:ind w:left="20"/>
              <w:jc w:val="both"/>
            </w:pPr>
            <w:r>
              <w:rPr>
                <w:rFonts w:ascii="Times New Roman"/>
                <w:b w:val="false"/>
                <w:i w:val="false"/>
                <w:color w:val="000000"/>
                <w:sz w:val="20"/>
              </w:rPr>
              <w:t>
4) в отношении выпускаемых в обращение специальных и специализированных транспортных средств с учетом их функционального назначения;</w:t>
            </w:r>
          </w:p>
          <w:p>
            <w:pPr>
              <w:spacing w:after="20"/>
              <w:ind w:left="20"/>
              <w:jc w:val="both"/>
            </w:pPr>
            <w:r>
              <w:rPr>
                <w:rFonts w:ascii="Times New Roman"/>
                <w:b w:val="false"/>
                <w:i w:val="false"/>
                <w:color w:val="000000"/>
                <w:sz w:val="20"/>
              </w:rPr>
              <w:t>
5) в отношении находящихся в эксплуатации транспортных средств;</w:t>
            </w:r>
          </w:p>
          <w:p>
            <w:pPr>
              <w:spacing w:after="20"/>
              <w:ind w:left="20"/>
              <w:jc w:val="both"/>
            </w:pPr>
            <w:r>
              <w:rPr>
                <w:rFonts w:ascii="Times New Roman"/>
                <w:b w:val="false"/>
                <w:i w:val="false"/>
                <w:color w:val="000000"/>
                <w:sz w:val="20"/>
              </w:rPr>
              <w:t>
6) в отношении находящихся в эксплуатации транспортных средств при внесении изменений в их конструкцию.</w:t>
            </w:r>
          </w:p>
          <w:p>
            <w:pPr>
              <w:spacing w:after="20"/>
              <w:ind w:left="20"/>
              <w:jc w:val="both"/>
            </w:pPr>
            <w:r>
              <w:rPr>
                <w:rFonts w:ascii="Times New Roman"/>
                <w:b w:val="false"/>
                <w:i w:val="false"/>
                <w:color w:val="000000"/>
                <w:sz w:val="20"/>
              </w:rPr>
              <w:t>
К инновационным транспортным средствам требования безопасности устанавливаются решением уполномоченного органа по техническому регулированию государства – члена Евразийского экономического союза, в котором проводится оценка соответствия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транспортных средств категорий М и N и двигателей внутреннего сгорания для них экологическим классам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каждом транспортном средстве индивидуального идентификационного номера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запрещается выпуск в обращение транспортных средств с правосторонним расположением рулевого управления категорий М2 и М3.</w:t>
            </w:r>
          </w:p>
          <w:p>
            <w:pPr>
              <w:spacing w:after="20"/>
              <w:ind w:left="20"/>
              <w:jc w:val="both"/>
            </w:pPr>
            <w:r>
              <w:rPr>
                <w:rFonts w:ascii="Times New Roman"/>
                <w:b w:val="false"/>
                <w:i w:val="false"/>
                <w:color w:val="000000"/>
                <w:sz w:val="20"/>
              </w:rPr>
              <w:t>
В республике Армения, Республике Беларусь и Республике Казахстан запрещается выпуск в обращение транспортных средств с правосторонним расположением рулевого управления, относящихся к другим категориям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компоненты, выпускаемые в обращение как сменные (запасные) части для находящихся в эксплуатации транспортных средств, при установке на транспортное средство не снижают уровень его безопасности по отношению к уровню на момент выпуска транспортного средства в обращение.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требования, предъявляемые к компонентам, являющимся сменными (запасными) частями к транспортным средствам, производство которых прекращено, сохраняются на уровне, действовавшем на момент окончания производства таких транспортных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электромагнитной совместимости, согласно которого техническое средство разработано и изготовлено таким образом, чтобы при применении его по назначению и выполнении требований к монтажу, эксплуатации (использованию), хранению, перевозке (транспортированию) и техническому обслуживанию электромагнитные помехи, создаваемые техническим средством, не превышали уровня, обеспечивающего функционирование средств связи и технических средств в соответствии с их назначением.</w:t>
            </w:r>
          </w:p>
          <w:p>
            <w:pPr>
              <w:spacing w:after="20"/>
              <w:ind w:left="20"/>
              <w:jc w:val="both"/>
            </w:pPr>
            <w:r>
              <w:rPr>
                <w:rFonts w:ascii="Times New Roman"/>
                <w:b w:val="false"/>
                <w:i w:val="false"/>
                <w:color w:val="000000"/>
                <w:sz w:val="20"/>
              </w:rPr>
              <w:t>
Соответствие уровню устойчивости к электромагнитным помехам (помехоустойчивости), обеспечивающей его функционирование в электромагнитной обстановке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электромагнитной совместимости, при котором наименование, обозначение технического средства (тип, марка, модель – при наличии), его основные параметры и характеристики, наименование, товарный знак изготовителя, наименование страны, где изготовлено техническое средство, нанесены на техническое средство и указаны в прилагаемых к нему эксплуатационных документах.</w:t>
            </w:r>
          </w:p>
          <w:p>
            <w:pPr>
              <w:spacing w:after="20"/>
              <w:ind w:left="20"/>
              <w:jc w:val="both"/>
            </w:pPr>
            <w:r>
              <w:rPr>
                <w:rFonts w:ascii="Times New Roman"/>
                <w:b w:val="false"/>
                <w:i w:val="false"/>
                <w:color w:val="000000"/>
                <w:sz w:val="20"/>
              </w:rPr>
              <w:t>
При этом наименование изготовителя, его товарный знак, наименование и обозначение технического средства (тип, марка, модель - при наличии) также нанесены на упаковку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электромагнитной совместимости, согласно которого если сведения о техническом средстве невозможно нанести на это техническое средство, эти сведения указываются только в прилагаемых к данному техническому средству эксплуатационных документах. При этом наименование изготовителя, его товарный знак, наименование и обозначение технического средства (тип, марка, модель – при наличии) нанесены на упаковку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электромагнитной совместимости на наличие разборчивой маркировки технического средства, легко читаемой и нанесенной на техническое средство в доступном для осмотра без разборки с применением инструмента месте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электромагнитной совместимости технического средства на наличие эксплуатационных документов выполненных на русском языке и на государственном языке государства - члена Евразийского экономического союза,</w:t>
            </w:r>
          </w:p>
          <w:p>
            <w:pPr>
              <w:spacing w:after="20"/>
              <w:ind w:left="20"/>
              <w:jc w:val="both"/>
            </w:pPr>
            <w:r>
              <w:rPr>
                <w:rFonts w:ascii="Times New Roman"/>
                <w:b w:val="false"/>
                <w:i w:val="false"/>
                <w:color w:val="000000"/>
                <w:sz w:val="20"/>
              </w:rPr>
              <w:t>
с выполнением эксплуатационных документов на бумажных носителях. К ним может быть приложен комплект эксплуатационных документов на электронных носителях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по прохождению оценки соответствия, при котором технические характеристики маломерных судов, выпущенных в обращение на единой таможенной территории Евразийского экономического союза, соответствуют заявленным техническим характеристикам и показателям, приведенным в сопроводительной технической документации строителя маломерного судна. </w:t>
            </w:r>
          </w:p>
          <w:p>
            <w:pPr>
              <w:spacing w:after="20"/>
              <w:ind w:left="20"/>
              <w:jc w:val="both"/>
            </w:pPr>
            <w:r>
              <w:rPr>
                <w:rFonts w:ascii="Times New Roman"/>
                <w:b w:val="false"/>
                <w:i w:val="false"/>
                <w:color w:val="000000"/>
                <w:sz w:val="20"/>
              </w:rPr>
              <w:t>
Показатели безопасности маломерных судов не снижаются под воздействием внешних климатических и механических факторов, допускаемых условиями нормальной эксплуатации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при котором на каждом маломерном судне строителем маломерного судна установлена и закреплена маркировочная табличка, которая содержит следующую информацию: </w:t>
            </w:r>
          </w:p>
          <w:p>
            <w:pPr>
              <w:spacing w:after="20"/>
              <w:ind w:left="20"/>
              <w:jc w:val="both"/>
            </w:pPr>
            <w:r>
              <w:rPr>
                <w:rFonts w:ascii="Times New Roman"/>
                <w:b w:val="false"/>
                <w:i w:val="false"/>
                <w:color w:val="000000"/>
                <w:sz w:val="20"/>
              </w:rPr>
              <w:t xml:space="preserve">
1) наименование, местоположение (включая юридический адрес и страну) и фирменный знак организации – строителя маломерного судна или изготовителя; </w:t>
            </w:r>
          </w:p>
          <w:p>
            <w:pPr>
              <w:spacing w:after="20"/>
              <w:ind w:left="20"/>
              <w:jc w:val="both"/>
            </w:pPr>
            <w:r>
              <w:rPr>
                <w:rFonts w:ascii="Times New Roman"/>
                <w:b w:val="false"/>
                <w:i w:val="false"/>
                <w:color w:val="000000"/>
                <w:sz w:val="20"/>
              </w:rPr>
              <w:t xml:space="preserve">
2) идентификационный номер по системе учета строителя маломерного судна; </w:t>
            </w:r>
          </w:p>
          <w:p>
            <w:pPr>
              <w:spacing w:after="20"/>
              <w:ind w:left="20"/>
              <w:jc w:val="both"/>
            </w:pPr>
            <w:r>
              <w:rPr>
                <w:rFonts w:ascii="Times New Roman"/>
                <w:b w:val="false"/>
                <w:i w:val="false"/>
                <w:color w:val="000000"/>
                <w:sz w:val="20"/>
              </w:rPr>
              <w:t xml:space="preserve">
3) дату постройки маломерного судна; </w:t>
            </w:r>
          </w:p>
          <w:p>
            <w:pPr>
              <w:spacing w:after="20"/>
              <w:ind w:left="20"/>
              <w:jc w:val="both"/>
            </w:pPr>
            <w:r>
              <w:rPr>
                <w:rFonts w:ascii="Times New Roman"/>
                <w:b w:val="false"/>
                <w:i w:val="false"/>
                <w:color w:val="000000"/>
                <w:sz w:val="20"/>
              </w:rPr>
              <w:t xml:space="preserve">
4) тип маломерного судна; </w:t>
            </w:r>
          </w:p>
          <w:p>
            <w:pPr>
              <w:spacing w:after="20"/>
              <w:ind w:left="20"/>
              <w:jc w:val="both"/>
            </w:pPr>
            <w:r>
              <w:rPr>
                <w:rFonts w:ascii="Times New Roman"/>
                <w:b w:val="false"/>
                <w:i w:val="false"/>
                <w:color w:val="000000"/>
                <w:sz w:val="20"/>
              </w:rPr>
              <w:t xml:space="preserve">
5) номер (обозначение) проекта (при его наличии); </w:t>
            </w:r>
          </w:p>
          <w:p>
            <w:pPr>
              <w:spacing w:after="20"/>
              <w:ind w:left="20"/>
              <w:jc w:val="both"/>
            </w:pPr>
            <w:r>
              <w:rPr>
                <w:rFonts w:ascii="Times New Roman"/>
                <w:b w:val="false"/>
                <w:i w:val="false"/>
                <w:color w:val="000000"/>
                <w:sz w:val="20"/>
              </w:rPr>
              <w:t xml:space="preserve">
6) максимальные грузоподъемность или количество людей на борту; </w:t>
            </w:r>
          </w:p>
          <w:p>
            <w:pPr>
              <w:spacing w:after="20"/>
              <w:ind w:left="20"/>
              <w:jc w:val="both"/>
            </w:pPr>
            <w:r>
              <w:rPr>
                <w:rFonts w:ascii="Times New Roman"/>
                <w:b w:val="false"/>
                <w:i w:val="false"/>
                <w:color w:val="000000"/>
                <w:sz w:val="20"/>
              </w:rPr>
              <w:t xml:space="preserve">
7) максимальная мощность двигателей (для маломерных самоходных судов); </w:t>
            </w:r>
          </w:p>
          <w:p>
            <w:pPr>
              <w:spacing w:after="20"/>
              <w:ind w:left="20"/>
              <w:jc w:val="both"/>
            </w:pPr>
            <w:r>
              <w:rPr>
                <w:rFonts w:ascii="Times New Roman"/>
                <w:b w:val="false"/>
                <w:i w:val="false"/>
                <w:color w:val="000000"/>
                <w:sz w:val="20"/>
              </w:rPr>
              <w:t xml:space="preserve">
8) максимальная скорость движения (для маломерных самоходных судов); </w:t>
            </w:r>
          </w:p>
          <w:p>
            <w:pPr>
              <w:spacing w:after="20"/>
              <w:ind w:left="20"/>
              <w:jc w:val="both"/>
            </w:pPr>
            <w:r>
              <w:rPr>
                <w:rFonts w:ascii="Times New Roman"/>
                <w:b w:val="false"/>
                <w:i w:val="false"/>
                <w:color w:val="000000"/>
                <w:sz w:val="20"/>
              </w:rPr>
              <w:t>
9) срок службы (при установлении).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требования безопасности к маломерным судам устанавливаются в зависимости от категорий сложности района плавания, в котором предполагается их эксплуатация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корпуса маломерных судов и их конструктивных элементов прочности и остойчивости, позволяющей выдерживать нагрузки, которым они подвергаются в спецификационных (предусмотренных при проектировании) условиях эксплуатации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долговечности материалов, применяемых для изготовления корпусов маломерных судов, деталей и узлов их технических средств срокам службы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грубое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при котором конструкция корпуса маломерного судна, размеры и взаимное расположение его элементов обеспечивают: </w:t>
            </w:r>
          </w:p>
          <w:p>
            <w:pPr>
              <w:spacing w:after="20"/>
              <w:ind w:left="20"/>
              <w:jc w:val="both"/>
            </w:pPr>
            <w:r>
              <w:rPr>
                <w:rFonts w:ascii="Times New Roman"/>
                <w:b w:val="false"/>
                <w:i w:val="false"/>
                <w:color w:val="000000"/>
                <w:sz w:val="20"/>
              </w:rPr>
              <w:t>
1) прочность и водонепроницаемость;</w:t>
            </w:r>
          </w:p>
          <w:p>
            <w:pPr>
              <w:spacing w:after="20"/>
              <w:ind w:left="20"/>
              <w:jc w:val="both"/>
            </w:pPr>
            <w:r>
              <w:rPr>
                <w:rFonts w:ascii="Times New Roman"/>
                <w:b w:val="false"/>
                <w:i w:val="false"/>
                <w:color w:val="000000"/>
                <w:sz w:val="20"/>
              </w:rPr>
              <w:t xml:space="preserve">
2) остойчивость маломерного судна; </w:t>
            </w:r>
          </w:p>
          <w:p>
            <w:pPr>
              <w:spacing w:after="20"/>
              <w:ind w:left="20"/>
              <w:jc w:val="both"/>
            </w:pPr>
            <w:r>
              <w:rPr>
                <w:rFonts w:ascii="Times New Roman"/>
                <w:b w:val="false"/>
                <w:i w:val="false"/>
                <w:color w:val="000000"/>
                <w:sz w:val="20"/>
              </w:rPr>
              <w:t>
3) надежность и безопасность технической эксплуатации корпусных конструкций;</w:t>
            </w:r>
          </w:p>
          <w:p>
            <w:pPr>
              <w:spacing w:after="20"/>
              <w:ind w:left="20"/>
              <w:jc w:val="both"/>
            </w:pPr>
            <w:r>
              <w:rPr>
                <w:rFonts w:ascii="Times New Roman"/>
                <w:b w:val="false"/>
                <w:i w:val="false"/>
                <w:color w:val="000000"/>
                <w:sz w:val="20"/>
              </w:rPr>
              <w:t>
4) расположение и установку судовых технических средств, обеспечивающие их безопасную эксплуатацию и обслуживание;</w:t>
            </w:r>
          </w:p>
          <w:p>
            <w:pPr>
              <w:spacing w:after="20"/>
              <w:ind w:left="20"/>
              <w:jc w:val="both"/>
            </w:pPr>
            <w:r>
              <w:rPr>
                <w:rFonts w:ascii="Times New Roman"/>
                <w:b w:val="false"/>
                <w:i w:val="false"/>
                <w:color w:val="000000"/>
                <w:sz w:val="20"/>
              </w:rPr>
              <w:t>
предотвращение загрязнения окружающей среды при эксплуатации и минимизацию загрязнения окружающей среды при авариях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маломерных судов остойчивости и непотопляемости при нагрузках, соответствующих спецификационным условиям их эксплуатации, предусмотренных проектами на маломерные суда.</w:t>
            </w:r>
          </w:p>
          <w:p>
            <w:pPr>
              <w:spacing w:after="20"/>
              <w:ind w:left="20"/>
              <w:jc w:val="both"/>
            </w:pPr>
            <w:r>
              <w:rPr>
                <w:rFonts w:ascii="Times New Roman"/>
                <w:b w:val="false"/>
                <w:i w:val="false"/>
                <w:color w:val="000000"/>
                <w:sz w:val="20"/>
              </w:rPr>
              <w:t>
5) Во всех местах постоянного и временного пребывания людей, а также в местах прохождения людей предусмотрены меры по предотвращению скольжения, падения с высоты и за борт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корпуса и надстройки маломерного судна прочности и устойчивости, позволяющими выдерживать нагрузки, которым маломерные суда подвергаются в спецификационных (предусмотренных при проектировании) условиях эксплуатации, чтобы обеспечить безопасность находящихся на маломерном судне людей и сохранность грузов при его эксплуатации. Корпус маломерного судна может быть изготовлен как из одного, так и из композиции нескольких материалов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при котором конструкция корпуса маломерного судна, изготовленного из металла, дерева и стеклопластика, рассчитанного для плавания в районах IV категории сложности 1 – 3 разрядов, предусматривает наличие набора, для маломерных судов, рассчитанных для плавания в районах IV категории сложности 4 – 5 разрядов, – допускается безнаборная конструкция. </w:t>
            </w:r>
          </w:p>
          <w:p>
            <w:pPr>
              <w:spacing w:after="20"/>
              <w:ind w:left="20"/>
              <w:jc w:val="both"/>
            </w:pPr>
            <w:r>
              <w:rPr>
                <w:rFonts w:ascii="Times New Roman"/>
                <w:b w:val="false"/>
                <w:i w:val="false"/>
                <w:color w:val="000000"/>
                <w:sz w:val="20"/>
              </w:rPr>
              <w:t xml:space="preserve">
Конструкция корпуса маломерного судна, изготовленного из водонепроницаемых тканей, для надувных маломерных судов, рассчитанных для плавания в районах IV категорий сложности 1 разряда, предусматривать наличие жесткого днища. </w:t>
            </w:r>
          </w:p>
          <w:p>
            <w:pPr>
              <w:spacing w:after="20"/>
              <w:ind w:left="20"/>
              <w:jc w:val="both"/>
            </w:pPr>
            <w:r>
              <w:rPr>
                <w:rFonts w:ascii="Times New Roman"/>
                <w:b w:val="false"/>
                <w:i w:val="false"/>
                <w:color w:val="000000"/>
                <w:sz w:val="20"/>
              </w:rPr>
              <w:t>
Материалы, применяемые при изготовлении маломерного судна, выбираться с учетом предусмотренных условий эксплуатации, таких как температура, агрессивность среды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при котором фундаменты маломерных судов под главные двигатели, вспомогательные механизмы и устройства маломерных судов обеспечивают их крепление в любых условиях обстановки в эксплуатационных районах плавания. </w:t>
            </w:r>
          </w:p>
          <w:p>
            <w:pPr>
              <w:spacing w:after="20"/>
              <w:ind w:left="20"/>
              <w:jc w:val="both"/>
            </w:pPr>
            <w:r>
              <w:rPr>
                <w:rFonts w:ascii="Times New Roman"/>
                <w:b w:val="false"/>
                <w:i w:val="false"/>
                <w:color w:val="000000"/>
                <w:sz w:val="20"/>
              </w:rPr>
              <w:t>
С высотой транцев или выносных кронштейнов глиссирующих маломерных судов с подвесными лодочными моторами не менее 380 миллиметров. При наличии подмоторной ниши (рецесса) – в ней предусматриваться шпигаты.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в соответствии с которым маломерные суда имеют рулевые устройства или иные средства управления маломерными судами, обеспечивающие им необходимую маневренность. </w:t>
            </w:r>
          </w:p>
          <w:p>
            <w:pPr>
              <w:spacing w:after="20"/>
              <w:ind w:left="20"/>
              <w:jc w:val="both"/>
            </w:pPr>
            <w:r>
              <w:rPr>
                <w:rFonts w:ascii="Times New Roman"/>
                <w:b w:val="false"/>
                <w:i w:val="false"/>
                <w:color w:val="000000"/>
                <w:sz w:val="20"/>
              </w:rPr>
              <w:t xml:space="preserve">
Несамоходные и гребные маломерные суда указанными устройствами допускается не оборудовать. </w:t>
            </w:r>
          </w:p>
          <w:p>
            <w:pPr>
              <w:spacing w:after="20"/>
              <w:ind w:left="20"/>
              <w:jc w:val="both"/>
            </w:pPr>
            <w:r>
              <w:rPr>
                <w:rFonts w:ascii="Times New Roman"/>
                <w:b w:val="false"/>
                <w:i w:val="false"/>
                <w:color w:val="000000"/>
                <w:sz w:val="20"/>
              </w:rPr>
              <w:t xml:space="preserve">
При наличии на маломерных судах дистанционного рулевого управления предусматривать аварийный рулевой привод, воздействующий непосредственно на баллер, либо сектор рулевого устройства. </w:t>
            </w:r>
          </w:p>
          <w:p>
            <w:pPr>
              <w:spacing w:after="20"/>
              <w:ind w:left="20"/>
              <w:jc w:val="both"/>
            </w:pPr>
            <w:r>
              <w:rPr>
                <w:rFonts w:ascii="Times New Roman"/>
                <w:b w:val="false"/>
                <w:i w:val="false"/>
                <w:color w:val="000000"/>
                <w:sz w:val="20"/>
              </w:rPr>
              <w:t>
Самоходные маломерные суда с подвесными лодочными моторами мощностью 22,1 кВт и более оборудованы рулевым дистанционным управлением в соответствии с требованиями проектанта (строителя)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маломерных судах швартовых устройств, обеспечивающих их надежное закрепление у причальных сооружений или бортов судов и возможность надежного крепления буксирного каната (троса)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маломерных судах устройств, обеспечивающих безопасную буксировку этих судов другим судном при ветре и волнении в разрешенном для этого судна районе плавания. </w:t>
            </w:r>
          </w:p>
          <w:p>
            <w:pPr>
              <w:spacing w:after="20"/>
              <w:ind w:left="20"/>
              <w:jc w:val="both"/>
            </w:pPr>
            <w:r>
              <w:rPr>
                <w:rFonts w:ascii="Times New Roman"/>
                <w:b w:val="false"/>
                <w:i w:val="false"/>
                <w:color w:val="000000"/>
                <w:sz w:val="20"/>
              </w:rPr>
              <w:t xml:space="preserve">
Буксирное устройство маломерного судна обеспечивает буксировку аналогичных ему по водоизмещению или меньшего по тоннажу судна своими штатными средствами с помощью собственных движителей. </w:t>
            </w:r>
          </w:p>
          <w:p>
            <w:pPr>
              <w:spacing w:after="20"/>
              <w:ind w:left="20"/>
              <w:jc w:val="both"/>
            </w:pPr>
            <w:r>
              <w:rPr>
                <w:rFonts w:ascii="Times New Roman"/>
                <w:b w:val="false"/>
                <w:i w:val="false"/>
                <w:color w:val="000000"/>
                <w:sz w:val="20"/>
              </w:rPr>
              <w:t>
Количество и номенклатура механизмов (изделий) буксирного устройства маломерного судна, а также расположение их на маломерном судне определяется при его проектировании в соответствии с конструктивными особенностями корпуса, спецификой его палубного оборудования и назначением маломерного судна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при котором маломерные суда спроектированы и построены так, чтобы с учетом типа, назначения маломерных судов и условий их эксплуатации минимизировать риск падения человека за борт и обеспечить его поднятие из воды на борт. </w:t>
            </w:r>
          </w:p>
          <w:p>
            <w:pPr>
              <w:spacing w:after="20"/>
              <w:ind w:left="20"/>
              <w:jc w:val="both"/>
            </w:pPr>
            <w:r>
              <w:rPr>
                <w:rFonts w:ascii="Times New Roman"/>
                <w:b w:val="false"/>
                <w:i w:val="false"/>
                <w:color w:val="000000"/>
                <w:sz w:val="20"/>
              </w:rPr>
              <w:t>
Для защиты пассажиров и экипажа от опасности падения за борт на маломерных судах предусматриваются ограждения (фальшборт или леерное устройство), поручни, переходные мостики, сходные трапы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обеспечение механической установкой маломерного судна бесперебойной эксплуатации во всех режимах, при допустимых для данной категории маломерных судов кренах и дифферентах, а мощность двигателя соответствовать расчетной мощности для данного типа маломерного судна, предусмотренной проектной документацией. </w:t>
            </w:r>
          </w:p>
          <w:p>
            <w:pPr>
              <w:spacing w:after="20"/>
              <w:ind w:left="20"/>
              <w:jc w:val="both"/>
            </w:pPr>
            <w:r>
              <w:rPr>
                <w:rFonts w:ascii="Times New Roman"/>
                <w:b w:val="false"/>
                <w:i w:val="false"/>
                <w:color w:val="000000"/>
                <w:sz w:val="20"/>
              </w:rPr>
              <w:t>
Моторные маломерные суда спроектированы так, чтобы отработанные газы двигателей содержали не более 4,8 % окиси углерода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конструкцией и расположением пусковых и реверсивных устройств маломерного судна возможности пуска и реверсирования каждого механизма одним человеком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при котором место установки емкости для хранения газового топлива маломерного судна, предназначенного для работы главного двигателя, располагается на открытой палубе или в газопроницаемых отсеках, устроенных таким образом, чтобы при любой утечке газ уходил за борт. Крепление емкости исключать ее отрыв или перемещение при плавании в максимально возможных штормовых условиях для разрешенного маломерному судну района плавания. </w:t>
            </w:r>
          </w:p>
          <w:p>
            <w:pPr>
              <w:spacing w:after="20"/>
              <w:ind w:left="20"/>
              <w:jc w:val="both"/>
            </w:pPr>
            <w:r>
              <w:rPr>
                <w:rFonts w:ascii="Times New Roman"/>
                <w:b w:val="false"/>
                <w:i w:val="false"/>
                <w:color w:val="000000"/>
                <w:sz w:val="20"/>
              </w:rPr>
              <w:t>
Трубопроводы для подачи газа к двигателю обеспечивать герметичность во всех допустимых режимах эксплуатации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при котором топливные танки маломерного судна, трубопроводы и шланги удалены и защищены от любого воздействия источников теплового излучения. Материал и конструкция танков соответствовать их требуемой емкости и типу топлива. Все топливные танки иметь надежную систему вентиляции, исключающую образование взрывоопасной воздушной смеси. </w:t>
            </w:r>
          </w:p>
          <w:p>
            <w:pPr>
              <w:spacing w:after="20"/>
              <w:ind w:left="20"/>
              <w:jc w:val="both"/>
            </w:pPr>
            <w:r>
              <w:rPr>
                <w:rFonts w:ascii="Times New Roman"/>
                <w:b w:val="false"/>
                <w:i w:val="false"/>
                <w:color w:val="000000"/>
                <w:sz w:val="20"/>
              </w:rPr>
              <w:t xml:space="preserve">
Жидкое топливо с точкой возгорания ниже 600С храниться в танках, которые не образуют общей части с корпусом судна (переносные) и быть: </w:t>
            </w:r>
          </w:p>
          <w:p>
            <w:pPr>
              <w:spacing w:after="20"/>
              <w:ind w:left="20"/>
              <w:jc w:val="both"/>
            </w:pPr>
            <w:r>
              <w:rPr>
                <w:rFonts w:ascii="Times New Roman"/>
                <w:b w:val="false"/>
                <w:i w:val="false"/>
                <w:color w:val="000000"/>
                <w:sz w:val="20"/>
              </w:rPr>
              <w:t xml:space="preserve">
1) защищены от воздействия источников теплового излучения; </w:t>
            </w:r>
          </w:p>
          <w:p>
            <w:pPr>
              <w:spacing w:after="20"/>
              <w:ind w:left="20"/>
              <w:jc w:val="both"/>
            </w:pPr>
            <w:r>
              <w:rPr>
                <w:rFonts w:ascii="Times New Roman"/>
                <w:b w:val="false"/>
                <w:i w:val="false"/>
                <w:color w:val="000000"/>
                <w:sz w:val="20"/>
              </w:rPr>
              <w:t>
2) отделены от жилых помещений.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нормы по внешней шумовой характеристике моторного маломерного судна эксплуатируемого в полосе на расстоянии менее 500 м от берега: уровень звука которого, для не скоростных маломерных судов не более 75 дБА, скоростных (скоростными маломерными судами считаются со скоростью свыше 40 км/час) - 78 дБА, с замерами внешней шумовой характеристики на расстоянии 25 метров от плоскости борта маломерного судна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допустимой мощности двигателей (стационарных и подвесных), устанавливаемых на моторных маломерных судах, проектной документации проектанта (строителя маломерного судна)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маломерных судах осушительной системы (осушительных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санитарно-бытовых и жилых помещений маломерных судов санитарно-эпидемиологическим требованиям. </w:t>
            </w:r>
          </w:p>
          <w:p>
            <w:pPr>
              <w:spacing w:after="20"/>
              <w:ind w:left="20"/>
              <w:jc w:val="both"/>
            </w:pPr>
            <w:r>
              <w:rPr>
                <w:rFonts w:ascii="Times New Roman"/>
                <w:b w:val="false"/>
                <w:i w:val="false"/>
                <w:color w:val="000000"/>
                <w:sz w:val="20"/>
              </w:rPr>
              <w:t>
На маломерных судах, имеющих санитарно-бытовые помещения, предусматривается фановая система для сбора и удаления с маломерного судна сточных и фекальных вод, включающая в себя санитарное оборудование, необходимые трубопроводы (с гидравлическим затвором) и цистерну или съемные контейнеры для сбора сточных и фекальных 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системой водоснабжения (при ее наличии) потребности допустимого количества людей на борту в питьевой воде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моторных маломерных судах укомплектованных противопожарных оборудований и имущества с учетом возможных причин возникновения пожаров. </w:t>
            </w:r>
          </w:p>
          <w:p>
            <w:pPr>
              <w:spacing w:after="20"/>
              <w:ind w:left="20"/>
              <w:jc w:val="both"/>
            </w:pPr>
            <w:r>
              <w:rPr>
                <w:rFonts w:ascii="Times New Roman"/>
                <w:b w:val="false"/>
                <w:i w:val="false"/>
                <w:color w:val="000000"/>
                <w:sz w:val="20"/>
              </w:rPr>
              <w:t xml:space="preserve">
Противопожарная система (средства борьбы с огнем) обеспечивает подачу огнегасителя под защитные кожуха двигателей без открытия или демонтажа защитных кожухов. </w:t>
            </w:r>
          </w:p>
          <w:p>
            <w:pPr>
              <w:spacing w:after="20"/>
              <w:ind w:left="20"/>
              <w:jc w:val="both"/>
            </w:pPr>
            <w:r>
              <w:rPr>
                <w:rFonts w:ascii="Times New Roman"/>
                <w:b w:val="false"/>
                <w:i w:val="false"/>
                <w:color w:val="000000"/>
                <w:sz w:val="20"/>
              </w:rPr>
              <w:t>
Противопожарное имущество размещаться в доступных, предназначенных для этих целей местах с нанесением соответствующей маркировки. Возле поста управления размещаться не менее одного огнетушителя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палубных маломерных судах естественной (принудительной) вентиляции машинных помещений и выгородок для размещения топливных баков (цистерн). </w:t>
            </w:r>
          </w:p>
          <w:p>
            <w:pPr>
              <w:spacing w:after="20"/>
              <w:ind w:left="20"/>
              <w:jc w:val="both"/>
            </w:pPr>
            <w:r>
              <w:rPr>
                <w:rFonts w:ascii="Times New Roman"/>
                <w:b w:val="false"/>
                <w:i w:val="false"/>
                <w:color w:val="000000"/>
                <w:sz w:val="20"/>
              </w:rPr>
              <w:t>
Закрытые машинные помещения с вентиляцией, обеспечивающие удаление скопившихся топливных паров до пуска двигателя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при котором электрическое оборудование маломерного судна (если оно предусмотрено) надежно защищено от механических повреждений в процессе его эксплуатации, от воздействия внешней среды и быть безопасным в эксплуатации. </w:t>
            </w:r>
          </w:p>
          <w:p>
            <w:pPr>
              <w:spacing w:after="20"/>
              <w:ind w:left="20"/>
              <w:jc w:val="both"/>
            </w:pPr>
            <w:r>
              <w:rPr>
                <w:rFonts w:ascii="Times New Roman"/>
                <w:b w:val="false"/>
                <w:i w:val="false"/>
                <w:color w:val="000000"/>
                <w:sz w:val="20"/>
              </w:rPr>
              <w:t xml:space="preserve">
Обеспечить защиту всех электрических цепей от перегрузок и коротких замыканий. </w:t>
            </w:r>
          </w:p>
          <w:p>
            <w:pPr>
              <w:spacing w:after="20"/>
              <w:ind w:left="20"/>
              <w:jc w:val="both"/>
            </w:pPr>
            <w:r>
              <w:rPr>
                <w:rFonts w:ascii="Times New Roman"/>
                <w:b w:val="false"/>
                <w:i w:val="false"/>
                <w:color w:val="000000"/>
                <w:sz w:val="20"/>
              </w:rPr>
              <w:t xml:space="preserve">
Для предупреждения аккумуляции газов, выделяемых аккумуляторными батареями, обеспечена их вентиляция. На маломерном судне аккумуляторные батареи установлены в безопасном и защищенном от попадания воды месте. Пожароопасное и взрывоопасное оборудование сконструировано и расположено на судне таким образом, чтобы минимизировать риск возникновения пожара. </w:t>
            </w:r>
          </w:p>
          <w:p>
            <w:pPr>
              <w:spacing w:after="20"/>
              <w:ind w:left="20"/>
              <w:jc w:val="both"/>
            </w:pPr>
            <w:r>
              <w:rPr>
                <w:rFonts w:ascii="Times New Roman"/>
                <w:b w:val="false"/>
                <w:i w:val="false"/>
                <w:color w:val="000000"/>
                <w:sz w:val="20"/>
              </w:rPr>
              <w:t xml:space="preserve">
Конструкция пожароопасного и взрывоопасного оборудования и его расположение на судне направлены на предотвращение возникновения и распространения пожара, особое внимание обращается на: оборудование с открытым пламенем; нагревающимся поверхностям; двигателям и вспомогательным установкам; переливу топлива и масла; незакрытым топливным и масляным трубопроводам. </w:t>
            </w:r>
          </w:p>
          <w:p>
            <w:pPr>
              <w:spacing w:after="20"/>
              <w:ind w:left="20"/>
              <w:jc w:val="both"/>
            </w:pPr>
            <w:r>
              <w:rPr>
                <w:rFonts w:ascii="Times New Roman"/>
                <w:b w:val="false"/>
                <w:i w:val="false"/>
                <w:color w:val="000000"/>
                <w:sz w:val="20"/>
              </w:rPr>
              <w:t>
Запрещается прокладывать электрическую проводку над нагревающимися частями машин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всех стационарных двигателях маломерных судов защитных кожухов с отделением от жилых помещений судна, чтобы минимизировать риск возникновения и распространения пожара, а также исключить несчастные случаи с людьми в результате: отравления токсичными выхлопными газами и дымом, воздействия теплового излучения нагретых поверхностей, шума и вибрации на людей в жилых помещениях. </w:t>
            </w:r>
          </w:p>
          <w:p>
            <w:pPr>
              <w:spacing w:after="20"/>
              <w:ind w:left="20"/>
              <w:jc w:val="both"/>
            </w:pPr>
            <w:r>
              <w:rPr>
                <w:rFonts w:ascii="Times New Roman"/>
                <w:b w:val="false"/>
                <w:i w:val="false"/>
                <w:color w:val="000000"/>
                <w:sz w:val="20"/>
              </w:rPr>
              <w:t xml:space="preserve">
Элементы двигателя маломерного судна, требующие частого осмотра и технического обслуживания легко доступны, изоляционные материалы внутри машинного отсека негорючими. </w:t>
            </w:r>
          </w:p>
          <w:p>
            <w:pPr>
              <w:spacing w:after="20"/>
              <w:ind w:left="20"/>
              <w:jc w:val="both"/>
            </w:pPr>
            <w:r>
              <w:rPr>
                <w:rFonts w:ascii="Times New Roman"/>
                <w:b w:val="false"/>
                <w:i w:val="false"/>
                <w:color w:val="000000"/>
                <w:sz w:val="20"/>
              </w:rPr>
              <w:t xml:space="preserve">
Наружные раскаленные или движущиеся части стационарного двигателя, нагреваемые выше 600С, надежно прикрыты кожухом (крышкой), чтобы не причинять вреда персоналу. </w:t>
            </w:r>
          </w:p>
          <w:p>
            <w:pPr>
              <w:spacing w:after="20"/>
              <w:ind w:left="20"/>
              <w:jc w:val="both"/>
            </w:pPr>
            <w:r>
              <w:rPr>
                <w:rFonts w:ascii="Times New Roman"/>
                <w:b w:val="false"/>
                <w:i w:val="false"/>
                <w:color w:val="000000"/>
                <w:sz w:val="20"/>
              </w:rPr>
              <w:t>
Устройства для заправки, хранения, вентиляции и подачи топлива разработаны таким образом, чтобы свести к минимуму риск возникновения пожара и взрыва на судне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маломерных судах средств связи и навигации.</w:t>
            </w:r>
          </w:p>
          <w:p>
            <w:pPr>
              <w:spacing w:after="20"/>
              <w:ind w:left="20"/>
              <w:jc w:val="both"/>
            </w:pPr>
            <w:r>
              <w:rPr>
                <w:rFonts w:ascii="Times New Roman"/>
                <w:b w:val="false"/>
                <w:i w:val="false"/>
                <w:color w:val="000000"/>
                <w:sz w:val="20"/>
              </w:rPr>
              <w:t>
Судовое навигационное оборудование и навигационное снабжение непрерывно обеспечивать судоводителя достоверной информацией о местоположении, курсе и скорости судна, а также информацией, позволяющей безопасно управлять маломерным судом в предписанных районах и условиях эксплуатации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маломерных судах, оборудованных средствами связи и навигации для энергопитания радиооборудования, не менее двух источников электрической энергии: основного и резервного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при котором конструкция маломерных судов, используемых в морских районах 0 – III категорий сложности районов плавания, предусматривает возможность установки аппаратуры спутниковой навигации (в том числе - ГЛОНАСС или ГЛОНАСС совместно с GPS) и ее функционирование. </w:t>
            </w:r>
          </w:p>
          <w:p>
            <w:pPr>
              <w:spacing w:after="20"/>
              <w:ind w:left="20"/>
              <w:jc w:val="both"/>
            </w:pPr>
            <w:r>
              <w:rPr>
                <w:rFonts w:ascii="Times New Roman"/>
                <w:b w:val="false"/>
                <w:i w:val="false"/>
                <w:color w:val="000000"/>
                <w:sz w:val="20"/>
              </w:rPr>
              <w:t xml:space="preserve">
Все маломерные суда, используемые в морских районах 0 – IV категорий сложности районов плавания, иметь средства связи, обеспечивающие передачу и прием информации по безопасности на море, включая прогнозы погоды, волнения моря и ледовой обстановки, навигационные рекомендации по безопасному плаванию маломерного судна, штормовые предупреждения и оповещения. </w:t>
            </w:r>
          </w:p>
          <w:p>
            <w:pPr>
              <w:spacing w:after="20"/>
              <w:ind w:left="20"/>
              <w:jc w:val="both"/>
            </w:pPr>
            <w:r>
              <w:rPr>
                <w:rFonts w:ascii="Times New Roman"/>
                <w:b w:val="false"/>
                <w:i w:val="false"/>
                <w:color w:val="000000"/>
                <w:sz w:val="20"/>
              </w:rPr>
              <w:t>
Радиоаппаратура маломерного судна изготовлена в водозащищенном исполнении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маломерных судах, используемых в морских районах плавания, магнитного компаса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маломерных судах, спроектированных на эксплуатацию на внутренних судоходных путях в условиях ограниченной видимости (менее 1000 метров) и в ночное время независимо от района их эксплуатации, радиолокационной станции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маломерных судах спасательных и сигнальных средств в зависимости от категории маломерного судна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проектант подготавливает, а строитель маломерного судна снабжает каждое маломерное судно эксплуатационной документацией, в состав которой помимо чертежей (общего расположения конструкций, необходимых в эксплуатации чертежей), схем (противопожарных систем, изоляции, покрытия, расположения, снабжения, спасательных средств, электрических соединений, радиоэлектронных средств, навигационного оборудования, автоматики, сигнализации и аварийной защиты схем) и руководств (инструкций) по эксплуатации технических средств маломерных судов входит информация о посадке и остойчивости, непотопляемости маломерного судна, сведения о маневренных характеристиках, схема и инструкция по борьбе за живучесть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классификации взрывчатых веществ и изделий на их основе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взрывчатые вещества, изделия на их основе технической документации. </w:t>
            </w:r>
          </w:p>
          <w:p>
            <w:pPr>
              <w:spacing w:after="20"/>
              <w:ind w:left="20"/>
              <w:jc w:val="both"/>
            </w:pPr>
            <w:r>
              <w:rPr>
                <w:rFonts w:ascii="Times New Roman"/>
                <w:b w:val="false"/>
                <w:i w:val="false"/>
                <w:color w:val="000000"/>
                <w:sz w:val="20"/>
              </w:rPr>
              <w:t>
В технической документации на взрывчатые вещества и изделия на их основе указаны характеристики, влияющие на их безопасность (при изготовлении, хранении, транспортировании (перевозке), применении), требования к упаковке и таре, приведена информация о маркировке взрывчатого вещества, а также указаны показатели, по которым осуществляется входной контроль потребителем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руководства (инструкции) по применению взрывчатых веществ следующей информации:</w:t>
            </w:r>
          </w:p>
          <w:p>
            <w:pPr>
              <w:spacing w:after="20"/>
              <w:ind w:left="20"/>
              <w:jc w:val="both"/>
            </w:pPr>
            <w:r>
              <w:rPr>
                <w:rFonts w:ascii="Times New Roman"/>
                <w:b w:val="false"/>
                <w:i w:val="false"/>
                <w:color w:val="000000"/>
                <w:sz w:val="20"/>
              </w:rPr>
              <w:t>
1) наименование и условное обозначение взрывчатых веществ и изделий на их основе;</w:t>
            </w:r>
          </w:p>
          <w:p>
            <w:pPr>
              <w:spacing w:after="20"/>
              <w:ind w:left="20"/>
              <w:jc w:val="both"/>
            </w:pPr>
            <w:r>
              <w:rPr>
                <w:rFonts w:ascii="Times New Roman"/>
                <w:b w:val="false"/>
                <w:i w:val="false"/>
                <w:color w:val="000000"/>
                <w:sz w:val="20"/>
              </w:rPr>
              <w:t>
2) назначение и область применения;</w:t>
            </w:r>
          </w:p>
          <w:p>
            <w:pPr>
              <w:spacing w:after="20"/>
              <w:ind w:left="20"/>
              <w:jc w:val="both"/>
            </w:pPr>
            <w:r>
              <w:rPr>
                <w:rFonts w:ascii="Times New Roman"/>
                <w:b w:val="false"/>
                <w:i w:val="false"/>
                <w:color w:val="000000"/>
                <w:sz w:val="20"/>
              </w:rPr>
              <w:t>
3) комплектность поставки;</w:t>
            </w:r>
          </w:p>
          <w:p>
            <w:pPr>
              <w:spacing w:after="20"/>
              <w:ind w:left="20"/>
              <w:jc w:val="both"/>
            </w:pPr>
            <w:r>
              <w:rPr>
                <w:rFonts w:ascii="Times New Roman"/>
                <w:b w:val="false"/>
                <w:i w:val="false"/>
                <w:color w:val="000000"/>
                <w:sz w:val="20"/>
              </w:rPr>
              <w:t>
4) технические показатели, определяющие потребительские свойства взрывчатых веществ и изделий на их основе (отдельно контролируемые и неконтролируемые показатели);</w:t>
            </w:r>
          </w:p>
          <w:p>
            <w:pPr>
              <w:spacing w:after="20"/>
              <w:ind w:left="20"/>
              <w:jc w:val="both"/>
            </w:pPr>
            <w:r>
              <w:rPr>
                <w:rFonts w:ascii="Times New Roman"/>
                <w:b w:val="false"/>
                <w:i w:val="false"/>
                <w:color w:val="000000"/>
                <w:sz w:val="20"/>
              </w:rPr>
              <w:t>
5) показатели пожаровзрывоопасности и электростатической опасности;</w:t>
            </w:r>
          </w:p>
          <w:p>
            <w:pPr>
              <w:spacing w:after="20"/>
              <w:ind w:left="20"/>
              <w:jc w:val="both"/>
            </w:pPr>
            <w:r>
              <w:rPr>
                <w:rFonts w:ascii="Times New Roman"/>
                <w:b w:val="false"/>
                <w:i w:val="false"/>
                <w:color w:val="000000"/>
                <w:sz w:val="20"/>
              </w:rPr>
              <w:t>
6) описание упаковки и (при необходимости) порядок ее вскрытия и уничтожения (или возврата) после применения;</w:t>
            </w:r>
          </w:p>
          <w:p>
            <w:pPr>
              <w:spacing w:after="20"/>
              <w:ind w:left="20"/>
              <w:jc w:val="both"/>
            </w:pPr>
            <w:r>
              <w:rPr>
                <w:rFonts w:ascii="Times New Roman"/>
                <w:b w:val="false"/>
                <w:i w:val="false"/>
                <w:color w:val="000000"/>
                <w:sz w:val="20"/>
              </w:rPr>
              <w:t>
7) указание класса опасности груза и группы совместимости;</w:t>
            </w:r>
          </w:p>
          <w:p>
            <w:pPr>
              <w:spacing w:after="20"/>
              <w:ind w:left="20"/>
              <w:jc w:val="both"/>
            </w:pPr>
            <w:r>
              <w:rPr>
                <w:rFonts w:ascii="Times New Roman"/>
                <w:b w:val="false"/>
                <w:i w:val="false"/>
                <w:color w:val="000000"/>
                <w:sz w:val="20"/>
              </w:rPr>
              <w:t>
8) применение механизированных операций на складах и на месте применения с указанием способа механизации;</w:t>
            </w:r>
          </w:p>
          <w:p>
            <w:pPr>
              <w:spacing w:after="20"/>
              <w:ind w:left="20"/>
              <w:jc w:val="both"/>
            </w:pPr>
            <w:r>
              <w:rPr>
                <w:rFonts w:ascii="Times New Roman"/>
                <w:b w:val="false"/>
                <w:i w:val="false"/>
                <w:color w:val="000000"/>
                <w:sz w:val="20"/>
              </w:rPr>
              <w:t>
9) порядок возврата неиспользованных взрывчатых веществ и изделий на их основе на склад;</w:t>
            </w:r>
          </w:p>
          <w:p>
            <w:pPr>
              <w:spacing w:after="20"/>
              <w:ind w:left="20"/>
              <w:jc w:val="both"/>
            </w:pPr>
            <w:r>
              <w:rPr>
                <w:rFonts w:ascii="Times New Roman"/>
                <w:b w:val="false"/>
                <w:i w:val="false"/>
                <w:color w:val="000000"/>
                <w:sz w:val="20"/>
              </w:rPr>
              <w:t>
10) требования безопасности при обращении с взрывчатыми веществами и изделиями на их основе (предельно допустимые концентрации вредных веществ в воздухе рабочей зоны, характер действия веществ на организм человека, меры и средства защиты от вредного воздействия, средства пожаротушения);</w:t>
            </w:r>
          </w:p>
          <w:p>
            <w:pPr>
              <w:spacing w:after="20"/>
              <w:ind w:left="20"/>
              <w:jc w:val="both"/>
            </w:pPr>
            <w:r>
              <w:rPr>
                <w:rFonts w:ascii="Times New Roman"/>
                <w:b w:val="false"/>
                <w:i w:val="false"/>
                <w:color w:val="000000"/>
                <w:sz w:val="20"/>
              </w:rPr>
              <w:t>
11) способ размещения взрывчатого вещества или изделия в шпуре или скважине;</w:t>
            </w:r>
          </w:p>
          <w:p>
            <w:pPr>
              <w:spacing w:after="20"/>
              <w:ind w:left="20"/>
              <w:jc w:val="both"/>
            </w:pPr>
            <w:r>
              <w:rPr>
                <w:rFonts w:ascii="Times New Roman"/>
                <w:b w:val="false"/>
                <w:i w:val="false"/>
                <w:color w:val="000000"/>
                <w:sz w:val="20"/>
              </w:rPr>
              <w:t>
12) способ инициирования;</w:t>
            </w:r>
          </w:p>
          <w:p>
            <w:pPr>
              <w:spacing w:after="20"/>
              <w:ind w:left="20"/>
              <w:jc w:val="both"/>
            </w:pPr>
            <w:r>
              <w:rPr>
                <w:rFonts w:ascii="Times New Roman"/>
                <w:b w:val="false"/>
                <w:i w:val="false"/>
                <w:color w:val="000000"/>
                <w:sz w:val="20"/>
              </w:rPr>
              <w:t>
13) характеристики взрывчатых веществ и изделий на их основе, проверяемые при поступлении на склад потребителя, и в период хранения на складе;</w:t>
            </w:r>
          </w:p>
          <w:p>
            <w:pPr>
              <w:spacing w:after="20"/>
              <w:ind w:left="20"/>
              <w:jc w:val="both"/>
            </w:pPr>
            <w:r>
              <w:rPr>
                <w:rFonts w:ascii="Times New Roman"/>
                <w:b w:val="false"/>
                <w:i w:val="false"/>
                <w:color w:val="000000"/>
                <w:sz w:val="20"/>
              </w:rPr>
              <w:t>
14) условия хранения, гарантийный срок хранения, меры, принимаемые после истечения гарантийного срока хранения, порядок и методы уничтожения;</w:t>
            </w:r>
          </w:p>
          <w:p>
            <w:pPr>
              <w:spacing w:after="20"/>
              <w:ind w:left="20"/>
              <w:jc w:val="both"/>
            </w:pPr>
            <w:r>
              <w:rPr>
                <w:rFonts w:ascii="Times New Roman"/>
                <w:b w:val="false"/>
                <w:i w:val="false"/>
                <w:color w:val="000000"/>
                <w:sz w:val="20"/>
              </w:rPr>
              <w:t>
15) требования к квалификации персонала;</w:t>
            </w:r>
          </w:p>
          <w:p>
            <w:pPr>
              <w:spacing w:after="20"/>
              <w:ind w:left="20"/>
              <w:jc w:val="both"/>
            </w:pPr>
            <w:r>
              <w:rPr>
                <w:rFonts w:ascii="Times New Roman"/>
                <w:b w:val="false"/>
                <w:i w:val="false"/>
                <w:color w:val="000000"/>
                <w:sz w:val="20"/>
              </w:rPr>
              <w:t>
16) порядок действия персонала при аварийных ситуациях;</w:t>
            </w:r>
          </w:p>
          <w:p>
            <w:pPr>
              <w:spacing w:after="20"/>
              <w:ind w:left="20"/>
              <w:jc w:val="both"/>
            </w:pPr>
            <w:r>
              <w:rPr>
                <w:rFonts w:ascii="Times New Roman"/>
                <w:b w:val="false"/>
                <w:i w:val="false"/>
                <w:color w:val="000000"/>
                <w:sz w:val="20"/>
              </w:rPr>
              <w:t>
порядок ликвидации отказов.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взрывчатых веществ перечню показателей, необходимых для оценки безопасности при их разработке по следующим показателям:</w:t>
            </w:r>
          </w:p>
          <w:p>
            <w:pPr>
              <w:spacing w:after="20"/>
              <w:ind w:left="20"/>
              <w:jc w:val="both"/>
            </w:pPr>
            <w:r>
              <w:rPr>
                <w:rFonts w:ascii="Times New Roman"/>
                <w:b w:val="false"/>
                <w:i w:val="false"/>
                <w:color w:val="000000"/>
                <w:sz w:val="20"/>
              </w:rPr>
              <w:t>
1) чувствительность к удару;</w:t>
            </w:r>
          </w:p>
          <w:p>
            <w:pPr>
              <w:spacing w:after="20"/>
              <w:ind w:left="20"/>
              <w:jc w:val="both"/>
            </w:pPr>
            <w:r>
              <w:rPr>
                <w:rFonts w:ascii="Times New Roman"/>
                <w:b w:val="false"/>
                <w:i w:val="false"/>
                <w:color w:val="000000"/>
                <w:sz w:val="20"/>
              </w:rPr>
              <w:t>
2) чувствительность к трению;</w:t>
            </w:r>
          </w:p>
          <w:p>
            <w:pPr>
              <w:spacing w:after="20"/>
              <w:ind w:left="20"/>
              <w:jc w:val="both"/>
            </w:pPr>
            <w:r>
              <w:rPr>
                <w:rFonts w:ascii="Times New Roman"/>
                <w:b w:val="false"/>
                <w:i w:val="false"/>
                <w:color w:val="000000"/>
                <w:sz w:val="20"/>
              </w:rPr>
              <w:t>
3) тротиловый эквивалент;</w:t>
            </w:r>
          </w:p>
          <w:p>
            <w:pPr>
              <w:spacing w:after="20"/>
              <w:ind w:left="20"/>
              <w:jc w:val="both"/>
            </w:pPr>
            <w:r>
              <w:rPr>
                <w:rFonts w:ascii="Times New Roman"/>
                <w:b w:val="false"/>
                <w:i w:val="false"/>
                <w:color w:val="000000"/>
                <w:sz w:val="20"/>
              </w:rPr>
              <w:t>
4) критический диаметр детонации;</w:t>
            </w:r>
          </w:p>
          <w:p>
            <w:pPr>
              <w:spacing w:after="20"/>
              <w:ind w:left="20"/>
              <w:jc w:val="both"/>
            </w:pPr>
            <w:r>
              <w:rPr>
                <w:rFonts w:ascii="Times New Roman"/>
                <w:b w:val="false"/>
                <w:i w:val="false"/>
                <w:color w:val="000000"/>
                <w:sz w:val="20"/>
              </w:rPr>
              <w:t>
5) минимальный инициирующий импульс;</w:t>
            </w:r>
          </w:p>
          <w:p>
            <w:pPr>
              <w:spacing w:after="20"/>
              <w:ind w:left="20"/>
              <w:jc w:val="both"/>
            </w:pPr>
            <w:r>
              <w:rPr>
                <w:rFonts w:ascii="Times New Roman"/>
                <w:b w:val="false"/>
                <w:i w:val="false"/>
                <w:color w:val="000000"/>
                <w:sz w:val="20"/>
              </w:rPr>
              <w:t>
6) термическая стойкость;</w:t>
            </w:r>
          </w:p>
          <w:p>
            <w:pPr>
              <w:spacing w:after="20"/>
              <w:ind w:left="20"/>
              <w:jc w:val="both"/>
            </w:pPr>
            <w:r>
              <w:rPr>
                <w:rFonts w:ascii="Times New Roman"/>
                <w:b w:val="false"/>
                <w:i w:val="false"/>
                <w:color w:val="000000"/>
                <w:sz w:val="20"/>
              </w:rPr>
              <w:t>
7) удельное объемное электрическое сопротивление (у водосодержащих взрывчатых веществ только для эмульсионных веществ);</w:t>
            </w:r>
          </w:p>
          <w:p>
            <w:pPr>
              <w:spacing w:after="20"/>
              <w:ind w:left="20"/>
              <w:jc w:val="both"/>
            </w:pPr>
            <w:r>
              <w:rPr>
                <w:rFonts w:ascii="Times New Roman"/>
                <w:b w:val="false"/>
                <w:i w:val="false"/>
                <w:color w:val="000000"/>
                <w:sz w:val="20"/>
              </w:rPr>
              <w:t>
8) объем вредных газов в продуктах взрыва;</w:t>
            </w:r>
          </w:p>
          <w:p>
            <w:pPr>
              <w:spacing w:after="20"/>
              <w:ind w:left="20"/>
              <w:jc w:val="both"/>
            </w:pPr>
            <w:r>
              <w:rPr>
                <w:rFonts w:ascii="Times New Roman"/>
                <w:b w:val="false"/>
                <w:i w:val="false"/>
                <w:color w:val="000000"/>
                <w:sz w:val="20"/>
              </w:rPr>
              <w:t>
9) критическая плотность;</w:t>
            </w:r>
          </w:p>
          <w:p>
            <w:pPr>
              <w:spacing w:after="20"/>
              <w:ind w:left="20"/>
              <w:jc w:val="both"/>
            </w:pPr>
            <w:r>
              <w:rPr>
                <w:rFonts w:ascii="Times New Roman"/>
                <w:b w:val="false"/>
                <w:i w:val="false"/>
                <w:color w:val="000000"/>
                <w:sz w:val="20"/>
              </w:rPr>
              <w:t>
10) совместимость с конструкционными материалами;</w:t>
            </w:r>
          </w:p>
          <w:p>
            <w:pPr>
              <w:spacing w:after="20"/>
              <w:ind w:left="20"/>
              <w:jc w:val="both"/>
            </w:pPr>
            <w:r>
              <w:rPr>
                <w:rFonts w:ascii="Times New Roman"/>
                <w:b w:val="false"/>
                <w:i w:val="false"/>
                <w:color w:val="000000"/>
                <w:sz w:val="20"/>
              </w:rPr>
              <w:t>
11) предохранительные свойства;</w:t>
            </w:r>
          </w:p>
          <w:p>
            <w:pPr>
              <w:spacing w:after="20"/>
              <w:ind w:left="20"/>
              <w:jc w:val="both"/>
            </w:pPr>
            <w:r>
              <w:rPr>
                <w:rFonts w:ascii="Times New Roman"/>
                <w:b w:val="false"/>
                <w:i w:val="false"/>
                <w:color w:val="000000"/>
                <w:sz w:val="20"/>
              </w:rPr>
              <w:t>
12) совместимость с агрессивными средами (для взрывчатых веществ, применяемых в сульфидных месторождениях);</w:t>
            </w:r>
          </w:p>
          <w:p>
            <w:pPr>
              <w:spacing w:after="20"/>
              <w:ind w:left="20"/>
              <w:jc w:val="both"/>
            </w:pPr>
            <w:r>
              <w:rPr>
                <w:rFonts w:ascii="Times New Roman"/>
                <w:b w:val="false"/>
                <w:i w:val="false"/>
                <w:color w:val="000000"/>
                <w:sz w:val="20"/>
              </w:rPr>
              <w:t>
17) водоустойчивость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не допускаются для применения взрывчатые вещества, по результатам испытаний которых на чувствительность к удару нижний предел составляет менее 100 мм, а при испытаниях на чувствительность к трению нижний предел менее 200 МПа;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взрывчатым веществам, при котором эмульсия нитрата аммония имеет плотность выше значения, при котором она может быть отнесена к классу 1 по методам испытания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различные группы изделий на основе взрывчатых веществ при предусмотренных в технической документации условиях (изготовления, упаковки, транспортирования, хранения, применения) соответствуют нижеследующему:</w:t>
            </w:r>
          </w:p>
          <w:p>
            <w:pPr>
              <w:spacing w:after="20"/>
              <w:ind w:left="20"/>
              <w:jc w:val="both"/>
            </w:pPr>
            <w:r>
              <w:rPr>
                <w:rFonts w:ascii="Times New Roman"/>
                <w:b w:val="false"/>
                <w:i w:val="false"/>
                <w:color w:val="000000"/>
                <w:sz w:val="20"/>
              </w:rPr>
              <w:t>
1) исключать возможность преждевременного взрыва;</w:t>
            </w:r>
          </w:p>
          <w:p>
            <w:pPr>
              <w:spacing w:after="20"/>
              <w:ind w:left="20"/>
              <w:jc w:val="both"/>
            </w:pPr>
            <w:r>
              <w:rPr>
                <w:rFonts w:ascii="Times New Roman"/>
                <w:b w:val="false"/>
                <w:i w:val="false"/>
                <w:color w:val="000000"/>
                <w:sz w:val="20"/>
              </w:rPr>
              <w:t>
2) надежно детонировать от средств инициирования;</w:t>
            </w:r>
          </w:p>
          <w:p>
            <w:pPr>
              <w:spacing w:after="20"/>
              <w:ind w:left="20"/>
              <w:jc w:val="both"/>
            </w:pPr>
            <w:r>
              <w:rPr>
                <w:rFonts w:ascii="Times New Roman"/>
                <w:b w:val="false"/>
                <w:i w:val="false"/>
                <w:color w:val="000000"/>
                <w:sz w:val="20"/>
              </w:rPr>
              <w:t>
3) обеспечивать передачу детонации от изделия к изделию с учетом условий их размещения при применении;</w:t>
            </w:r>
          </w:p>
          <w:p>
            <w:pPr>
              <w:spacing w:after="20"/>
              <w:ind w:left="20"/>
              <w:jc w:val="both"/>
            </w:pPr>
            <w:r>
              <w:rPr>
                <w:rFonts w:ascii="Times New Roman"/>
                <w:b w:val="false"/>
                <w:i w:val="false"/>
                <w:color w:val="000000"/>
                <w:sz w:val="20"/>
              </w:rPr>
              <w:t>
4) обеспечивать достаточную прочность оболочки или корпуса, исключающую их повреждение при механических нагрузках;</w:t>
            </w:r>
          </w:p>
          <w:p>
            <w:pPr>
              <w:spacing w:after="20"/>
              <w:ind w:left="20"/>
              <w:jc w:val="both"/>
            </w:pPr>
            <w:r>
              <w:rPr>
                <w:rFonts w:ascii="Times New Roman"/>
                <w:b w:val="false"/>
                <w:i w:val="false"/>
                <w:color w:val="000000"/>
                <w:sz w:val="20"/>
              </w:rPr>
              <w:t>
5) обеспечивать требуемую водостойкость;</w:t>
            </w:r>
          </w:p>
          <w:p>
            <w:pPr>
              <w:spacing w:after="20"/>
              <w:ind w:left="20"/>
              <w:jc w:val="both"/>
            </w:pPr>
            <w:r>
              <w:rPr>
                <w:rFonts w:ascii="Times New Roman"/>
                <w:b w:val="false"/>
                <w:i w:val="false"/>
                <w:color w:val="000000"/>
                <w:sz w:val="20"/>
              </w:rPr>
              <w:t>
6) исключать инициирование взрыва взрывоопасной среды, если они разработаны и изготовлены для применения в ней;</w:t>
            </w:r>
          </w:p>
          <w:p>
            <w:pPr>
              <w:spacing w:after="20"/>
              <w:ind w:left="20"/>
              <w:jc w:val="both"/>
            </w:pPr>
            <w:r>
              <w:rPr>
                <w:rFonts w:ascii="Times New Roman"/>
                <w:b w:val="false"/>
                <w:i w:val="false"/>
                <w:color w:val="000000"/>
                <w:sz w:val="20"/>
              </w:rPr>
              <w:t>
7) обеспечивать сохранение нормируемых характеристик в интервале эксплуатационных температур;</w:t>
            </w:r>
          </w:p>
          <w:p>
            <w:pPr>
              <w:spacing w:after="20"/>
              <w:ind w:left="20"/>
              <w:jc w:val="both"/>
            </w:pPr>
            <w:r>
              <w:rPr>
                <w:rFonts w:ascii="Times New Roman"/>
                <w:b w:val="false"/>
                <w:i w:val="false"/>
                <w:color w:val="000000"/>
                <w:sz w:val="20"/>
              </w:rPr>
              <w:t>
8) обеспечивать сохранение нормируемых характеристик в течение гарантийного срока хранения;</w:t>
            </w:r>
          </w:p>
          <w:p>
            <w:pPr>
              <w:spacing w:after="20"/>
              <w:ind w:left="20"/>
              <w:jc w:val="both"/>
            </w:pPr>
            <w:r>
              <w:rPr>
                <w:rFonts w:ascii="Times New Roman"/>
                <w:b w:val="false"/>
                <w:i w:val="false"/>
                <w:color w:val="000000"/>
                <w:sz w:val="20"/>
              </w:rPr>
              <w:t>
9) обеспечивать стойкость к статическому электричеству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требованию для электродетонаторов и волноводов взрывчатых веществ следующим характеристикам:</w:t>
            </w:r>
          </w:p>
          <w:p>
            <w:pPr>
              <w:spacing w:after="20"/>
              <w:ind w:left="20"/>
              <w:jc w:val="both"/>
            </w:pPr>
            <w:r>
              <w:rPr>
                <w:rFonts w:ascii="Times New Roman"/>
                <w:b w:val="false"/>
                <w:i w:val="false"/>
                <w:color w:val="000000"/>
                <w:sz w:val="20"/>
              </w:rPr>
              <w:t>
1) значение безопасного тока не менее 0,18 А;</w:t>
            </w:r>
          </w:p>
          <w:p>
            <w:pPr>
              <w:spacing w:after="20"/>
              <w:ind w:left="20"/>
              <w:jc w:val="both"/>
            </w:pPr>
            <w:r>
              <w:rPr>
                <w:rFonts w:ascii="Times New Roman"/>
                <w:b w:val="false"/>
                <w:i w:val="false"/>
                <w:color w:val="000000"/>
                <w:sz w:val="20"/>
              </w:rPr>
              <w:t>
2) длительный воспламеняющий ток не менее 0,22 А; безопасный импульс воспламенения не менее 0,6 А2.мс;</w:t>
            </w:r>
          </w:p>
          <w:p>
            <w:pPr>
              <w:spacing w:after="20"/>
              <w:ind w:left="20"/>
              <w:jc w:val="both"/>
            </w:pPr>
            <w:r>
              <w:rPr>
                <w:rFonts w:ascii="Times New Roman"/>
                <w:b w:val="false"/>
                <w:i w:val="false"/>
                <w:color w:val="000000"/>
                <w:sz w:val="20"/>
              </w:rPr>
              <w:t>
3) волноводы (ударные трубки) неэлектрических систем инициирования не возбуждать детонацию боковой поверхностью контактирующих с ней взрывчатых веществ и средств инициирования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технической документации, методов контроля для показателей взрывчатых веществ и изделий на их основе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взрывчатые вещества и изделия на их основе изготавливаются при наличии разрешения на постоянное применение, выданного одним из уполномоченных органов в области промышленной безопасности государства – члена Евразийского экономического союза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взрывчатые вещества и изделия на их основе обладают техническими характеристиками, чтобы гарантировать их максимально возможную степень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при котором изготовление взрывчатых веществ и изделий на их основе осуществляется в соответствии с технической документацией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в технологическом регламенте предусмотрены показатели, которые необходимо проверять при входном контроле компонентов и сырья, используемых для изготовления взрывчатых веществ и изделий на их основе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параметры технологических процессов, влияющие на нормируемые характеристики выпускаемых взрывчатых веществ и изделий на их основе, указаны в технологическом регламенте, конструкторской документации с точностью, обеспечивающей воспроизводимость их характеристик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параметры технологических процессов, влияющие на нормируемые характеристики изготавливаемых взрывчатых веществ и изделий на их основе, документированы при их изготовлении. Срок хранения документированных записей не меньше гарантийного срока хранения взрывчатых веществ и изделий на их основе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изготовитель взрывчатых веществ и изделий на их основе проводит необходимые испытания (измерения), предусмотренные технической документацией на эти взрывчатые вещества и изделия на их основе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организация технологических процессов исключает возможность попадания в готовые взрывчатые вещества и изделия на их основе веществ, предметов, влияющих на их свойства, безопасность при их перевозке (транспортировании), хранении, применении, а также исключает возможность смешения бракованных взрывчатых веществ и изделий на их основе, отходов производства с готовыми взрывчатыми веществами и изделиями на их основе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прочной упаковки, полностью исключающей утечку или просыпание взрывчатых веществ или выпадение изделий, обеспечивающую их сохранность и безопасность в процессе перевозки (транспортирования) всеми видами транспорта в любых климатических условиях, в том числе при погрузочно-разгрузочных работах, а также при хранении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применения и хранения взрывчатых веществ и изделий на их основе с истекшим гарантийным сроком хранения без испытаний, предусмотренных технической документацией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требованиям безопасности перевозки (транспортирования) взрывчатых веществ и изделий на их основе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требованиям безопасности при хранении взрывчатых веществ и изделий на их основе следующим условиям:</w:t>
            </w:r>
          </w:p>
          <w:p>
            <w:pPr>
              <w:spacing w:after="20"/>
              <w:ind w:left="20"/>
              <w:jc w:val="both"/>
            </w:pPr>
            <w:r>
              <w:rPr>
                <w:rFonts w:ascii="Times New Roman"/>
                <w:b w:val="false"/>
                <w:i w:val="false"/>
                <w:color w:val="000000"/>
                <w:sz w:val="20"/>
              </w:rPr>
              <w:t>
1) условия хранения исключают влияние окружающей среды на характеристики взрывчатых веществ и изделий на их основе и соответствуют требованиям нормативной, технической документации, в том числе руководству (инструкции) по применению;</w:t>
            </w:r>
          </w:p>
          <w:p>
            <w:pPr>
              <w:spacing w:after="20"/>
              <w:ind w:left="20"/>
              <w:jc w:val="both"/>
            </w:pPr>
            <w:r>
              <w:rPr>
                <w:rFonts w:ascii="Times New Roman"/>
                <w:b w:val="false"/>
                <w:i w:val="false"/>
                <w:color w:val="000000"/>
                <w:sz w:val="20"/>
              </w:rPr>
              <w:t>
2) взрывчатые вещества и изделия на их основе на складах размещены с учетом их совместимости при хранении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временное хранение на складах, пришедших в негодность и бракованных взрывчатых веществ и изделий на их основе, осуществляется только в специально выделенном месте, обозначенном предупредительной надписью "ВНИМАНИЕ БРАК". На упаковку с пришедшими в негодность и бракованными взрывчатыми веществами и изделиями на их основе крепится табличка с аналогичной надписью (аналогичная надпись наносится на упаковку)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недопущение применения и уничтожение взрывчатых веществ и изделий на их основе при несоответствии показателей, полученных в результате испытаний, показателям, указанным в технической документации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продукции и продуктов, полученных в результате переработки (утилизации) отработанной продукции (смазочные материалы, масла и специальные жидкости, полученные в результате переработки (утилизации) отработанной продукции), требованиям к характеристикам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маркировка продукции смазочных материалов, масел и специальных жидкостей при котором упакованная продукция содержит:</w:t>
            </w:r>
          </w:p>
          <w:p>
            <w:pPr>
              <w:spacing w:after="20"/>
              <w:ind w:left="20"/>
              <w:jc w:val="both"/>
            </w:pPr>
            <w:r>
              <w:rPr>
                <w:rFonts w:ascii="Times New Roman"/>
                <w:b w:val="false"/>
                <w:i w:val="false"/>
                <w:color w:val="000000"/>
                <w:sz w:val="20"/>
              </w:rPr>
              <w:t>
1) наименование и местонахождение (юридический адрес, включая страну) изготовителя, его товарный знак (при наличии);</w:t>
            </w:r>
          </w:p>
          <w:p>
            <w:pPr>
              <w:spacing w:after="20"/>
              <w:ind w:left="20"/>
              <w:jc w:val="both"/>
            </w:pPr>
            <w:r>
              <w:rPr>
                <w:rFonts w:ascii="Times New Roman"/>
                <w:b w:val="false"/>
                <w:i w:val="false"/>
                <w:color w:val="000000"/>
                <w:sz w:val="20"/>
              </w:rPr>
              <w:t>
2) наименование, обозначение марки и назначение продукции;</w:t>
            </w:r>
          </w:p>
          <w:p>
            <w:pPr>
              <w:spacing w:after="20"/>
              <w:ind w:left="20"/>
              <w:jc w:val="both"/>
            </w:pPr>
            <w:r>
              <w:rPr>
                <w:rFonts w:ascii="Times New Roman"/>
                <w:b w:val="false"/>
                <w:i w:val="false"/>
                <w:color w:val="000000"/>
                <w:sz w:val="20"/>
              </w:rPr>
              <w:t>
3) обозначение документа, в соответствии с которым производится (при наличии);</w:t>
            </w:r>
          </w:p>
          <w:p>
            <w:pPr>
              <w:spacing w:after="20"/>
              <w:ind w:left="20"/>
              <w:jc w:val="both"/>
            </w:pPr>
            <w:r>
              <w:rPr>
                <w:rFonts w:ascii="Times New Roman"/>
                <w:b w:val="false"/>
                <w:i w:val="false"/>
                <w:color w:val="000000"/>
                <w:sz w:val="20"/>
              </w:rPr>
              <w:t>
4) срок и условия хранения;</w:t>
            </w:r>
          </w:p>
          <w:p>
            <w:pPr>
              <w:spacing w:after="20"/>
              <w:ind w:left="20"/>
              <w:jc w:val="both"/>
            </w:pPr>
            <w:r>
              <w:rPr>
                <w:rFonts w:ascii="Times New Roman"/>
                <w:b w:val="false"/>
                <w:i w:val="false"/>
                <w:color w:val="000000"/>
                <w:sz w:val="20"/>
              </w:rPr>
              <w:t>
5) дата изготовления;</w:t>
            </w:r>
          </w:p>
          <w:p>
            <w:pPr>
              <w:spacing w:after="20"/>
              <w:ind w:left="20"/>
              <w:jc w:val="both"/>
            </w:pPr>
            <w:r>
              <w:rPr>
                <w:rFonts w:ascii="Times New Roman"/>
                <w:b w:val="false"/>
                <w:i w:val="false"/>
                <w:color w:val="000000"/>
                <w:sz w:val="20"/>
              </w:rPr>
              <w:t>
6) номер партии;</w:t>
            </w:r>
          </w:p>
          <w:p>
            <w:pPr>
              <w:spacing w:after="20"/>
              <w:ind w:left="20"/>
              <w:jc w:val="both"/>
            </w:pPr>
            <w:r>
              <w:rPr>
                <w:rFonts w:ascii="Times New Roman"/>
                <w:b w:val="false"/>
                <w:i w:val="false"/>
                <w:color w:val="000000"/>
                <w:sz w:val="20"/>
              </w:rPr>
              <w:t>
штриховой идентификационный код (при необходимости).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предупредительной маркировки продукции смазочных материалов, масел и специальных жидкостей, способная оказывать вредное воздействие на здоровье человека, окружающую среду, обладающая пожароопасными свойствами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продукции смазочных материалов, масел и специальных жидкостей при котором маркировка изложена на официальном и государственном языке государства – члена Евразийского экономического союза, на территории которого данная продукция реализуется потребителю. Дополнительное использование иностранных языков допускается при условии полной идентичности содержания с текстом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продукции смазочных материалов, масел и специальных жидкостей четкой и разборчивой маркировки, выполненной способом, обеспечивающим ее сохранность к упакованной продукции и воздействиям внешней среды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указание сведений о продукции смазочных материалов, масел и специальных жидкостей в паспорте качества при поставке неупакованной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безопасности конструкции тракторов и прицепов на всех стадиях жизненного цикла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классификации тракторов и прицепов категориям и типам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требованиям безопасности и методам их контроля предъявляемых к тракторам категорий Т1, Т2, Т3, Т5, С (кроме С4) и прицепам категории 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требованиям безопасности и методам их контроля предъявляемых к тракторам специального назначения категорий Т4, С4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требованиям безопасности, предъявляемым к тракторам и прицепам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перечню требований безопасности, предъявляемых к тракторам и прицепам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перечню требований безопасности, предъявляемых к тракторам специального назначения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перечню компонентов тракторов или прицепов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таблички изготовителя трактора и классификация технически допустимых буксируемых масс, требованиям по размещению и содержанию необходимой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оборудования работающего под избыточным давлением, требованиям безопасности при разработке (проектировании), изготовлении (производстве), а также параметрам и характеристикам, установленным проектной документацией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оборудования работающего под избыточным давлением, требованиям безопасности в течение всего срока службы при выполнении потребителем мер по обеспечению его безопасности, установленных в технической документации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оборудования работающего под избыточным давлением, классификации по категориям 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оборудования работающего под избыточным давлением, требованиям к отличительной окраске и идентификационной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оборудование работающего под избыточным давлением технической документации, в том числе паспорта оборудования, руководства по эксплуатации, документов обеспечивающих идентификацию для элементов (сборочных единиц, деталей) и комплектующих изделий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окраска в светло-серый цвет наружной поверхности автоцистерн для транспортировки сжиженных углеводородных газов. Нанесения на обе боковые стороны сосуда, отличительной полосы красного цвета шириной не менее 200 мм с надписью черного цвета над ней "Пропан – огнеопасно". На заднее днище сосуда наносится надпись черного цвета "огнеопасно"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сжиженного углеводородного газа, следующим требованиям к физико-химическим и эксплуатационным показателям сжиженных углеводородных газов:</w:t>
            </w:r>
          </w:p>
          <w:p>
            <w:pPr>
              <w:spacing w:after="20"/>
              <w:ind w:left="20"/>
              <w:jc w:val="both"/>
            </w:pPr>
            <w:r>
              <w:rPr>
                <w:rFonts w:ascii="Times New Roman"/>
                <w:b w:val="false"/>
                <w:i w:val="false"/>
                <w:color w:val="000000"/>
                <w:sz w:val="20"/>
              </w:rPr>
              <w:t>
1) октановое число;</w:t>
            </w:r>
          </w:p>
          <w:p>
            <w:pPr>
              <w:spacing w:after="20"/>
              <w:ind w:left="20"/>
              <w:jc w:val="both"/>
            </w:pPr>
            <w:r>
              <w:rPr>
                <w:rFonts w:ascii="Times New Roman"/>
                <w:b w:val="false"/>
                <w:i w:val="false"/>
                <w:color w:val="000000"/>
                <w:sz w:val="20"/>
              </w:rPr>
              <w:t>
2) массовая доля суммы непредельных углеводородов;</w:t>
            </w:r>
          </w:p>
          <w:p>
            <w:pPr>
              <w:spacing w:after="20"/>
              <w:ind w:left="20"/>
              <w:jc w:val="both"/>
            </w:pPr>
            <w:r>
              <w:rPr>
                <w:rFonts w:ascii="Times New Roman"/>
                <w:b w:val="false"/>
                <w:i w:val="false"/>
                <w:color w:val="000000"/>
                <w:sz w:val="20"/>
              </w:rPr>
              <w:t>
3) давление насыщенных паров, избыточное, Мпа, при температуре: плюс 45°С, минус 20°С;</w:t>
            </w:r>
          </w:p>
          <w:p>
            <w:pPr>
              <w:spacing w:after="20"/>
              <w:ind w:left="20"/>
              <w:jc w:val="both"/>
            </w:pPr>
            <w:r>
              <w:rPr>
                <w:rFonts w:ascii="Times New Roman"/>
                <w:b w:val="false"/>
                <w:i w:val="false"/>
                <w:color w:val="000000"/>
                <w:sz w:val="20"/>
              </w:rPr>
              <w:t>
4) массовая доля сероводорода и меркаптановой серы, в том числе сероводорода;</w:t>
            </w:r>
          </w:p>
          <w:p>
            <w:pPr>
              <w:spacing w:after="20"/>
              <w:ind w:left="20"/>
              <w:jc w:val="both"/>
            </w:pPr>
            <w:r>
              <w:rPr>
                <w:rFonts w:ascii="Times New Roman"/>
                <w:b w:val="false"/>
                <w:i w:val="false"/>
                <w:color w:val="000000"/>
                <w:sz w:val="20"/>
              </w:rPr>
              <w:t>
5) запах;</w:t>
            </w:r>
          </w:p>
          <w:p>
            <w:pPr>
              <w:spacing w:after="20"/>
              <w:ind w:left="20"/>
              <w:jc w:val="both"/>
            </w:pPr>
            <w:r>
              <w:rPr>
                <w:rFonts w:ascii="Times New Roman"/>
                <w:b w:val="false"/>
                <w:i w:val="false"/>
                <w:color w:val="000000"/>
                <w:sz w:val="20"/>
              </w:rPr>
              <w:t>
6) интенсивность запаха;</w:t>
            </w:r>
          </w:p>
          <w:p>
            <w:pPr>
              <w:spacing w:after="20"/>
              <w:ind w:left="20"/>
              <w:jc w:val="both"/>
            </w:pPr>
            <w:r>
              <w:rPr>
                <w:rFonts w:ascii="Times New Roman"/>
                <w:b w:val="false"/>
                <w:i w:val="false"/>
                <w:color w:val="000000"/>
                <w:sz w:val="20"/>
              </w:rPr>
              <w:t>
7) объемная доля жидкого остатка при плюс 20°С;</w:t>
            </w:r>
          </w:p>
          <w:p>
            <w:pPr>
              <w:spacing w:after="20"/>
              <w:ind w:left="20"/>
              <w:jc w:val="both"/>
            </w:pPr>
            <w:r>
              <w:rPr>
                <w:rFonts w:ascii="Times New Roman"/>
                <w:b w:val="false"/>
                <w:i w:val="false"/>
                <w:color w:val="000000"/>
                <w:sz w:val="20"/>
              </w:rPr>
              <w:t>
содержание свободной воды и щелочи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сопроводительных документов при перевозке сжиженных углеводородных газов содержащее следующее:</w:t>
            </w:r>
          </w:p>
          <w:p>
            <w:pPr>
              <w:spacing w:after="20"/>
              <w:ind w:left="20"/>
              <w:jc w:val="both"/>
            </w:pPr>
            <w:r>
              <w:rPr>
                <w:rFonts w:ascii="Times New Roman"/>
                <w:b w:val="false"/>
                <w:i w:val="false"/>
                <w:color w:val="000000"/>
                <w:sz w:val="20"/>
              </w:rPr>
              <w:t>
а) класс опасного груза;</w:t>
            </w:r>
          </w:p>
          <w:p>
            <w:pPr>
              <w:spacing w:after="20"/>
              <w:ind w:left="20"/>
              <w:jc w:val="both"/>
            </w:pPr>
            <w:r>
              <w:rPr>
                <w:rFonts w:ascii="Times New Roman"/>
                <w:b w:val="false"/>
                <w:i w:val="false"/>
                <w:color w:val="000000"/>
                <w:sz w:val="20"/>
              </w:rPr>
              <w:t>
б) код экстренных мер;</w:t>
            </w:r>
          </w:p>
          <w:p>
            <w:pPr>
              <w:spacing w:after="20"/>
              <w:ind w:left="20"/>
              <w:jc w:val="both"/>
            </w:pPr>
            <w:r>
              <w:rPr>
                <w:rFonts w:ascii="Times New Roman"/>
                <w:b w:val="false"/>
                <w:i w:val="false"/>
                <w:color w:val="000000"/>
                <w:sz w:val="20"/>
              </w:rPr>
              <w:t>
в) знаки опасности;</w:t>
            </w:r>
          </w:p>
          <w:p>
            <w:pPr>
              <w:spacing w:after="20"/>
              <w:ind w:left="20"/>
              <w:jc w:val="both"/>
            </w:pPr>
            <w:r>
              <w:rPr>
                <w:rFonts w:ascii="Times New Roman"/>
                <w:b w:val="false"/>
                <w:i w:val="false"/>
                <w:color w:val="000000"/>
                <w:sz w:val="20"/>
              </w:rPr>
              <w:t>
г) сведения о пожаровзрывоопасности;</w:t>
            </w:r>
          </w:p>
          <w:p>
            <w:pPr>
              <w:spacing w:after="20"/>
              <w:ind w:left="20"/>
              <w:jc w:val="both"/>
            </w:pPr>
            <w:r>
              <w:rPr>
                <w:rFonts w:ascii="Times New Roman"/>
                <w:b w:val="false"/>
                <w:i w:val="false"/>
                <w:color w:val="000000"/>
                <w:sz w:val="20"/>
              </w:rPr>
              <w:t>
д) сведения об опасности для живых организмов;</w:t>
            </w:r>
          </w:p>
          <w:p>
            <w:pPr>
              <w:spacing w:after="20"/>
              <w:ind w:left="20"/>
              <w:jc w:val="both"/>
            </w:pPr>
            <w:r>
              <w:rPr>
                <w:rFonts w:ascii="Times New Roman"/>
                <w:b w:val="false"/>
                <w:i w:val="false"/>
                <w:color w:val="000000"/>
                <w:sz w:val="20"/>
              </w:rPr>
              <w:t>
е) способы и средства обезвреживания;</w:t>
            </w:r>
          </w:p>
          <w:p>
            <w:pPr>
              <w:spacing w:after="20"/>
              <w:ind w:left="20"/>
              <w:jc w:val="both"/>
            </w:pPr>
            <w:r>
              <w:rPr>
                <w:rFonts w:ascii="Times New Roman"/>
                <w:b w:val="false"/>
                <w:i w:val="false"/>
                <w:color w:val="000000"/>
                <w:sz w:val="20"/>
              </w:rPr>
              <w:t>
ж) огнегасительные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таре, в которой перемещаются сжиженные углеводородные газы, соответствующей маркировки, содержащее следующее: </w:t>
            </w:r>
          </w:p>
          <w:p>
            <w:pPr>
              <w:spacing w:after="20"/>
              <w:ind w:left="20"/>
              <w:jc w:val="both"/>
            </w:pPr>
            <w:r>
              <w:rPr>
                <w:rFonts w:ascii="Times New Roman"/>
                <w:b w:val="false"/>
                <w:i w:val="false"/>
                <w:color w:val="000000"/>
                <w:sz w:val="20"/>
              </w:rPr>
              <w:t>
а) класс опасного груза;</w:t>
            </w:r>
          </w:p>
          <w:p>
            <w:pPr>
              <w:spacing w:after="20"/>
              <w:ind w:left="20"/>
              <w:jc w:val="both"/>
            </w:pPr>
            <w:r>
              <w:rPr>
                <w:rFonts w:ascii="Times New Roman"/>
                <w:b w:val="false"/>
                <w:i w:val="false"/>
                <w:color w:val="000000"/>
                <w:sz w:val="20"/>
              </w:rPr>
              <w:t>
б) код экстренных мер;</w:t>
            </w:r>
          </w:p>
          <w:p>
            <w:pPr>
              <w:spacing w:after="20"/>
              <w:ind w:left="20"/>
              <w:jc w:val="both"/>
            </w:pPr>
            <w:r>
              <w:rPr>
                <w:rFonts w:ascii="Times New Roman"/>
                <w:b w:val="false"/>
                <w:i w:val="false"/>
                <w:color w:val="000000"/>
                <w:sz w:val="20"/>
              </w:rPr>
              <w:t>
в) знаки опасности;</w:t>
            </w:r>
          </w:p>
          <w:p>
            <w:pPr>
              <w:spacing w:after="20"/>
              <w:ind w:left="20"/>
              <w:jc w:val="both"/>
            </w:pPr>
            <w:r>
              <w:rPr>
                <w:rFonts w:ascii="Times New Roman"/>
                <w:b w:val="false"/>
                <w:i w:val="false"/>
                <w:color w:val="000000"/>
                <w:sz w:val="20"/>
              </w:rPr>
              <w:t>
г) сведения о пожаровзрывоопасности;</w:t>
            </w:r>
          </w:p>
          <w:p>
            <w:pPr>
              <w:spacing w:after="20"/>
              <w:ind w:left="20"/>
              <w:jc w:val="both"/>
            </w:pPr>
            <w:r>
              <w:rPr>
                <w:rFonts w:ascii="Times New Roman"/>
                <w:b w:val="false"/>
                <w:i w:val="false"/>
                <w:color w:val="000000"/>
                <w:sz w:val="20"/>
              </w:rPr>
              <w:t>
д) сведения об опасности для живых организмов;</w:t>
            </w:r>
          </w:p>
          <w:p>
            <w:pPr>
              <w:spacing w:after="20"/>
              <w:ind w:left="20"/>
              <w:jc w:val="both"/>
            </w:pPr>
            <w:r>
              <w:rPr>
                <w:rFonts w:ascii="Times New Roman"/>
                <w:b w:val="false"/>
                <w:i w:val="false"/>
                <w:color w:val="000000"/>
                <w:sz w:val="20"/>
              </w:rPr>
              <w:t>
е) способы и средства обезвреживания;</w:t>
            </w:r>
          </w:p>
          <w:p>
            <w:pPr>
              <w:spacing w:after="20"/>
              <w:ind w:left="20"/>
              <w:jc w:val="both"/>
            </w:pPr>
            <w:r>
              <w:rPr>
                <w:rFonts w:ascii="Times New Roman"/>
                <w:b w:val="false"/>
                <w:i w:val="false"/>
                <w:color w:val="000000"/>
                <w:sz w:val="20"/>
              </w:rPr>
              <w:t>
ж) огнегасительные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маркировки сжиженных углеводородных газов, на русском языке и при наличии соответствующих требований в законодательстве государств-членов Евразийского экономического союза на государственном языке государства-члена, на территории которого реализуются сжиженные углеводородные газы, за исключением наименования изготовителя и наименования сжиженных углеводородных газов, входящего в зарегистрированный товарный знак.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четкой и разборчивой маркировки сжиженных углеводородных газов, выполненной способом, обеспечивающим ее сохранность к воздействиям внешней среды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сжиженных углеводородных газов требованиям к физико-химическим и эксплуатационным показателям сжиженных углеводородных газов, при соблюдении условий хранения и перевозки обеспечением в течение всего периода обращения сжиженных углеводородных газов на территории Евразийского экономического союза, но не менее гарантийного срока хранения, установленного в документе, в соответствии с которым изготовлены сжиженные углеводородные газы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разработка и изготовление изделия электротехники и радиоэлектроники таким образом, чтобы в его составе не содержалось:</w:t>
            </w:r>
          </w:p>
          <w:p>
            <w:pPr>
              <w:spacing w:after="20"/>
              <w:ind w:left="20"/>
              <w:jc w:val="both"/>
            </w:pPr>
            <w:r>
              <w:rPr>
                <w:rFonts w:ascii="Times New Roman"/>
                <w:b w:val="false"/>
                <w:i w:val="false"/>
                <w:color w:val="000000"/>
                <w:sz w:val="20"/>
              </w:rPr>
              <w:t>
1) опасных веществ, содержание которых в изделиях электротехники и радиоэлектроники с превышением допустимой концентрации в однородных (гомогенных) материалах, применяемых в конструкциях изделий электротехники и радиоэлектроники запрещено;</w:t>
            </w:r>
          </w:p>
          <w:p>
            <w:pPr>
              <w:spacing w:after="20"/>
              <w:ind w:left="20"/>
              <w:jc w:val="both"/>
            </w:pPr>
            <w:r>
              <w:rPr>
                <w:rFonts w:ascii="Times New Roman"/>
                <w:b w:val="false"/>
                <w:i w:val="false"/>
                <w:color w:val="000000"/>
                <w:sz w:val="20"/>
              </w:rPr>
              <w:t>
однородных (гомогенных) материалов, содержащих опасные вещества в концентрации, превышающей допустимый уровень, опасных веществ, содержание которых в изделиях электротехники и радиоэлектроники с превышением допустимой концентрации в однородных (гомогенных) материалах, применяемых в конструкциях изделий электротехники и радиоэлектроники запрещено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ограничение применения опасных веществ в изделиях электротехники и радиоэлектроники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нанесение на изделия электротехники и радиоэлектроники наименования (обозначение) изделия электротехники и радиоэлектроники (тип, марка, модель (при наличии)), его основных параметров и характеристик, наименования и товарного знака изготовителя, наименования государства, в котором изготовлено изделие электротехники и радиоэлектроники, и указание в прилагаемых к нему эксплуатационных документах</w:t>
            </w:r>
          </w:p>
          <w:p>
            <w:pPr>
              <w:spacing w:after="20"/>
              <w:ind w:left="20"/>
              <w:jc w:val="both"/>
            </w:pPr>
            <w:r>
              <w:rPr>
                <w:rFonts w:ascii="Times New Roman"/>
                <w:b w:val="false"/>
                <w:i w:val="false"/>
                <w:color w:val="000000"/>
                <w:sz w:val="20"/>
              </w:rPr>
              <w:t>
При этом наименование и обозначение изделия электротехники и радиоэлектроники (тип, марка, модель (при наличии)), наименование и товарный знак изготовителя также нанесены на упаковку.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указание только в прилагаемых к данному изделию эксплуатационных документах, наименования (обозначение) изделия электротехники и радиоэлектроники (тип, марка, модель (при наличии)), его основных параметров и характеристики, наименования и товарного знака изготовителя, наименования государства, в котором изготовлено изделие электротехники и радиоэлектроники, при невозможности нанести на изделие электротехники и радиоэлектроники. При этом наименование (обозначение) изделия электротехники и радиоэлектроники (тип, марка, модель (при наличии)), наименование и товарный знак изготовителя нанесены на упаковку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изделиях электротехники и радиоэлектроники разборчивой, легко читаемой маркировки, нанесенной на изделие электротехники и радиоэлектроники в месте, доступном для осмотра без разборки с применением инструмента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эксплуатационных документах к изделию электротехники и радиоэлектроники следующей информации:</w:t>
            </w:r>
          </w:p>
          <w:p>
            <w:pPr>
              <w:spacing w:after="20"/>
              <w:ind w:left="20"/>
              <w:jc w:val="both"/>
            </w:pPr>
            <w:r>
              <w:rPr>
                <w:rFonts w:ascii="Times New Roman"/>
                <w:b w:val="false"/>
                <w:i w:val="false"/>
                <w:color w:val="000000"/>
                <w:sz w:val="20"/>
              </w:rPr>
              <w:t>
1) наименование (обозначение) изделия электротехники и радиоэлектроники (тип, марка, модель (при наличии)), его основные параметры и характеристики, наименование и товарный знак изготовителя, наименование государства, в котором изготовлено изделие электротехники и радиоэлектроники;</w:t>
            </w:r>
          </w:p>
          <w:p>
            <w:pPr>
              <w:spacing w:after="20"/>
              <w:ind w:left="20"/>
              <w:jc w:val="both"/>
            </w:pPr>
            <w:r>
              <w:rPr>
                <w:rFonts w:ascii="Times New Roman"/>
                <w:b w:val="false"/>
                <w:i w:val="false"/>
                <w:color w:val="000000"/>
                <w:sz w:val="20"/>
              </w:rPr>
              <w:t>
2) информацию о назначении изделия;</w:t>
            </w:r>
          </w:p>
          <w:p>
            <w:pPr>
              <w:spacing w:after="20"/>
              <w:ind w:left="20"/>
              <w:jc w:val="both"/>
            </w:pPr>
            <w:r>
              <w:rPr>
                <w:rFonts w:ascii="Times New Roman"/>
                <w:b w:val="false"/>
                <w:i w:val="false"/>
                <w:color w:val="000000"/>
                <w:sz w:val="20"/>
              </w:rPr>
              <w:t>
3) характеристики и параметры изделия;</w:t>
            </w:r>
          </w:p>
          <w:p>
            <w:pPr>
              <w:spacing w:after="20"/>
              <w:ind w:left="20"/>
              <w:jc w:val="both"/>
            </w:pPr>
            <w:r>
              <w:rPr>
                <w:rFonts w:ascii="Times New Roman"/>
                <w:b w:val="false"/>
                <w:i w:val="false"/>
                <w:color w:val="000000"/>
                <w:sz w:val="20"/>
              </w:rPr>
              <w:t>
4) правила и условия эксплуатации (использования), монтажа, хранения, перевозки (транспортирования), реализации и утилизации изделия (при необходимости – соответствующие требования);</w:t>
            </w:r>
          </w:p>
          <w:p>
            <w:pPr>
              <w:spacing w:after="20"/>
              <w:ind w:left="20"/>
              <w:jc w:val="both"/>
            </w:pPr>
            <w:r>
              <w:rPr>
                <w:rFonts w:ascii="Times New Roman"/>
                <w:b w:val="false"/>
                <w:i w:val="false"/>
                <w:color w:val="000000"/>
                <w:sz w:val="20"/>
              </w:rPr>
              <w:t>
5) информацию о мерах, которые следует принять при обнаружении неисправности изделия;</w:t>
            </w:r>
          </w:p>
          <w:p>
            <w:pPr>
              <w:spacing w:after="20"/>
              <w:ind w:left="20"/>
              <w:jc w:val="both"/>
            </w:pPr>
            <w:r>
              <w:rPr>
                <w:rFonts w:ascii="Times New Roman"/>
                <w:b w:val="false"/>
                <w:i w:val="false"/>
                <w:color w:val="000000"/>
                <w:sz w:val="20"/>
              </w:rPr>
              <w:t>
6) наименование и местонахождение изготовителя (уполномоченного изготовителем лица), импортера, их контактные данные;</w:t>
            </w:r>
          </w:p>
          <w:p>
            <w:pPr>
              <w:spacing w:after="20"/>
              <w:ind w:left="20"/>
              <w:jc w:val="both"/>
            </w:pPr>
            <w:r>
              <w:rPr>
                <w:rFonts w:ascii="Times New Roman"/>
                <w:b w:val="false"/>
                <w:i w:val="false"/>
                <w:color w:val="000000"/>
                <w:sz w:val="20"/>
              </w:rPr>
              <w:t>
информацию о месяце и годе изготовления изделия и о месте нанесения такой информации либо способе определения года изготовления.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изделии электротехники и радиоэлектроники маркировки и составление эксплуатационных документов на русском языке и при наличии соответствующих требований в законодательстве государств – членов Евразийского экономического союза – на государственном языке государства-члена, на территории которого реализуется продукция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оценки соответствия аттракционов в форме подтверждения соответствия, регистрации (постановки на учет) и оценки технического состояния (технического освидетельствования)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сертификата применительно к аттракционам со степенью потенциально биомеханического риска RB-1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декларации соответствия применительно к аттракционам со степенями потенциальных биомеханических рисков RB-2, RB-3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указание сведений о декларации соответствия или о сертификате соответствия, включая срок их действия, в формуляре аттракциона или паспорте аттракциона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осуществление перевозки и хранения аттракционов с учетом требований безопасности предусмотренных эксплуатационными документами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изделии и на эксплуатационных документах маркировки аттракционов единым знаком обращения продукции на рынке Евразийского экономического союза перед выпуском аттракционов в обращение на рынке Евразийского экономического союза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наличие эксплуатационных документов, включающих в себя:</w:t>
            </w:r>
          </w:p>
          <w:p>
            <w:pPr>
              <w:spacing w:after="20"/>
              <w:ind w:left="20"/>
              <w:jc w:val="both"/>
            </w:pPr>
            <w:r>
              <w:rPr>
                <w:rFonts w:ascii="Times New Roman"/>
                <w:b w:val="false"/>
                <w:i w:val="false"/>
                <w:color w:val="000000"/>
                <w:sz w:val="20"/>
              </w:rPr>
              <w:t>
а) формуляр аттракциона или паспорта аттракциона;</w:t>
            </w:r>
          </w:p>
          <w:p>
            <w:pPr>
              <w:spacing w:after="20"/>
              <w:ind w:left="20"/>
              <w:jc w:val="both"/>
            </w:pPr>
            <w:r>
              <w:rPr>
                <w:rFonts w:ascii="Times New Roman"/>
                <w:b w:val="false"/>
                <w:i w:val="false"/>
                <w:color w:val="000000"/>
                <w:sz w:val="20"/>
              </w:rPr>
              <w:t>
б) руководство по эксплуатации аттракциона;</w:t>
            </w:r>
          </w:p>
          <w:p>
            <w:pPr>
              <w:spacing w:after="20"/>
              <w:ind w:left="20"/>
              <w:jc w:val="both"/>
            </w:pPr>
            <w:r>
              <w:rPr>
                <w:rFonts w:ascii="Times New Roman"/>
                <w:b w:val="false"/>
                <w:i w:val="false"/>
                <w:color w:val="000000"/>
                <w:sz w:val="20"/>
              </w:rPr>
              <w:t>
в) руководство по техническому обслуживанию и ремонту аттракциона;</w:t>
            </w:r>
          </w:p>
          <w:p>
            <w:pPr>
              <w:spacing w:after="20"/>
              <w:ind w:left="20"/>
              <w:jc w:val="both"/>
            </w:pPr>
            <w:r>
              <w:rPr>
                <w:rFonts w:ascii="Times New Roman"/>
                <w:b w:val="false"/>
                <w:i w:val="false"/>
                <w:color w:val="000000"/>
                <w:sz w:val="20"/>
              </w:rPr>
              <w:t>
г) ведомость запасных частей и принадлежностей;</w:t>
            </w:r>
          </w:p>
          <w:p>
            <w:pPr>
              <w:spacing w:after="20"/>
              <w:ind w:left="20"/>
              <w:jc w:val="both"/>
            </w:pPr>
            <w:r>
              <w:rPr>
                <w:rFonts w:ascii="Times New Roman"/>
                <w:b w:val="false"/>
                <w:i w:val="false"/>
                <w:color w:val="000000"/>
                <w:sz w:val="20"/>
              </w:rPr>
              <w:t>
д) инструкцию по монтажу (сборке, установке), пуску, регулированию и обкатке аттракциона;</w:t>
            </w:r>
          </w:p>
          <w:p>
            <w:pPr>
              <w:spacing w:after="20"/>
              <w:ind w:left="20"/>
              <w:jc w:val="both"/>
            </w:pPr>
            <w:r>
              <w:rPr>
                <w:rFonts w:ascii="Times New Roman"/>
                <w:b w:val="false"/>
                <w:i w:val="false"/>
                <w:color w:val="000000"/>
                <w:sz w:val="20"/>
              </w:rPr>
              <w:t>
е) инструкцию по перевозке и хранению аттракциона;</w:t>
            </w:r>
          </w:p>
          <w:p>
            <w:pPr>
              <w:spacing w:after="20"/>
              <w:ind w:left="20"/>
              <w:jc w:val="both"/>
            </w:pPr>
            <w:r>
              <w:rPr>
                <w:rFonts w:ascii="Times New Roman"/>
                <w:b w:val="false"/>
                <w:i w:val="false"/>
                <w:color w:val="000000"/>
                <w:sz w:val="20"/>
              </w:rPr>
              <w:t>
ж) инструкцию по выводу из эксплуатации и по утилизации аттракциона;</w:t>
            </w:r>
          </w:p>
          <w:p>
            <w:pPr>
              <w:spacing w:after="20"/>
              <w:ind w:left="20"/>
              <w:jc w:val="both"/>
            </w:pPr>
            <w:r>
              <w:rPr>
                <w:rFonts w:ascii="Times New Roman"/>
                <w:b w:val="false"/>
                <w:i w:val="false"/>
                <w:color w:val="000000"/>
                <w:sz w:val="20"/>
              </w:rPr>
              <w:t>
з) журналы учета эксплуатации и технического обслуживания аттракциона в соответствии с документами, предусмотренными подпунктами "б" и "в" настоящего пункта (с указанием сведений, обеспечивающих учет выполнения требований по эксплуатации и техническому обслуживанию)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размещение эксплуатантом или уполномоченным им лицом аттракциона на участке, подходящем для этой цели, согласно указаниям, содержащимся в эксплуатационных документах с обеспечением следующих условий:</w:t>
            </w:r>
          </w:p>
          <w:p>
            <w:pPr>
              <w:spacing w:after="20"/>
              <w:ind w:left="20"/>
              <w:jc w:val="both"/>
            </w:pPr>
            <w:r>
              <w:rPr>
                <w:rFonts w:ascii="Times New Roman"/>
                <w:b w:val="false"/>
                <w:i w:val="false"/>
                <w:color w:val="000000"/>
                <w:sz w:val="20"/>
              </w:rPr>
              <w:t>
 а) грунт может безопасно выдерживать нагрузку от аттракциона;</w:t>
            </w:r>
          </w:p>
          <w:p>
            <w:pPr>
              <w:spacing w:after="20"/>
              <w:ind w:left="20"/>
              <w:jc w:val="both"/>
            </w:pPr>
            <w:r>
              <w:rPr>
                <w:rFonts w:ascii="Times New Roman"/>
                <w:b w:val="false"/>
                <w:i w:val="false"/>
                <w:color w:val="000000"/>
                <w:sz w:val="20"/>
              </w:rPr>
              <w:t>
б) площадка достаточно плоская, ровная и устойчивая для безопасного монтажа (сборки, установки) и эксплуатации аттракциона в соответствии с формуляром и инструкцией по монтажу (сборке, установке) аттракциона.</w:t>
            </w:r>
          </w:p>
          <w:p>
            <w:pPr>
              <w:spacing w:after="20"/>
              <w:ind w:left="20"/>
              <w:jc w:val="both"/>
            </w:pPr>
            <w:r>
              <w:rPr>
                <w:rFonts w:ascii="Times New Roman"/>
                <w:b w:val="false"/>
                <w:i w:val="false"/>
                <w:color w:val="000000"/>
                <w:sz w:val="20"/>
              </w:rPr>
              <w:t>
в) после монтажа (сборки, установки) аттракциона грунт необходимо регулярно проверять, чтобы убедиться в отсутствии ухудшения несущей способности, особенно при неблагоприятных погодных условиях. Площадка под аттракцион должна оборудоваться дренажом в случае риска воздействия на аттракцион грунтовых 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установление расположения эксплуатантом подземных коммуникаций или воздушных линий, которые могут представлять опасность при монтаже (сборке, установке) или эксплуатации аттракциона, с учетом при необходимости рекомендации соответствующего органа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размещение аттракционов с учетом безопасного доступа посетителей к каждому аттракциону и безопасного выхода из него в установленных местах, с исключением узких проходов, которые могут стать причиной опасного затора в чрезвычайной ситуации с учетом следующих условий:</w:t>
            </w:r>
          </w:p>
          <w:p>
            <w:pPr>
              <w:spacing w:after="20"/>
              <w:ind w:left="20"/>
              <w:jc w:val="both"/>
            </w:pPr>
            <w:r>
              <w:rPr>
                <w:rFonts w:ascii="Times New Roman"/>
                <w:b w:val="false"/>
                <w:i w:val="false"/>
                <w:color w:val="000000"/>
                <w:sz w:val="20"/>
              </w:rPr>
              <w:t>
а) на подъездных путях должно быть предусмотрено достаточное расстояние между аттракционами и вспомогательными устройствами аттракционов и над ними, чтобы обеспечить доступ для транспортных средств аварийных служб, а также доступ к стационарным пожарным гидрантам (в том числе во время эвакуации посетителей);</w:t>
            </w:r>
          </w:p>
          <w:p>
            <w:pPr>
              <w:spacing w:after="20"/>
              <w:ind w:left="20"/>
              <w:jc w:val="both"/>
            </w:pPr>
            <w:r>
              <w:rPr>
                <w:rFonts w:ascii="Times New Roman"/>
                <w:b w:val="false"/>
                <w:i w:val="false"/>
                <w:color w:val="000000"/>
                <w:sz w:val="20"/>
              </w:rPr>
              <w:t>
б) между соседними аттракционами, сооружениями или другими занятыми зонами должно быть достаточное расстояние, чтобы минимизировать риск распространения огня при пожаре;</w:t>
            </w:r>
          </w:p>
          <w:p>
            <w:pPr>
              <w:spacing w:after="20"/>
              <w:ind w:left="20"/>
              <w:jc w:val="both"/>
            </w:pPr>
            <w:r>
              <w:rPr>
                <w:rFonts w:ascii="Times New Roman"/>
                <w:b w:val="false"/>
                <w:i w:val="false"/>
                <w:color w:val="000000"/>
                <w:sz w:val="20"/>
              </w:rPr>
              <w:t>
в) если аттракционы пересекаются или проходят сквозь друг друга, то как минимум должны применяться контуры безопасности для каждого аттракциона. Эксплуатант должен обеспечить соблюдение контуров безопасности как для пассажиров, так и для других посетителей;</w:t>
            </w:r>
          </w:p>
          <w:p>
            <w:pPr>
              <w:spacing w:after="20"/>
              <w:ind w:left="20"/>
              <w:jc w:val="both"/>
            </w:pPr>
            <w:r>
              <w:rPr>
                <w:rFonts w:ascii="Times New Roman"/>
                <w:b w:val="false"/>
                <w:i w:val="false"/>
                <w:color w:val="000000"/>
                <w:sz w:val="20"/>
              </w:rPr>
              <w:t>
г) для работающих от жетонов аттракционов для детей расстояние между ними может варьироваться при условии соблюдения контуров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подтверждение безопасности фундамента до начала монтажа (сборки, установки) аттракциона, если аттракцион монтируется (собирается, устанавливается) на фундамент.</w:t>
            </w:r>
          </w:p>
          <w:p>
            <w:pPr>
              <w:spacing w:after="20"/>
              <w:ind w:left="20"/>
              <w:jc w:val="both"/>
            </w:pPr>
            <w:r>
              <w:rPr>
                <w:rFonts w:ascii="Times New Roman"/>
                <w:b w:val="false"/>
                <w:i w:val="false"/>
                <w:color w:val="000000"/>
                <w:sz w:val="20"/>
              </w:rPr>
              <w:t>
Фундаменты должны соответствовать требованиям законодательства государства-члена в области строительства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соблюдение требования по установке аттракционов без фундамента с учетом динамической нагрузки, которая при работе аттракциона не должна приводить к перемещениям или к опрокидыванию аттракциона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подтверждение проведения наладки и регулировки аттракциона после окончания работ по монтажу (сборке, установке) аттракциона в соответствии с рекомендациями изготовителя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размещение перед входом на аттракцион правил пользования аттракционом для посетителей, а также правил обслуживания пассажиров-лиц с инвалидностью, если биомеханические воздействия аттракциона для них допустимы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размещение информации об ограничениях пользования аттракционом по состоянию здоровья, возрасту, росту и весу (если это предусмотрено эксплуатационными документами)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наличие средств для измерения роста и веса пассажиров (если это предусмотрено эксплуатационными документами)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стадии эксплуатации размещение перед входом на каждый эксплуатируемый аттракцион информационной таблички, содержащей сведения о дате последней ежегодной проверки с указанием организации, которая провела проверку, и о дате ближайшей ежегодной проверки. </w:t>
            </w:r>
          </w:p>
          <w:p>
            <w:pPr>
              <w:spacing w:after="20"/>
              <w:ind w:left="20"/>
              <w:jc w:val="both"/>
            </w:pPr>
            <w:r>
              <w:rPr>
                <w:rFonts w:ascii="Times New Roman"/>
                <w:b w:val="false"/>
                <w:i w:val="false"/>
                <w:color w:val="000000"/>
                <w:sz w:val="20"/>
              </w:rPr>
              <w:t>
Табличка должна быть читаемой, защищенной от погодных воздействий и умышленных повреждений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размещение рядом с пультом аттракциона таблички, содержащей сведения об основных технических характеристиках аттракциона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наличие медицинской аптечки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размещение необходимых эвакуационных знаков, планов и мероприятий по эвакуации пассажиров с большой высоты или из кресел со значительным наклоном по отношению к земле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наличие средств эвакуации пассажиров из пассажирских модулей (если это предусмотрено эксплуатационными документами)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размещение на рабочем месте обслуживающего персонала основных правил по обслуживанию аттракциона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размещение схемы загрузки аттракциона пассажирами (если это предусмотрено эксплуатационными документами)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размещение на рабочем месте обслуживающего персонала таблички с требованиями к персоналу по порядку проверок ежедневных в отношении критичных компонентов и критичных параметров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проведение ежедневной проверки аттракциона с записями в журнале о ежедневных допусках аттракциона к эксплуатации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исключение свободного доступа посетителей в опасные зоны (зоны движения пассажирских модулей, механизмов, шкафы с электрооборудованием, платформы и лестницы для обслуживающего персонала) во время работы аттракциона и вне его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установка на площадке аттракционов приборов для измерения силы ветра и температуры окружающего воздуха (если это предусмотрено эксплуатационными документами)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стадии эксплуатации проведение полной проверки аттракциона эксплуатантом для эксплуатировавшихся аттракционов после длительного (свыше 12 месяцев) приостановления эксплуатации, простоя по техническим причинам, в случае проведения частичной или полной разборки аттракциона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проведение технического обслуживания и ремонта аттракционов в соответствии с эксплуатационными документами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приостановление эксплуатации аттракциона эксплуатантом, если назначенный срок службы основной несущей конструкции и незаменяемых частей аттракциона истек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проведение оценки остаточного ресурса, по истечении назначенного срока службы аттракциона, в форме обследования организацией, аккредитованной (уполномоченной) в порядке, установленном законодательством государств-членов с соблюдением следующих мер:</w:t>
            </w:r>
          </w:p>
          <w:p>
            <w:pPr>
              <w:spacing w:after="20"/>
              <w:ind w:left="20"/>
              <w:jc w:val="both"/>
            </w:pPr>
            <w:r>
              <w:rPr>
                <w:rFonts w:ascii="Times New Roman"/>
                <w:b w:val="false"/>
                <w:i w:val="false"/>
                <w:color w:val="000000"/>
                <w:sz w:val="20"/>
              </w:rPr>
              <w:t>
а) определение состояния оборудования аттракциона с выявлением дефектов, неисправностей, степени износа и коррозии;</w:t>
            </w:r>
          </w:p>
          <w:p>
            <w:pPr>
              <w:spacing w:after="20"/>
              <w:ind w:left="20"/>
              <w:jc w:val="both"/>
            </w:pPr>
            <w:r>
              <w:rPr>
                <w:rFonts w:ascii="Times New Roman"/>
                <w:b w:val="false"/>
                <w:i w:val="false"/>
                <w:color w:val="000000"/>
                <w:sz w:val="20"/>
              </w:rPr>
              <w:t>
б) контроль состояния металлоконструкций, пассажирских модулей, фиксирующих устройств, надежность крепления пассажирских кресел, шасси, тормозных устройств, систем управления;</w:t>
            </w:r>
          </w:p>
          <w:p>
            <w:pPr>
              <w:spacing w:after="20"/>
              <w:ind w:left="20"/>
              <w:jc w:val="both"/>
            </w:pPr>
            <w:r>
              <w:rPr>
                <w:rFonts w:ascii="Times New Roman"/>
                <w:b w:val="false"/>
                <w:i w:val="false"/>
                <w:color w:val="000000"/>
                <w:sz w:val="20"/>
              </w:rPr>
              <w:t>
в) испытание изоляции электрических цепей и электрооборудования, визуальный и измерительный контроль заземления (зануления) оборудования аттракциона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наличие сведений о проведенном обследовании в формуляре аттракциона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наличие заключения, содержащее условия и возможный срок продления эксплуатации аттракциона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проведение модификаций аттракциона с предварительным одобрением проектировщика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минеральных удобрений нормам радиационной и химической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указание в паспорте безопасности и предупредительной маркировке сведений по классификации минеральных удобрений по опасным факторам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упаковки минеральных удобрений, предназначенных для реализации через торговую сеть (предприятия или организации оптовой и розничной торговли). Не допускается реализация в розничной торговле минеральных удобрений с нарушенной упаковкой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к выпуску в обращение на рынке Евразийского экономического союза минеральных удобрений, не маркированных единым знаком обращения продукции на рынке Евразийского экономического союза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перевозка твердых минеральных удобрений в крытых железнодорожных вагонах, полувагонах, закрытых транспортных емкостях судов (трюмы, танки) и автомобильным транспортом с обязательным их укрытием в кузове. Упакованные в мягкие контейнеры с полимерными вкладышами твердые минеральные удобрения допускается перевозить в полувагонах, на открытых палубных судах и автомобильным транспортом без укрытия в кузове. Упакованные в полимерные мешки твердые минеральные удобрения допускается перевозить автомобильным транспортом без укрытия в кузове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перевозки насыпью в одном вагоне, транспортной емкости судна (трюме, танке) кузове автомобиля грузов одновременно с минеральными удобрениями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перевозки минеральных удобрений, классифицированных как опасные грузы, в том числе обладающие пожаро- и взрывоопасными свойствами, в соответствии с нормами и правилами перевозки опасных грузов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перевозка жидких минеральных удобрений (аммиачной воды, углеаммиаката, жидких комплексных минеральных удобрений) наливом железнодорожным и автомобильным транспортом, в контейнерах (таре) в соответствии с положениями, изложенными в паспорте безопасности.</w:t>
            </w:r>
          </w:p>
          <w:p>
            <w:pPr>
              <w:spacing w:after="20"/>
              <w:ind w:left="20"/>
              <w:jc w:val="both"/>
            </w:pPr>
            <w:r>
              <w:rPr>
                <w:rFonts w:ascii="Times New Roman"/>
                <w:b w:val="false"/>
                <w:i w:val="false"/>
                <w:color w:val="000000"/>
                <w:sz w:val="20"/>
              </w:rPr>
              <w:t>
Перевозка жидких минеральных удобрений наливом водным транспортом производится в соответствии с требованиями, предусмотренными нормативно-техническими документами на конкретный вид минерального удобрения.</w:t>
            </w:r>
          </w:p>
          <w:p>
            <w:pPr>
              <w:spacing w:after="20"/>
              <w:ind w:left="20"/>
              <w:jc w:val="both"/>
            </w:pPr>
            <w:r>
              <w:rPr>
                <w:rFonts w:ascii="Times New Roman"/>
                <w:b w:val="false"/>
                <w:i w:val="false"/>
                <w:color w:val="000000"/>
                <w:sz w:val="20"/>
              </w:rPr>
              <w:t>
Перевозка жидких комплексных минеральных удобрений, расфасованных в потребительскую тару, производится железнодорожным и автомобильным транспортом, транспортными пакетами на поддонах, в контейнерах или таре в соответствии с положениями, изложенными в паспорте безопасности.</w:t>
            </w:r>
          </w:p>
          <w:p>
            <w:pPr>
              <w:spacing w:after="20"/>
              <w:ind w:left="20"/>
              <w:jc w:val="both"/>
            </w:pPr>
            <w:r>
              <w:rPr>
                <w:rFonts w:ascii="Times New Roman"/>
                <w:b w:val="false"/>
                <w:i w:val="false"/>
                <w:color w:val="000000"/>
                <w:sz w:val="20"/>
              </w:rPr>
              <w:t>
Перевозка минеральных удобрений воздушным транспортом производится в соответствии с требованиями, предусмотренными нормативно-техническими документами на конкретный вид минерального удобрения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степени заполнения емкостей для перевозки жидких минеральных удобрений с учетом объемного расширения продукта при возможном перепаде температур в пути следования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минеральных удобрений содержащее следующее:</w:t>
            </w:r>
          </w:p>
          <w:p>
            <w:pPr>
              <w:spacing w:after="20"/>
              <w:ind w:left="20"/>
              <w:jc w:val="both"/>
            </w:pPr>
            <w:r>
              <w:rPr>
                <w:rFonts w:ascii="Times New Roman"/>
                <w:b w:val="false"/>
                <w:i w:val="false"/>
                <w:color w:val="000000"/>
                <w:sz w:val="20"/>
              </w:rPr>
              <w:t>
1) наименование минерального удобрения и его назначение;</w:t>
            </w:r>
          </w:p>
          <w:p>
            <w:pPr>
              <w:spacing w:after="20"/>
              <w:ind w:left="20"/>
              <w:jc w:val="both"/>
            </w:pPr>
            <w:r>
              <w:rPr>
                <w:rFonts w:ascii="Times New Roman"/>
                <w:b w:val="false"/>
                <w:i w:val="false"/>
                <w:color w:val="000000"/>
                <w:sz w:val="20"/>
              </w:rPr>
              <w:t>
2) наименование и содержание питательных элементов, в том числе микро- и макроэлементов;</w:t>
            </w:r>
          </w:p>
          <w:p>
            <w:pPr>
              <w:spacing w:after="20"/>
              <w:ind w:left="20"/>
              <w:jc w:val="both"/>
            </w:pPr>
            <w:r>
              <w:rPr>
                <w:rFonts w:ascii="Times New Roman"/>
                <w:b w:val="false"/>
                <w:i w:val="false"/>
                <w:color w:val="000000"/>
                <w:sz w:val="20"/>
              </w:rPr>
              <w:t>
3) наименование (фирменное наименование) изготовителя и его место нахождения (адрес юридического лица, фактический адрес - для юридического лица, фамилия, имя и отчество (при наличии), место жительства, сведения о государственной регистрации физического лица, зарегистрированного в качестве индивидуального предпринимателя, - для физического лица), наименование страны, где изготовлены минеральные удобрения;</w:t>
            </w:r>
          </w:p>
          <w:p>
            <w:pPr>
              <w:spacing w:after="20"/>
              <w:ind w:left="20"/>
              <w:jc w:val="both"/>
            </w:pPr>
            <w:r>
              <w:rPr>
                <w:rFonts w:ascii="Times New Roman"/>
                <w:b w:val="false"/>
                <w:i w:val="false"/>
                <w:color w:val="000000"/>
                <w:sz w:val="20"/>
              </w:rPr>
              <w:t>
4) товарный знак изготовителя (при наличии);</w:t>
            </w:r>
          </w:p>
          <w:p>
            <w:pPr>
              <w:spacing w:after="20"/>
              <w:ind w:left="20"/>
              <w:jc w:val="both"/>
            </w:pPr>
            <w:r>
              <w:rPr>
                <w:rFonts w:ascii="Times New Roman"/>
                <w:b w:val="false"/>
                <w:i w:val="false"/>
                <w:color w:val="000000"/>
                <w:sz w:val="20"/>
              </w:rPr>
              <w:t>
5) обозначение документа, в соответствии с которым производится и поставляется минеральное удобрение;</w:t>
            </w:r>
          </w:p>
          <w:p>
            <w:pPr>
              <w:spacing w:after="20"/>
              <w:ind w:left="20"/>
              <w:jc w:val="both"/>
            </w:pPr>
            <w:r>
              <w:rPr>
                <w:rFonts w:ascii="Times New Roman"/>
                <w:b w:val="false"/>
                <w:i w:val="false"/>
                <w:color w:val="000000"/>
                <w:sz w:val="20"/>
              </w:rPr>
              <w:t>
6) марка и (или) сорт минерального удобрения (при наличии);</w:t>
            </w:r>
          </w:p>
          <w:p>
            <w:pPr>
              <w:spacing w:after="20"/>
              <w:ind w:left="20"/>
              <w:jc w:val="both"/>
            </w:pPr>
            <w:r>
              <w:rPr>
                <w:rFonts w:ascii="Times New Roman"/>
                <w:b w:val="false"/>
                <w:i w:val="false"/>
                <w:color w:val="000000"/>
                <w:sz w:val="20"/>
              </w:rPr>
              <w:t>
7) номер партии (для фасованных минеральных удобрений);</w:t>
            </w:r>
          </w:p>
          <w:p>
            <w:pPr>
              <w:spacing w:after="20"/>
              <w:ind w:left="20"/>
              <w:jc w:val="both"/>
            </w:pPr>
            <w:r>
              <w:rPr>
                <w:rFonts w:ascii="Times New Roman"/>
                <w:b w:val="false"/>
                <w:i w:val="false"/>
                <w:color w:val="000000"/>
                <w:sz w:val="20"/>
              </w:rPr>
              <w:t>
8) номинальное количество минеральных удобрений (масса или объем) (для фасованных минеральных удобрений);</w:t>
            </w:r>
          </w:p>
          <w:p>
            <w:pPr>
              <w:spacing w:after="20"/>
              <w:ind w:left="20"/>
              <w:jc w:val="both"/>
            </w:pPr>
            <w:r>
              <w:rPr>
                <w:rFonts w:ascii="Times New Roman"/>
                <w:b w:val="false"/>
                <w:i w:val="false"/>
                <w:color w:val="000000"/>
                <w:sz w:val="20"/>
              </w:rPr>
              <w:t>
9) рекомендации по перевозке, применению и хранению минерального удобрения;</w:t>
            </w:r>
          </w:p>
          <w:p>
            <w:pPr>
              <w:spacing w:after="20"/>
              <w:ind w:left="20"/>
              <w:jc w:val="both"/>
            </w:pPr>
            <w:r>
              <w:rPr>
                <w:rFonts w:ascii="Times New Roman"/>
                <w:b w:val="false"/>
                <w:i w:val="false"/>
                <w:color w:val="000000"/>
                <w:sz w:val="20"/>
              </w:rPr>
              <w:t>
10) регистрационный номер минерального удобрения, зарегистрированного в государстве-члене Евразийского экономического союза;</w:t>
            </w:r>
          </w:p>
          <w:p>
            <w:pPr>
              <w:spacing w:after="20"/>
              <w:ind w:left="20"/>
              <w:jc w:val="both"/>
            </w:pPr>
            <w:r>
              <w:rPr>
                <w:rFonts w:ascii="Times New Roman"/>
                <w:b w:val="false"/>
                <w:i w:val="false"/>
                <w:color w:val="000000"/>
                <w:sz w:val="20"/>
              </w:rPr>
              <w:t>
11) дата изготовления или дата отгрузки минерального удобрения (месяц, год);</w:t>
            </w:r>
          </w:p>
          <w:p>
            <w:pPr>
              <w:spacing w:after="20"/>
              <w:ind w:left="20"/>
              <w:jc w:val="both"/>
            </w:pPr>
            <w:r>
              <w:rPr>
                <w:rFonts w:ascii="Times New Roman"/>
                <w:b w:val="false"/>
                <w:i w:val="false"/>
                <w:color w:val="000000"/>
                <w:sz w:val="20"/>
              </w:rPr>
              <w:t>
12) дата фасования (месяц, год - для фасованных минеральных удобрений, если их фасование производится не изготовителем этих минеральных удобрений);</w:t>
            </w:r>
          </w:p>
          <w:p>
            <w:pPr>
              <w:spacing w:after="20"/>
              <w:ind w:left="20"/>
              <w:jc w:val="both"/>
            </w:pPr>
            <w:r>
              <w:rPr>
                <w:rFonts w:ascii="Times New Roman"/>
                <w:b w:val="false"/>
                <w:i w:val="false"/>
                <w:color w:val="000000"/>
                <w:sz w:val="20"/>
              </w:rPr>
              <w:t>
13) условия хранения минерального удобрения;</w:t>
            </w:r>
          </w:p>
          <w:p>
            <w:pPr>
              <w:spacing w:after="20"/>
              <w:ind w:left="20"/>
              <w:jc w:val="both"/>
            </w:pPr>
            <w:r>
              <w:rPr>
                <w:rFonts w:ascii="Times New Roman"/>
                <w:b w:val="false"/>
                <w:i w:val="false"/>
                <w:color w:val="000000"/>
                <w:sz w:val="20"/>
              </w:rPr>
              <w:t>
14) гарантийный срок хранения минерального удобрения;</w:t>
            </w:r>
          </w:p>
          <w:p>
            <w:pPr>
              <w:spacing w:after="20"/>
              <w:ind w:left="20"/>
              <w:jc w:val="both"/>
            </w:pPr>
            <w:r>
              <w:rPr>
                <w:rFonts w:ascii="Times New Roman"/>
                <w:b w:val="false"/>
                <w:i w:val="false"/>
                <w:color w:val="000000"/>
                <w:sz w:val="20"/>
              </w:rPr>
              <w:t>
15) штриховой идентификационный код минерального удобрения (код, представляющий знаки с помощью наборов параллельных штрихов различной толщины и шага, которые оптически считываются путем поперечного сканирования) - для минеральных удобрений, реализуемых через розничную торговую сеть;</w:t>
            </w:r>
          </w:p>
          <w:p>
            <w:pPr>
              <w:spacing w:after="20"/>
              <w:ind w:left="20"/>
              <w:jc w:val="both"/>
            </w:pPr>
            <w:r>
              <w:rPr>
                <w:rFonts w:ascii="Times New Roman"/>
                <w:b w:val="false"/>
                <w:i w:val="false"/>
                <w:color w:val="000000"/>
                <w:sz w:val="20"/>
              </w:rPr>
              <w:t>
16) ограничения по применению минерального удобрения (совместимость со средствами защиты растений, фитотоксичность);</w:t>
            </w:r>
          </w:p>
          <w:p>
            <w:pPr>
              <w:spacing w:after="20"/>
              <w:ind w:left="20"/>
              <w:jc w:val="both"/>
            </w:pPr>
            <w:r>
              <w:rPr>
                <w:rFonts w:ascii="Times New Roman"/>
                <w:b w:val="false"/>
                <w:i w:val="false"/>
                <w:color w:val="000000"/>
                <w:sz w:val="20"/>
              </w:rPr>
              <w:t>
17) меры предосторожности при работе с минеральным удобрением, его транспортировке и хранении, включая способы обезвреживания пролитого или рассыпанного минерального удобрения;</w:t>
            </w:r>
          </w:p>
          <w:p>
            <w:pPr>
              <w:spacing w:after="20"/>
              <w:ind w:left="20"/>
              <w:jc w:val="both"/>
            </w:pPr>
            <w:r>
              <w:rPr>
                <w:rFonts w:ascii="Times New Roman"/>
                <w:b w:val="false"/>
                <w:i w:val="false"/>
                <w:color w:val="000000"/>
                <w:sz w:val="20"/>
              </w:rPr>
              <w:t>
18) способы обезвреживания и утилизации тары из-под минерального удобрения;</w:t>
            </w:r>
          </w:p>
          <w:p>
            <w:pPr>
              <w:spacing w:after="20"/>
              <w:ind w:left="20"/>
              <w:jc w:val="both"/>
            </w:pPr>
            <w:r>
              <w:rPr>
                <w:rFonts w:ascii="Times New Roman"/>
                <w:b w:val="false"/>
                <w:i w:val="false"/>
                <w:color w:val="000000"/>
                <w:sz w:val="20"/>
              </w:rPr>
              <w:t>
19) описание клинической картины острых отравлений (при наличии данных), медицинские рекомендации, в том числе с указанием антидота (при наличии) и мер первой помощи при отравлении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соответствующей предупредительной маркировки на минеральных удобрениях, если минеральное удобрение классифицируется как опасное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маркировка фасованных минеральных удобрений на упаковку либо на этикетку или ярлык, прикрепляемые к упаковке способом, обеспечивающим их сохранность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 поставке неупакованных минеральных удобрений информации о продукции (маркировка), в составе комплекта сопроводительных документов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транспортной маркировки минеральных удобрений нормам и правилам перевозки опасных грузов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минеральных удобрений на русском языке и при наличии соответствующих требований в законодательстве государств-членов на государственном языке государства-члена Евразийского экономического союза, на территории которого реализуются минеральные удобрения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продукции минеральных удобрений четкой и разборчивой маркировки, в доступном для осмотра месте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идентификация химической продукции как новой химической продукции при отсутствии сведений о химической продукции в реестре химических веществ и смесей Евразийского экономического союза, а новые химические вещества, входящие в ее состав, нотифицированы до выпуска в обращение на территории Евразийского экономического союза химической продукции, содержащей такие химические вещества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идентификация химической продукции включающее:</w:t>
            </w:r>
          </w:p>
          <w:p>
            <w:pPr>
              <w:spacing w:after="20"/>
              <w:ind w:left="20"/>
              <w:jc w:val="both"/>
            </w:pPr>
            <w:r>
              <w:rPr>
                <w:rFonts w:ascii="Times New Roman"/>
                <w:b w:val="false"/>
                <w:i w:val="false"/>
                <w:color w:val="000000"/>
                <w:sz w:val="20"/>
              </w:rPr>
              <w:t>
1) установление наименования химической продукции;</w:t>
            </w:r>
          </w:p>
          <w:p>
            <w:pPr>
              <w:spacing w:after="20"/>
              <w:ind w:left="20"/>
              <w:jc w:val="both"/>
            </w:pPr>
            <w:r>
              <w:rPr>
                <w:rFonts w:ascii="Times New Roman"/>
                <w:b w:val="false"/>
                <w:i w:val="false"/>
                <w:color w:val="000000"/>
                <w:sz w:val="20"/>
              </w:rPr>
              <w:t>
2) отнесение химической продукции к химическим веществам или смесям;</w:t>
            </w:r>
          </w:p>
          <w:p>
            <w:pPr>
              <w:spacing w:after="20"/>
              <w:ind w:left="20"/>
              <w:jc w:val="both"/>
            </w:pPr>
            <w:r>
              <w:rPr>
                <w:rFonts w:ascii="Times New Roman"/>
                <w:b w:val="false"/>
                <w:i w:val="false"/>
                <w:color w:val="000000"/>
                <w:sz w:val="20"/>
              </w:rPr>
              <w:t>
3) установление для химического вещества наименования;</w:t>
            </w:r>
          </w:p>
          <w:p>
            <w:pPr>
              <w:spacing w:after="20"/>
              <w:ind w:left="20"/>
              <w:jc w:val="both"/>
            </w:pPr>
            <w:r>
              <w:rPr>
                <w:rFonts w:ascii="Times New Roman"/>
                <w:b w:val="false"/>
                <w:i w:val="false"/>
                <w:color w:val="000000"/>
                <w:sz w:val="20"/>
              </w:rPr>
              <w:t>
4) определение химического состава смеси с установлением для каждого из входящих в состав идентифицируемых компонентов наименования;</w:t>
            </w:r>
          </w:p>
          <w:p>
            <w:pPr>
              <w:spacing w:after="20"/>
              <w:ind w:left="20"/>
              <w:jc w:val="both"/>
            </w:pPr>
            <w:r>
              <w:rPr>
                <w:rFonts w:ascii="Times New Roman"/>
                <w:b w:val="false"/>
                <w:i w:val="false"/>
                <w:color w:val="000000"/>
                <w:sz w:val="20"/>
              </w:rPr>
              <w:t>
5) установление наличия в составе химической продукции новых химических веществ в концентрациях более 0,1%;</w:t>
            </w:r>
          </w:p>
          <w:p>
            <w:pPr>
              <w:spacing w:after="20"/>
              <w:ind w:left="20"/>
              <w:jc w:val="both"/>
            </w:pPr>
            <w:r>
              <w:rPr>
                <w:rFonts w:ascii="Times New Roman"/>
                <w:b w:val="false"/>
                <w:i w:val="false"/>
                <w:color w:val="000000"/>
                <w:sz w:val="20"/>
              </w:rPr>
              <w:t>
6) отнесение химических веществ в составе химической продукции к:</w:t>
            </w:r>
          </w:p>
          <w:p>
            <w:pPr>
              <w:spacing w:after="20"/>
              <w:ind w:left="20"/>
              <w:jc w:val="both"/>
            </w:pPr>
            <w:r>
              <w:rPr>
                <w:rFonts w:ascii="Times New Roman"/>
                <w:b w:val="false"/>
                <w:i w:val="false"/>
                <w:color w:val="000000"/>
                <w:sz w:val="20"/>
              </w:rPr>
              <w:t>
а) новым химическим веществам;</w:t>
            </w:r>
          </w:p>
          <w:p>
            <w:pPr>
              <w:spacing w:after="20"/>
              <w:ind w:left="20"/>
              <w:jc w:val="both"/>
            </w:pPr>
            <w:r>
              <w:rPr>
                <w:rFonts w:ascii="Times New Roman"/>
                <w:b w:val="false"/>
                <w:i w:val="false"/>
                <w:color w:val="000000"/>
                <w:sz w:val="20"/>
              </w:rPr>
              <w:t>
б) химическим веществам, запрещенным к применению на территории Евразийского экономического союза;</w:t>
            </w:r>
          </w:p>
          <w:p>
            <w:pPr>
              <w:spacing w:after="20"/>
              <w:ind w:left="20"/>
              <w:jc w:val="both"/>
            </w:pPr>
            <w:r>
              <w:rPr>
                <w:rFonts w:ascii="Times New Roman"/>
                <w:b w:val="false"/>
                <w:i w:val="false"/>
                <w:color w:val="000000"/>
                <w:sz w:val="20"/>
              </w:rPr>
              <w:t>
в) химическим веществам, ограниченным к применению на территории Евразийского экономического союза;</w:t>
            </w:r>
          </w:p>
          <w:p>
            <w:pPr>
              <w:spacing w:after="20"/>
              <w:ind w:left="20"/>
              <w:jc w:val="both"/>
            </w:pPr>
            <w:r>
              <w:rPr>
                <w:rFonts w:ascii="Times New Roman"/>
                <w:b w:val="false"/>
                <w:i w:val="false"/>
                <w:color w:val="000000"/>
                <w:sz w:val="20"/>
              </w:rPr>
              <w:t>
7) определение области применения химической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идентификация определения химического состава химического вещества для которого требуется определить:</w:t>
            </w:r>
          </w:p>
          <w:p>
            <w:pPr>
              <w:spacing w:after="20"/>
              <w:ind w:left="20"/>
              <w:jc w:val="both"/>
            </w:pPr>
            <w:r>
              <w:rPr>
                <w:rFonts w:ascii="Times New Roman"/>
                <w:b w:val="false"/>
                <w:i w:val="false"/>
                <w:color w:val="000000"/>
                <w:sz w:val="20"/>
              </w:rPr>
              <w:t>
1) основное химическое вещество;</w:t>
            </w:r>
          </w:p>
          <w:p>
            <w:pPr>
              <w:spacing w:after="20"/>
              <w:ind w:left="20"/>
              <w:jc w:val="both"/>
            </w:pPr>
            <w:r>
              <w:rPr>
                <w:rFonts w:ascii="Times New Roman"/>
                <w:b w:val="false"/>
                <w:i w:val="false"/>
                <w:color w:val="000000"/>
                <w:sz w:val="20"/>
              </w:rPr>
              <w:t>
2) опасные химические вещества в составе добавок и примесей, если они присутствуют в количествах, превышающих значения концентраций, указанные в стандартах, включенных в перечень стандартов.</w:t>
            </w:r>
          </w:p>
          <w:p>
            <w:pPr>
              <w:spacing w:after="20"/>
              <w:ind w:left="20"/>
              <w:jc w:val="both"/>
            </w:pPr>
            <w:r>
              <w:rPr>
                <w:rFonts w:ascii="Times New Roman"/>
                <w:b w:val="false"/>
                <w:i w:val="false"/>
                <w:color w:val="000000"/>
                <w:sz w:val="20"/>
              </w:rPr>
              <w:t>
При определении химического состава смеси необходимо идентифицировать:</w:t>
            </w:r>
          </w:p>
          <w:p>
            <w:pPr>
              <w:spacing w:after="20"/>
              <w:ind w:left="20"/>
              <w:jc w:val="both"/>
            </w:pPr>
            <w:r>
              <w:rPr>
                <w:rFonts w:ascii="Times New Roman"/>
                <w:b w:val="false"/>
                <w:i w:val="false"/>
                <w:color w:val="000000"/>
                <w:sz w:val="20"/>
              </w:rPr>
              <w:t>
1) химические вещества, присутствующие в концентрациях более 10%;</w:t>
            </w:r>
          </w:p>
          <w:p>
            <w:pPr>
              <w:spacing w:after="20"/>
              <w:ind w:left="20"/>
              <w:jc w:val="both"/>
            </w:pPr>
            <w:r>
              <w:rPr>
                <w:rFonts w:ascii="Times New Roman"/>
                <w:b w:val="false"/>
                <w:i w:val="false"/>
                <w:color w:val="000000"/>
                <w:sz w:val="20"/>
              </w:rPr>
              <w:t>
2) опасные химические вещества, присутствующие в количествах, превышающих значения необходимых концентраций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 химической продукции по видам опасного воздействия в отношении жизни и здоровья человека, имущества, окружающей среды, жизни и здоровья животных и растений, связанного с физико-химическими свойствами химической продукции, подразделением на:</w:t>
            </w:r>
          </w:p>
          <w:p>
            <w:pPr>
              <w:spacing w:after="20"/>
              <w:ind w:left="20"/>
              <w:jc w:val="both"/>
            </w:pPr>
            <w:r>
              <w:rPr>
                <w:rFonts w:ascii="Times New Roman"/>
                <w:b w:val="false"/>
                <w:i w:val="false"/>
                <w:color w:val="000000"/>
                <w:sz w:val="20"/>
              </w:rPr>
              <w:t>
1) взрывчатую химическую продукцию;</w:t>
            </w:r>
          </w:p>
          <w:p>
            <w:pPr>
              <w:spacing w:after="20"/>
              <w:ind w:left="20"/>
              <w:jc w:val="both"/>
            </w:pPr>
            <w:r>
              <w:rPr>
                <w:rFonts w:ascii="Times New Roman"/>
                <w:b w:val="false"/>
                <w:i w:val="false"/>
                <w:color w:val="000000"/>
                <w:sz w:val="20"/>
              </w:rPr>
              <w:t>
2) сжатый газ (сжиженный газ);</w:t>
            </w:r>
          </w:p>
          <w:p>
            <w:pPr>
              <w:spacing w:after="20"/>
              <w:ind w:left="20"/>
              <w:jc w:val="both"/>
            </w:pPr>
            <w:r>
              <w:rPr>
                <w:rFonts w:ascii="Times New Roman"/>
                <w:b w:val="false"/>
                <w:i w:val="false"/>
                <w:color w:val="000000"/>
                <w:sz w:val="20"/>
              </w:rPr>
              <w:t>
3) воспламеняющуюся газообразную химическую продукцию (воспламеняющийся газ);</w:t>
            </w:r>
          </w:p>
          <w:p>
            <w:pPr>
              <w:spacing w:after="20"/>
              <w:ind w:left="20"/>
              <w:jc w:val="both"/>
            </w:pPr>
            <w:r>
              <w:rPr>
                <w:rFonts w:ascii="Times New Roman"/>
                <w:b w:val="false"/>
                <w:i w:val="false"/>
                <w:color w:val="000000"/>
                <w:sz w:val="20"/>
              </w:rPr>
              <w:t>
4) воспламеняющуюся химическую продукцию в аэрозольной упаковке;</w:t>
            </w:r>
          </w:p>
          <w:p>
            <w:pPr>
              <w:spacing w:after="20"/>
              <w:ind w:left="20"/>
              <w:jc w:val="both"/>
            </w:pPr>
            <w:r>
              <w:rPr>
                <w:rFonts w:ascii="Times New Roman"/>
                <w:b w:val="false"/>
                <w:i w:val="false"/>
                <w:color w:val="000000"/>
                <w:sz w:val="20"/>
              </w:rPr>
              <w:t>
5) воспламеняющуюся (горючую) жидкость;</w:t>
            </w:r>
          </w:p>
          <w:p>
            <w:pPr>
              <w:spacing w:after="20"/>
              <w:ind w:left="20"/>
              <w:jc w:val="both"/>
            </w:pPr>
            <w:r>
              <w:rPr>
                <w:rFonts w:ascii="Times New Roman"/>
                <w:b w:val="false"/>
                <w:i w:val="false"/>
                <w:color w:val="000000"/>
                <w:sz w:val="20"/>
              </w:rPr>
              <w:t>
6) воспламеняющуюся химическую продукцию, находящуюся в твердом состоянии;</w:t>
            </w:r>
          </w:p>
          <w:p>
            <w:pPr>
              <w:spacing w:after="20"/>
              <w:ind w:left="20"/>
              <w:jc w:val="both"/>
            </w:pPr>
            <w:r>
              <w:rPr>
                <w:rFonts w:ascii="Times New Roman"/>
                <w:b w:val="false"/>
                <w:i w:val="false"/>
                <w:color w:val="000000"/>
                <w:sz w:val="20"/>
              </w:rPr>
              <w:t>
7) саморазлагающуюся (самореактивную) химическую продукцию;</w:t>
            </w:r>
          </w:p>
          <w:p>
            <w:pPr>
              <w:spacing w:after="20"/>
              <w:ind w:left="20"/>
              <w:jc w:val="both"/>
            </w:pPr>
            <w:r>
              <w:rPr>
                <w:rFonts w:ascii="Times New Roman"/>
                <w:b w:val="false"/>
                <w:i w:val="false"/>
                <w:color w:val="000000"/>
                <w:sz w:val="20"/>
              </w:rPr>
              <w:t>
8) пирофорную химическую продукцию;</w:t>
            </w:r>
          </w:p>
          <w:p>
            <w:pPr>
              <w:spacing w:after="20"/>
              <w:ind w:left="20"/>
              <w:jc w:val="both"/>
            </w:pPr>
            <w:r>
              <w:rPr>
                <w:rFonts w:ascii="Times New Roman"/>
                <w:b w:val="false"/>
                <w:i w:val="false"/>
                <w:color w:val="000000"/>
                <w:sz w:val="20"/>
              </w:rPr>
              <w:t>
9) самонагревающуюся химическую продукцию (за исключением пирофорной химической продукции);</w:t>
            </w:r>
          </w:p>
          <w:p>
            <w:pPr>
              <w:spacing w:after="20"/>
              <w:ind w:left="20"/>
              <w:jc w:val="both"/>
            </w:pPr>
            <w:r>
              <w:rPr>
                <w:rFonts w:ascii="Times New Roman"/>
                <w:b w:val="false"/>
                <w:i w:val="false"/>
                <w:color w:val="000000"/>
                <w:sz w:val="20"/>
              </w:rPr>
              <w:t>
10) химическую продукцию, опасную при контакте с водой;</w:t>
            </w:r>
          </w:p>
          <w:p>
            <w:pPr>
              <w:spacing w:after="20"/>
              <w:ind w:left="20"/>
              <w:jc w:val="both"/>
            </w:pPr>
            <w:r>
              <w:rPr>
                <w:rFonts w:ascii="Times New Roman"/>
                <w:b w:val="false"/>
                <w:i w:val="false"/>
                <w:color w:val="000000"/>
                <w:sz w:val="20"/>
              </w:rPr>
              <w:t>
11) окисляющую химическую продукцию;</w:t>
            </w:r>
          </w:p>
          <w:p>
            <w:pPr>
              <w:spacing w:after="20"/>
              <w:ind w:left="20"/>
              <w:jc w:val="both"/>
            </w:pPr>
            <w:r>
              <w:rPr>
                <w:rFonts w:ascii="Times New Roman"/>
                <w:b w:val="false"/>
                <w:i w:val="false"/>
                <w:color w:val="000000"/>
                <w:sz w:val="20"/>
              </w:rPr>
              <w:t>
12) органические пероксиды;</w:t>
            </w:r>
          </w:p>
          <w:p>
            <w:pPr>
              <w:spacing w:after="20"/>
              <w:ind w:left="20"/>
              <w:jc w:val="both"/>
            </w:pPr>
            <w:r>
              <w:rPr>
                <w:rFonts w:ascii="Times New Roman"/>
                <w:b w:val="false"/>
                <w:i w:val="false"/>
                <w:color w:val="000000"/>
                <w:sz w:val="20"/>
              </w:rPr>
              <w:t>
13) коррозионно-активную химическую продукцию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 химической продукции, проявляющей опасные свойства в отношении жизни и здоровья человека и животных, подразделением на:</w:t>
            </w:r>
          </w:p>
          <w:p>
            <w:pPr>
              <w:spacing w:after="20"/>
              <w:ind w:left="20"/>
              <w:jc w:val="both"/>
            </w:pPr>
            <w:r>
              <w:rPr>
                <w:rFonts w:ascii="Times New Roman"/>
                <w:b w:val="false"/>
                <w:i w:val="false"/>
                <w:color w:val="000000"/>
                <w:sz w:val="20"/>
              </w:rPr>
              <w:t>
1) обладающая острой токсичностью в отношении воздействия на живой организм;</w:t>
            </w:r>
          </w:p>
          <w:p>
            <w:pPr>
              <w:spacing w:after="20"/>
              <w:ind w:left="20"/>
              <w:jc w:val="both"/>
            </w:pPr>
            <w:r>
              <w:rPr>
                <w:rFonts w:ascii="Times New Roman"/>
                <w:b w:val="false"/>
                <w:i w:val="false"/>
                <w:color w:val="000000"/>
                <w:sz w:val="20"/>
              </w:rPr>
              <w:t>
2) вызывающая разъедание (некроз) и раздражение кожи;</w:t>
            </w:r>
          </w:p>
          <w:p>
            <w:pPr>
              <w:spacing w:after="20"/>
              <w:ind w:left="20"/>
              <w:jc w:val="both"/>
            </w:pPr>
            <w:r>
              <w:rPr>
                <w:rFonts w:ascii="Times New Roman"/>
                <w:b w:val="false"/>
                <w:i w:val="false"/>
                <w:color w:val="000000"/>
                <w:sz w:val="20"/>
              </w:rPr>
              <w:t>
3) вызывающая серьезное повреждение (раздражение) глаз;</w:t>
            </w:r>
          </w:p>
          <w:p>
            <w:pPr>
              <w:spacing w:after="20"/>
              <w:ind w:left="20"/>
              <w:jc w:val="both"/>
            </w:pPr>
            <w:r>
              <w:rPr>
                <w:rFonts w:ascii="Times New Roman"/>
                <w:b w:val="false"/>
                <w:i w:val="false"/>
                <w:color w:val="000000"/>
                <w:sz w:val="20"/>
              </w:rPr>
              <w:t>
4) оказывающая сенсибилизирующее действие;</w:t>
            </w:r>
          </w:p>
          <w:p>
            <w:pPr>
              <w:spacing w:after="20"/>
              <w:ind w:left="20"/>
              <w:jc w:val="both"/>
            </w:pPr>
            <w:r>
              <w:rPr>
                <w:rFonts w:ascii="Times New Roman"/>
                <w:b w:val="false"/>
                <w:i w:val="false"/>
                <w:color w:val="000000"/>
                <w:sz w:val="20"/>
              </w:rPr>
              <w:t>
5) обладающая мутагенными свойствами (мутагены);</w:t>
            </w:r>
          </w:p>
          <w:p>
            <w:pPr>
              <w:spacing w:after="20"/>
              <w:ind w:left="20"/>
              <w:jc w:val="both"/>
            </w:pPr>
            <w:r>
              <w:rPr>
                <w:rFonts w:ascii="Times New Roman"/>
                <w:b w:val="false"/>
                <w:i w:val="false"/>
                <w:color w:val="000000"/>
                <w:sz w:val="20"/>
              </w:rPr>
              <w:t>
6) обладающая канцерогенными свойствами (канцерогены);</w:t>
            </w:r>
          </w:p>
          <w:p>
            <w:pPr>
              <w:spacing w:after="20"/>
              <w:ind w:left="20"/>
              <w:jc w:val="both"/>
            </w:pPr>
            <w:r>
              <w:rPr>
                <w:rFonts w:ascii="Times New Roman"/>
                <w:b w:val="false"/>
                <w:i w:val="false"/>
                <w:color w:val="000000"/>
                <w:sz w:val="20"/>
              </w:rPr>
              <w:t>
7) воздействующая на репродуктивную функцию;</w:t>
            </w:r>
          </w:p>
          <w:p>
            <w:pPr>
              <w:spacing w:after="20"/>
              <w:ind w:left="20"/>
              <w:jc w:val="both"/>
            </w:pPr>
            <w:r>
              <w:rPr>
                <w:rFonts w:ascii="Times New Roman"/>
                <w:b w:val="false"/>
                <w:i w:val="false"/>
                <w:color w:val="000000"/>
                <w:sz w:val="20"/>
              </w:rPr>
              <w:t>
8) обладающая избирательной токсичностью на отдельные органы (органы-мишени) и (или) системы живого организма при однократном и кратковременном воздействии или при многократном и продолжительном воздействии;</w:t>
            </w:r>
          </w:p>
          <w:p>
            <w:pPr>
              <w:spacing w:after="20"/>
              <w:ind w:left="20"/>
              <w:jc w:val="both"/>
            </w:pPr>
            <w:r>
              <w:rPr>
                <w:rFonts w:ascii="Times New Roman"/>
                <w:b w:val="false"/>
                <w:i w:val="false"/>
                <w:color w:val="000000"/>
                <w:sz w:val="20"/>
              </w:rPr>
              <w:t>
9) представляющая опасность при аспирации;</w:t>
            </w:r>
          </w:p>
          <w:p>
            <w:pPr>
              <w:spacing w:after="20"/>
              <w:ind w:left="20"/>
              <w:jc w:val="both"/>
            </w:pPr>
            <w:r>
              <w:rPr>
                <w:rFonts w:ascii="Times New Roman"/>
                <w:b w:val="false"/>
                <w:i w:val="false"/>
                <w:color w:val="000000"/>
                <w:sz w:val="20"/>
              </w:rPr>
              <w:t>
10) стойкая, способная к накоплению в биологических объектах токсичных веществ;</w:t>
            </w:r>
          </w:p>
          <w:p>
            <w:pPr>
              <w:spacing w:after="20"/>
              <w:ind w:left="20"/>
              <w:jc w:val="both"/>
            </w:pPr>
            <w:r>
              <w:rPr>
                <w:rFonts w:ascii="Times New Roman"/>
                <w:b w:val="false"/>
                <w:i w:val="false"/>
                <w:color w:val="000000"/>
                <w:sz w:val="20"/>
              </w:rPr>
              <w:t>
11) характеризующаяся особенной стойкостью и способностью к бионакоплению;</w:t>
            </w:r>
          </w:p>
          <w:p>
            <w:pPr>
              <w:spacing w:after="20"/>
              <w:ind w:left="20"/>
              <w:jc w:val="both"/>
            </w:pPr>
            <w:r>
              <w:rPr>
                <w:rFonts w:ascii="Times New Roman"/>
                <w:b w:val="false"/>
                <w:i w:val="false"/>
                <w:color w:val="000000"/>
                <w:sz w:val="20"/>
              </w:rPr>
              <w:t>
12) уровень опасности которой соответствует уровню опасности таких соединений, как, в частности, "разрушители" эндокринной системы, по которым существует научно обоснованное доказательство их вероятного серьезного воздействия на окружающую среду и здоровье человека.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 химической продукции, опасной для окружающей среды:</w:t>
            </w:r>
          </w:p>
          <w:p>
            <w:pPr>
              <w:spacing w:after="20"/>
              <w:ind w:left="20"/>
              <w:jc w:val="both"/>
            </w:pPr>
            <w:r>
              <w:rPr>
                <w:rFonts w:ascii="Times New Roman"/>
                <w:b w:val="false"/>
                <w:i w:val="false"/>
                <w:color w:val="000000"/>
                <w:sz w:val="20"/>
              </w:rPr>
              <w:t>
1) разрушающая озоновый слой;</w:t>
            </w:r>
          </w:p>
          <w:p>
            <w:pPr>
              <w:spacing w:after="20"/>
              <w:ind w:left="20"/>
              <w:jc w:val="both"/>
            </w:pPr>
            <w:r>
              <w:rPr>
                <w:rFonts w:ascii="Times New Roman"/>
                <w:b w:val="false"/>
                <w:i w:val="false"/>
                <w:color w:val="000000"/>
                <w:sz w:val="20"/>
              </w:rPr>
              <w:t>
2) обладающая острой и хронической токсичностью для водной среды;</w:t>
            </w:r>
          </w:p>
          <w:p>
            <w:pPr>
              <w:spacing w:after="20"/>
              <w:ind w:left="20"/>
              <w:jc w:val="both"/>
            </w:pPr>
            <w:r>
              <w:rPr>
                <w:rFonts w:ascii="Times New Roman"/>
                <w:b w:val="false"/>
                <w:i w:val="false"/>
                <w:color w:val="000000"/>
                <w:sz w:val="20"/>
              </w:rPr>
              <w:t>
3) обладающая способностью к биоаккумуляции;</w:t>
            </w:r>
          </w:p>
          <w:p>
            <w:pPr>
              <w:spacing w:after="20"/>
              <w:ind w:left="20"/>
              <w:jc w:val="both"/>
            </w:pPr>
            <w:r>
              <w:rPr>
                <w:rFonts w:ascii="Times New Roman"/>
                <w:b w:val="false"/>
                <w:i w:val="false"/>
                <w:color w:val="000000"/>
                <w:sz w:val="20"/>
              </w:rPr>
              <w:t>
4) устойчивая к процессам разложения и трансформации (персистентности);</w:t>
            </w:r>
          </w:p>
          <w:p>
            <w:pPr>
              <w:spacing w:after="20"/>
              <w:ind w:left="20"/>
              <w:jc w:val="both"/>
            </w:pPr>
            <w:r>
              <w:rPr>
                <w:rFonts w:ascii="Times New Roman"/>
                <w:b w:val="false"/>
                <w:i w:val="false"/>
                <w:color w:val="000000"/>
                <w:sz w:val="20"/>
              </w:rPr>
              <w:t>
5) обладающая токсичностью для почвы.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химической продукции основным элементам классификации химической продукции, опасной в отношении водной среды:</w:t>
            </w:r>
          </w:p>
          <w:p>
            <w:pPr>
              <w:spacing w:after="20"/>
              <w:ind w:left="20"/>
              <w:jc w:val="both"/>
            </w:pPr>
            <w:r>
              <w:rPr>
                <w:rFonts w:ascii="Times New Roman"/>
                <w:b w:val="false"/>
                <w:i w:val="false"/>
                <w:color w:val="000000"/>
                <w:sz w:val="20"/>
              </w:rPr>
              <w:t>
1) острая токсичность в водной среде;</w:t>
            </w:r>
          </w:p>
          <w:p>
            <w:pPr>
              <w:spacing w:after="20"/>
              <w:ind w:left="20"/>
              <w:jc w:val="both"/>
            </w:pPr>
            <w:r>
              <w:rPr>
                <w:rFonts w:ascii="Times New Roman"/>
                <w:b w:val="false"/>
                <w:i w:val="false"/>
                <w:color w:val="000000"/>
                <w:sz w:val="20"/>
              </w:rPr>
              <w:t>
2) хроническая токсичность в водной среде;</w:t>
            </w:r>
          </w:p>
          <w:p>
            <w:pPr>
              <w:spacing w:after="20"/>
              <w:ind w:left="20"/>
              <w:jc w:val="both"/>
            </w:pPr>
            <w:r>
              <w:rPr>
                <w:rFonts w:ascii="Times New Roman"/>
                <w:b w:val="false"/>
                <w:i w:val="false"/>
                <w:color w:val="000000"/>
                <w:sz w:val="20"/>
              </w:rPr>
              <w:t>
3) потенциал биоаккумуляции или фактическая биоаккумуляция;</w:t>
            </w:r>
          </w:p>
          <w:p>
            <w:pPr>
              <w:spacing w:after="20"/>
              <w:ind w:left="20"/>
              <w:jc w:val="both"/>
            </w:pPr>
            <w:r>
              <w:rPr>
                <w:rFonts w:ascii="Times New Roman"/>
                <w:b w:val="false"/>
                <w:i w:val="false"/>
                <w:color w:val="000000"/>
                <w:sz w:val="20"/>
              </w:rPr>
              <w:t>
4) разложение (биотическое и абиотическое) – применительно к органическим химическим веществам.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химической продукции относящейся к продукции, разрушающей озоновый слой, если в ее составе содержится хотя бы одно вещество из перечня химических веществ, разрушающих озоновый слой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классификации химической продукции, опасной в отношении почв, на основе комплекса показателей опасности химической продукции, которые включают в себя:</w:t>
            </w:r>
          </w:p>
          <w:p>
            <w:pPr>
              <w:spacing w:after="20"/>
              <w:ind w:left="20"/>
              <w:jc w:val="both"/>
            </w:pPr>
            <w:r>
              <w:rPr>
                <w:rFonts w:ascii="Times New Roman"/>
                <w:b w:val="false"/>
                <w:i w:val="false"/>
                <w:color w:val="000000"/>
                <w:sz w:val="20"/>
              </w:rPr>
              <w:t>
1) токсичность для почвенных организмов;</w:t>
            </w:r>
          </w:p>
          <w:p>
            <w:pPr>
              <w:spacing w:after="20"/>
              <w:ind w:left="20"/>
              <w:jc w:val="both"/>
            </w:pPr>
            <w:r>
              <w:rPr>
                <w:rFonts w:ascii="Times New Roman"/>
                <w:b w:val="false"/>
                <w:i w:val="false"/>
                <w:color w:val="000000"/>
                <w:sz w:val="20"/>
              </w:rPr>
              <w:t>
2) персистентность в почве;</w:t>
            </w:r>
          </w:p>
          <w:p>
            <w:pPr>
              <w:spacing w:after="20"/>
              <w:ind w:left="20"/>
              <w:jc w:val="both"/>
            </w:pPr>
            <w:r>
              <w:rPr>
                <w:rFonts w:ascii="Times New Roman"/>
                <w:b w:val="false"/>
                <w:i w:val="false"/>
                <w:color w:val="000000"/>
                <w:sz w:val="20"/>
              </w:rPr>
              <w:t>
3) персистентность в растениях;</w:t>
            </w:r>
          </w:p>
          <w:p>
            <w:pPr>
              <w:spacing w:after="20"/>
              <w:ind w:left="20"/>
              <w:jc w:val="both"/>
            </w:pPr>
            <w:r>
              <w:rPr>
                <w:rFonts w:ascii="Times New Roman"/>
                <w:b w:val="false"/>
                <w:i w:val="false"/>
                <w:color w:val="000000"/>
                <w:sz w:val="20"/>
              </w:rPr>
              <w:t>
4) способность к миграции химической продукции;</w:t>
            </w:r>
          </w:p>
          <w:p>
            <w:pPr>
              <w:spacing w:after="20"/>
              <w:ind w:left="20"/>
              <w:jc w:val="both"/>
            </w:pPr>
            <w:r>
              <w:rPr>
                <w:rFonts w:ascii="Times New Roman"/>
                <w:b w:val="false"/>
                <w:i w:val="false"/>
                <w:color w:val="000000"/>
                <w:sz w:val="20"/>
              </w:rPr>
              <w:t>
5) влияние на пищевую ценность сельскохозяйственной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классификация химической продукции по опасным свойствам на основе данных, полученных в результате исследований (испытаний) химических веществ, входящих в ее состав, или смесей в целом, или по результатам данных, полученных с помощью расчетных методов для химической продукции, представляющей собой смеси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указание установленного класса (подкласс, тип) опасности химической продукции изготовителем (уполномоченным изготовителем лицом), импортером этой продукции в паспорте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принципов классификации смесей по опасным свойствам:</w:t>
            </w:r>
          </w:p>
          <w:p>
            <w:pPr>
              <w:spacing w:after="20"/>
              <w:ind w:left="20"/>
              <w:jc w:val="both"/>
            </w:pPr>
            <w:r>
              <w:rPr>
                <w:rFonts w:ascii="Times New Roman"/>
                <w:b w:val="false"/>
                <w:i w:val="false"/>
                <w:color w:val="000000"/>
                <w:sz w:val="20"/>
              </w:rPr>
              <w:t>
1) при наличии данных исследований (испытаний) по химическим веществам в составе смесей или смесям в целом классификация проводится на основе этих данных;</w:t>
            </w:r>
          </w:p>
          <w:p>
            <w:pPr>
              <w:spacing w:after="20"/>
              <w:ind w:left="20"/>
              <w:jc w:val="both"/>
            </w:pPr>
            <w:r>
              <w:rPr>
                <w:rFonts w:ascii="Times New Roman"/>
                <w:b w:val="false"/>
                <w:i w:val="false"/>
                <w:color w:val="000000"/>
                <w:sz w:val="20"/>
              </w:rPr>
              <w:t>
2) при отсутствии данных исследований (испытаний) по химическим веществам в составе смесей или смесям в целом используются методы интерполяции или экстраполяции (методы оценки опасности с использованием имеющихся данных по смесям, аналогичным классифицируемым);</w:t>
            </w:r>
          </w:p>
          <w:p>
            <w:pPr>
              <w:spacing w:after="20"/>
              <w:ind w:left="20"/>
              <w:jc w:val="both"/>
            </w:pPr>
            <w:r>
              <w:rPr>
                <w:rFonts w:ascii="Times New Roman"/>
                <w:b w:val="false"/>
                <w:i w:val="false"/>
                <w:color w:val="000000"/>
                <w:sz w:val="20"/>
              </w:rPr>
              <w:t>
при отсутствии данных исследований (испытаний) по смесям в целом и отсутствии информации, которая позволила бы применить методы интерполяции или экстраполяции, для классификации используются методы оценки опасности на основе данных по отдельным химическим веществам в составе смеси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повторной классификации химической продукции при изменении ее компонентного состава, если при таком изменении концентрация входящих в ее состав химических веществ по отношению к их исходной концентрации превысила допустимые отклонения содержания опасных химических веществ в составе химической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требований безопасности обращения химической продукции нижеследующему:</w:t>
            </w:r>
          </w:p>
          <w:p>
            <w:pPr>
              <w:spacing w:after="20"/>
              <w:ind w:left="20"/>
              <w:jc w:val="both"/>
            </w:pPr>
            <w:r>
              <w:rPr>
                <w:rFonts w:ascii="Times New Roman"/>
                <w:b w:val="false"/>
                <w:i w:val="false"/>
                <w:color w:val="000000"/>
                <w:sz w:val="20"/>
              </w:rPr>
              <w:t>
1) соблюдения изготовителем (уполномоченным изготовителем лицом), импортером химической продукции установленных к ней требований безопасности;</w:t>
            </w:r>
          </w:p>
          <w:p>
            <w:pPr>
              <w:spacing w:after="20"/>
              <w:ind w:left="20"/>
              <w:jc w:val="both"/>
            </w:pPr>
            <w:r>
              <w:rPr>
                <w:rFonts w:ascii="Times New Roman"/>
                <w:b w:val="false"/>
                <w:i w:val="false"/>
                <w:color w:val="000000"/>
                <w:sz w:val="20"/>
              </w:rPr>
              <w:t>
2) использования (применения) потребителем (приобретателем) химической продукции по назначению;</w:t>
            </w:r>
          </w:p>
          <w:p>
            <w:pPr>
              <w:spacing w:after="20"/>
              <w:ind w:left="20"/>
              <w:jc w:val="both"/>
            </w:pPr>
            <w:r>
              <w:rPr>
                <w:rFonts w:ascii="Times New Roman"/>
                <w:b w:val="false"/>
                <w:i w:val="false"/>
                <w:color w:val="000000"/>
                <w:sz w:val="20"/>
              </w:rPr>
              <w:t>
3) оценки соответствия химической продукции требованиям безопасности;</w:t>
            </w:r>
          </w:p>
          <w:p>
            <w:pPr>
              <w:spacing w:after="20"/>
              <w:ind w:left="20"/>
              <w:jc w:val="both"/>
            </w:pPr>
            <w:r>
              <w:rPr>
                <w:rFonts w:ascii="Times New Roman"/>
                <w:b w:val="false"/>
                <w:i w:val="false"/>
                <w:color w:val="000000"/>
                <w:sz w:val="20"/>
              </w:rPr>
              <w:t>
4) реализации изготовителем (уполномоченным изготовителем лицом), импортером и потребителем (приобретателем) химической продукции предупреждающих мер при обращении с химической продукцией;</w:t>
            </w:r>
          </w:p>
          <w:p>
            <w:pPr>
              <w:spacing w:after="20"/>
              <w:ind w:left="20"/>
              <w:jc w:val="both"/>
            </w:pPr>
            <w:r>
              <w:rPr>
                <w:rFonts w:ascii="Times New Roman"/>
                <w:b w:val="false"/>
                <w:i w:val="false"/>
                <w:color w:val="000000"/>
                <w:sz w:val="20"/>
              </w:rPr>
              <w:t>
5) замены опасных химических веществ на химические вещества более низкого класса опасности или на не классифицированные как опасные (при возможности);</w:t>
            </w:r>
          </w:p>
          <w:p>
            <w:pPr>
              <w:spacing w:after="20"/>
              <w:ind w:left="20"/>
              <w:jc w:val="both"/>
            </w:pPr>
            <w:r>
              <w:rPr>
                <w:rFonts w:ascii="Times New Roman"/>
                <w:b w:val="false"/>
                <w:i w:val="false"/>
                <w:color w:val="000000"/>
                <w:sz w:val="20"/>
              </w:rPr>
              <w:t>
6) информирования потребителя (приобретателя) об опасных свойствах химической продукции в отношении жизни и здоровья человека, имущества, окружающей среды, жизни и здоровья животных и растений, а также о мерах по ее безопасному обращению, в том числе по истечению срока годности или непригодности использования;</w:t>
            </w:r>
          </w:p>
          <w:p>
            <w:pPr>
              <w:spacing w:after="20"/>
              <w:ind w:left="20"/>
              <w:jc w:val="both"/>
            </w:pPr>
            <w:r>
              <w:rPr>
                <w:rFonts w:ascii="Times New Roman"/>
                <w:b w:val="false"/>
                <w:i w:val="false"/>
                <w:color w:val="000000"/>
                <w:sz w:val="20"/>
              </w:rPr>
              <w:t>
информирования потребителя (приобретателя) о методах безопасной утилизации и нейтрализации химической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химической продукции, включающее в себя следующие сведения:</w:t>
            </w:r>
          </w:p>
          <w:p>
            <w:pPr>
              <w:spacing w:after="20"/>
              <w:ind w:left="20"/>
              <w:jc w:val="both"/>
            </w:pPr>
            <w:r>
              <w:rPr>
                <w:rFonts w:ascii="Times New Roman"/>
                <w:b w:val="false"/>
                <w:i w:val="false"/>
                <w:color w:val="000000"/>
                <w:sz w:val="20"/>
              </w:rPr>
              <w:t>
1) наименование химической продукции, установленное при ее идентификации (наименование химической продукции дополнительно может включать торговое (фирменное) наименование);</w:t>
            </w:r>
          </w:p>
          <w:p>
            <w:pPr>
              <w:spacing w:after="20"/>
              <w:ind w:left="20"/>
              <w:jc w:val="both"/>
            </w:pPr>
            <w:r>
              <w:rPr>
                <w:rFonts w:ascii="Times New Roman"/>
                <w:b w:val="false"/>
                <w:i w:val="false"/>
                <w:color w:val="000000"/>
                <w:sz w:val="20"/>
              </w:rPr>
              <w:t>
2) наименование, местонахождение (адрес юридического лица), включая страну, и номер телефона изготовителя (уполномоченного изготовителем лица), импортера химической продукции;</w:t>
            </w:r>
          </w:p>
          <w:p>
            <w:pPr>
              <w:spacing w:after="20"/>
              <w:ind w:left="20"/>
              <w:jc w:val="both"/>
            </w:pPr>
            <w:r>
              <w:rPr>
                <w:rFonts w:ascii="Times New Roman"/>
                <w:b w:val="false"/>
                <w:i w:val="false"/>
                <w:color w:val="000000"/>
                <w:sz w:val="20"/>
              </w:rPr>
              <w:t>
3) наименование химических веществ и смесей, классифицированных как опасные и содержащихся в составе химической продукции в количествах, превышающих значения концентраций, указанные в стандартах, включенных в перечень международных и региональных (межгосударственных) стандартов, при их отсутствии ‒ национальных (государственных) стандартов;</w:t>
            </w:r>
          </w:p>
          <w:p>
            <w:pPr>
              <w:spacing w:after="20"/>
              <w:ind w:left="20"/>
              <w:jc w:val="both"/>
            </w:pPr>
            <w:r>
              <w:rPr>
                <w:rFonts w:ascii="Times New Roman"/>
                <w:b w:val="false"/>
                <w:i w:val="false"/>
                <w:color w:val="000000"/>
                <w:sz w:val="20"/>
              </w:rPr>
              <w:t>
4) условия хранения и гарантийные обязательства изготовителя (срок годности, срок хранения);</w:t>
            </w:r>
          </w:p>
          <w:p>
            <w:pPr>
              <w:spacing w:after="20"/>
              <w:ind w:left="20"/>
              <w:jc w:val="both"/>
            </w:pPr>
            <w:r>
              <w:rPr>
                <w:rFonts w:ascii="Times New Roman"/>
                <w:b w:val="false"/>
                <w:i w:val="false"/>
                <w:color w:val="000000"/>
                <w:sz w:val="20"/>
              </w:rPr>
              <w:t>
5) обозначение документа, в соответствии с которым изготовлена химическая продукция (при наличии);</w:t>
            </w:r>
          </w:p>
          <w:p>
            <w:pPr>
              <w:spacing w:after="20"/>
              <w:ind w:left="20"/>
              <w:jc w:val="both"/>
            </w:pPr>
            <w:r>
              <w:rPr>
                <w:rFonts w:ascii="Times New Roman"/>
                <w:b w:val="false"/>
                <w:i w:val="false"/>
                <w:color w:val="000000"/>
                <w:sz w:val="20"/>
              </w:rPr>
              <w:t>
6) информация об опасных свойствах химической продукции, в том числе предупредительная маркировка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химической продукции, на русском языке и при наличии соответствующих требований в законодательстве государств-членов на государственных языках государства-члена, на территории которого реализуется химическая продукция.</w:t>
            </w:r>
          </w:p>
          <w:p>
            <w:pPr>
              <w:spacing w:after="20"/>
              <w:ind w:left="20"/>
              <w:jc w:val="both"/>
            </w:pPr>
            <w:r>
              <w:rPr>
                <w:rFonts w:ascii="Times New Roman"/>
                <w:b w:val="false"/>
                <w:i w:val="false"/>
                <w:color w:val="000000"/>
                <w:sz w:val="20"/>
              </w:rPr>
              <w:t>
Маркировка четкая и легкочитаемая, устойчивая к механическому воздействию, к воздействию химических веществ, климатических факторов и сохраняется до момента полного использования и (или) утилизации (переработки) химической продукции.</w:t>
            </w:r>
          </w:p>
          <w:p>
            <w:pPr>
              <w:spacing w:after="20"/>
              <w:ind w:left="20"/>
              <w:jc w:val="both"/>
            </w:pPr>
            <w:r>
              <w:rPr>
                <w:rFonts w:ascii="Times New Roman"/>
                <w:b w:val="false"/>
                <w:i w:val="false"/>
                <w:color w:val="000000"/>
                <w:sz w:val="20"/>
              </w:rPr>
              <w:t>
Маркировка химической продукции наносится непосредственно на упаковку продукции или на ее этикетку, прикрепляемую к упаковке. Элементы предупредительной маркировки выделяются по сравнению с иной информацией, содержащейся в маркировке химической продукции.</w:t>
            </w:r>
          </w:p>
          <w:p>
            <w:pPr>
              <w:spacing w:after="20"/>
              <w:ind w:left="20"/>
              <w:jc w:val="both"/>
            </w:pPr>
            <w:r>
              <w:rPr>
                <w:rFonts w:ascii="Times New Roman"/>
                <w:b w:val="false"/>
                <w:i w:val="false"/>
                <w:color w:val="000000"/>
                <w:sz w:val="20"/>
              </w:rPr>
              <w:t>
Если места для нанесения маркировки на упаковке недостаточно, химическая продукция сопровождается ярлыком или вкладышем.</w:t>
            </w:r>
          </w:p>
          <w:p>
            <w:pPr>
              <w:spacing w:after="20"/>
              <w:ind w:left="20"/>
              <w:jc w:val="both"/>
            </w:pPr>
            <w:r>
              <w:rPr>
                <w:rFonts w:ascii="Times New Roman"/>
                <w:b w:val="false"/>
                <w:i w:val="false"/>
                <w:color w:val="000000"/>
                <w:sz w:val="20"/>
              </w:rPr>
              <w:t>
Предупредительная маркировка наносится в виде знака опасности, символа опасности, сигнального слова и содержит описание мер по предупреждению 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паспорта безопасности изготовителем (уполномоченным изготовителем лицом), импортером химической продукции, выпускающих химическую продукцию в обращение на территории Евразийского экономического союза.</w:t>
            </w:r>
          </w:p>
          <w:p>
            <w:pPr>
              <w:spacing w:after="20"/>
              <w:ind w:left="20"/>
              <w:jc w:val="both"/>
            </w:pPr>
            <w:r>
              <w:rPr>
                <w:rFonts w:ascii="Times New Roman"/>
                <w:b w:val="false"/>
                <w:i w:val="false"/>
                <w:color w:val="000000"/>
                <w:sz w:val="20"/>
              </w:rPr>
              <w:t>
Паспорт безопасности при поставках химической продукции включается в состав сопроводительной документации на химическую продукцию, который оформляется до выпуска химической продукции в обращение на территории Евразийского экономического союза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обновление и переиздание паспорта безопасности химической продукции в случаях:</w:t>
            </w:r>
          </w:p>
          <w:p>
            <w:pPr>
              <w:spacing w:after="20"/>
              <w:ind w:left="20"/>
              <w:jc w:val="both"/>
            </w:pPr>
            <w:r>
              <w:rPr>
                <w:rFonts w:ascii="Times New Roman"/>
                <w:b w:val="false"/>
                <w:i w:val="false"/>
                <w:color w:val="000000"/>
                <w:sz w:val="20"/>
              </w:rPr>
              <w:t>
1) изменение наименования и адреса изготовителя (уполномоченного изготовителем лица), импортера химической продукции;</w:t>
            </w:r>
          </w:p>
          <w:p>
            <w:pPr>
              <w:spacing w:after="20"/>
              <w:ind w:left="20"/>
              <w:jc w:val="both"/>
            </w:pPr>
            <w:r>
              <w:rPr>
                <w:rFonts w:ascii="Times New Roman"/>
                <w:b w:val="false"/>
                <w:i w:val="false"/>
                <w:color w:val="000000"/>
                <w:sz w:val="20"/>
              </w:rPr>
              <w:t xml:space="preserve">
2) изменение состава химической продукции, приводящее к повторной классификации этой продукции; </w:t>
            </w:r>
          </w:p>
          <w:p>
            <w:pPr>
              <w:spacing w:after="20"/>
              <w:ind w:left="20"/>
              <w:jc w:val="both"/>
            </w:pPr>
            <w:r>
              <w:rPr>
                <w:rFonts w:ascii="Times New Roman"/>
                <w:b w:val="false"/>
                <w:i w:val="false"/>
                <w:color w:val="000000"/>
                <w:sz w:val="20"/>
              </w:rPr>
              <w:t>
3) поступление дополнительной или новой информации, повышающей полноту и достоверность данных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паспорта оборудования для детских игровых площадок, содержащего следующую информацию о характеристиках и безопасной эксплуатации оборудования:</w:t>
            </w:r>
          </w:p>
          <w:p>
            <w:pPr>
              <w:spacing w:after="20"/>
              <w:ind w:left="20"/>
              <w:jc w:val="both"/>
            </w:pPr>
            <w:r>
              <w:rPr>
                <w:rFonts w:ascii="Times New Roman"/>
                <w:b w:val="false"/>
                <w:i w:val="false"/>
                <w:color w:val="000000"/>
                <w:sz w:val="20"/>
              </w:rPr>
              <w:t>
1) основные сведения об оборудовании (наименование и место нахождения (адрес) изготовителя (уполномоченного изготовителем лица), обозначение документа, в соответствии с которым произведено оборудование);</w:t>
            </w:r>
          </w:p>
          <w:p>
            <w:pPr>
              <w:spacing w:after="20"/>
              <w:ind w:left="20"/>
              <w:jc w:val="both"/>
            </w:pPr>
            <w:r>
              <w:rPr>
                <w:rFonts w:ascii="Times New Roman"/>
                <w:b w:val="false"/>
                <w:i w:val="false"/>
                <w:color w:val="000000"/>
                <w:sz w:val="20"/>
              </w:rPr>
              <w:t>
2) основные технические данные оборудования;</w:t>
            </w:r>
          </w:p>
          <w:p>
            <w:pPr>
              <w:spacing w:after="20"/>
              <w:ind w:left="20"/>
              <w:jc w:val="both"/>
            </w:pPr>
            <w:r>
              <w:rPr>
                <w:rFonts w:ascii="Times New Roman"/>
                <w:b w:val="false"/>
                <w:i w:val="false"/>
                <w:color w:val="000000"/>
                <w:sz w:val="20"/>
              </w:rPr>
              <w:t>
3) комплектность оборудования;</w:t>
            </w:r>
          </w:p>
          <w:p>
            <w:pPr>
              <w:spacing w:after="20"/>
              <w:ind w:left="20"/>
              <w:jc w:val="both"/>
            </w:pPr>
            <w:r>
              <w:rPr>
                <w:rFonts w:ascii="Times New Roman"/>
                <w:b w:val="false"/>
                <w:i w:val="false"/>
                <w:color w:val="000000"/>
                <w:sz w:val="20"/>
              </w:rPr>
              <w:t>
4) сведения о приемке оборудования;</w:t>
            </w:r>
          </w:p>
          <w:p>
            <w:pPr>
              <w:spacing w:after="20"/>
              <w:ind w:left="20"/>
              <w:jc w:val="both"/>
            </w:pPr>
            <w:r>
              <w:rPr>
                <w:rFonts w:ascii="Times New Roman"/>
                <w:b w:val="false"/>
                <w:i w:val="false"/>
                <w:color w:val="000000"/>
                <w:sz w:val="20"/>
              </w:rPr>
              <w:t>
5) сведения об упаковке оборудования;</w:t>
            </w:r>
          </w:p>
          <w:p>
            <w:pPr>
              <w:spacing w:after="20"/>
              <w:ind w:left="20"/>
              <w:jc w:val="both"/>
            </w:pPr>
            <w:r>
              <w:rPr>
                <w:rFonts w:ascii="Times New Roman"/>
                <w:b w:val="false"/>
                <w:i w:val="false"/>
                <w:color w:val="000000"/>
                <w:sz w:val="20"/>
              </w:rPr>
              <w:t>
6) гарантийные обязательства изготовителя оборудования;</w:t>
            </w:r>
          </w:p>
          <w:p>
            <w:pPr>
              <w:spacing w:after="20"/>
              <w:ind w:left="20"/>
              <w:jc w:val="both"/>
            </w:pPr>
            <w:r>
              <w:rPr>
                <w:rFonts w:ascii="Times New Roman"/>
                <w:b w:val="false"/>
                <w:i w:val="false"/>
                <w:color w:val="000000"/>
                <w:sz w:val="20"/>
              </w:rPr>
              <w:t>
7) сведения о хранении оборудования;</w:t>
            </w:r>
          </w:p>
          <w:p>
            <w:pPr>
              <w:spacing w:after="20"/>
              <w:ind w:left="20"/>
              <w:jc w:val="both"/>
            </w:pPr>
            <w:r>
              <w:rPr>
                <w:rFonts w:ascii="Times New Roman"/>
                <w:b w:val="false"/>
                <w:i w:val="false"/>
                <w:color w:val="000000"/>
                <w:sz w:val="20"/>
              </w:rPr>
              <w:t>
8) сведения о перевозке оборудования;</w:t>
            </w:r>
          </w:p>
          <w:p>
            <w:pPr>
              <w:spacing w:after="20"/>
              <w:ind w:left="20"/>
              <w:jc w:val="both"/>
            </w:pPr>
            <w:r>
              <w:rPr>
                <w:rFonts w:ascii="Times New Roman"/>
                <w:b w:val="false"/>
                <w:i w:val="false"/>
                <w:color w:val="000000"/>
                <w:sz w:val="20"/>
              </w:rPr>
              <w:t>
9) сведения о консервации и расконсервации оборудования при эксплуатации;</w:t>
            </w:r>
          </w:p>
          <w:p>
            <w:pPr>
              <w:spacing w:after="20"/>
              <w:ind w:left="20"/>
              <w:jc w:val="both"/>
            </w:pPr>
            <w:r>
              <w:rPr>
                <w:rFonts w:ascii="Times New Roman"/>
                <w:b w:val="false"/>
                <w:i w:val="false"/>
                <w:color w:val="000000"/>
                <w:sz w:val="20"/>
              </w:rPr>
              <w:t>
10) рекомендуемый тип покрытия;</w:t>
            </w:r>
          </w:p>
          <w:p>
            <w:pPr>
              <w:spacing w:after="20"/>
              <w:ind w:left="20"/>
              <w:jc w:val="both"/>
            </w:pPr>
            <w:r>
              <w:rPr>
                <w:rFonts w:ascii="Times New Roman"/>
                <w:b w:val="false"/>
                <w:i w:val="false"/>
                <w:color w:val="000000"/>
                <w:sz w:val="20"/>
              </w:rPr>
              <w:t>
11) сведения об учете неисправностей оборудования при эксплуатации;</w:t>
            </w:r>
          </w:p>
          <w:p>
            <w:pPr>
              <w:spacing w:after="20"/>
              <w:ind w:left="20"/>
              <w:jc w:val="both"/>
            </w:pPr>
            <w:r>
              <w:rPr>
                <w:rFonts w:ascii="Times New Roman"/>
                <w:b w:val="false"/>
                <w:i w:val="false"/>
                <w:color w:val="000000"/>
                <w:sz w:val="20"/>
              </w:rPr>
              <w:t>
12) сведения об учете технического обслуживания оборудования;</w:t>
            </w:r>
          </w:p>
          <w:p>
            <w:pPr>
              <w:spacing w:after="20"/>
              <w:ind w:left="20"/>
              <w:jc w:val="both"/>
            </w:pPr>
            <w:r>
              <w:rPr>
                <w:rFonts w:ascii="Times New Roman"/>
                <w:b w:val="false"/>
                <w:i w:val="false"/>
                <w:color w:val="000000"/>
                <w:sz w:val="20"/>
              </w:rPr>
              <w:t>
13) сведения о ремонте, включая перечень деталей и частей оборудования, которые подвержены большим нагрузкам в процессе эксплуатации оборудования, а также срок и случаи их замены;</w:t>
            </w:r>
          </w:p>
          <w:p>
            <w:pPr>
              <w:spacing w:after="20"/>
              <w:ind w:left="20"/>
              <w:jc w:val="both"/>
            </w:pPr>
            <w:r>
              <w:rPr>
                <w:rFonts w:ascii="Times New Roman"/>
                <w:b w:val="false"/>
                <w:i w:val="false"/>
                <w:color w:val="000000"/>
                <w:sz w:val="20"/>
              </w:rPr>
              <w:t>
14) инструкция по монтажу оборудования;</w:t>
            </w:r>
          </w:p>
          <w:p>
            <w:pPr>
              <w:spacing w:after="20"/>
              <w:ind w:left="20"/>
              <w:jc w:val="both"/>
            </w:pPr>
            <w:r>
              <w:rPr>
                <w:rFonts w:ascii="Times New Roman"/>
                <w:b w:val="false"/>
                <w:i w:val="false"/>
                <w:color w:val="000000"/>
                <w:sz w:val="20"/>
              </w:rPr>
              <w:t>
15) правила безопасной эксплуатации оборудования;</w:t>
            </w:r>
          </w:p>
          <w:p>
            <w:pPr>
              <w:spacing w:after="20"/>
              <w:ind w:left="20"/>
              <w:jc w:val="both"/>
            </w:pPr>
            <w:r>
              <w:rPr>
                <w:rFonts w:ascii="Times New Roman"/>
                <w:b w:val="false"/>
                <w:i w:val="false"/>
                <w:color w:val="000000"/>
                <w:sz w:val="20"/>
              </w:rPr>
              <w:t>
16) инструкция по осмотру и проверке оборудования перед началом эксплуатации;</w:t>
            </w:r>
          </w:p>
          <w:p>
            <w:pPr>
              <w:spacing w:after="20"/>
              <w:ind w:left="20"/>
              <w:jc w:val="both"/>
            </w:pPr>
            <w:r>
              <w:rPr>
                <w:rFonts w:ascii="Times New Roman"/>
                <w:b w:val="false"/>
                <w:i w:val="false"/>
                <w:color w:val="000000"/>
                <w:sz w:val="20"/>
              </w:rPr>
              <w:t>
17) инструкция по осмотру, обслуживанию и ремонту оборудования;</w:t>
            </w:r>
          </w:p>
          <w:p>
            <w:pPr>
              <w:spacing w:after="20"/>
              <w:ind w:left="20"/>
              <w:jc w:val="both"/>
            </w:pPr>
            <w:r>
              <w:rPr>
                <w:rFonts w:ascii="Times New Roman"/>
                <w:b w:val="false"/>
                <w:i w:val="false"/>
                <w:color w:val="000000"/>
                <w:sz w:val="20"/>
              </w:rPr>
              <w:t>
18) сведения об утилизации оборудования;</w:t>
            </w:r>
          </w:p>
          <w:p>
            <w:pPr>
              <w:spacing w:after="20"/>
              <w:ind w:left="20"/>
              <w:jc w:val="both"/>
            </w:pPr>
            <w:r>
              <w:rPr>
                <w:rFonts w:ascii="Times New Roman"/>
                <w:b w:val="false"/>
                <w:i w:val="false"/>
                <w:color w:val="000000"/>
                <w:sz w:val="20"/>
              </w:rPr>
              <w:t>
19) месяц и год производства оборудования;</w:t>
            </w:r>
          </w:p>
          <w:p>
            <w:pPr>
              <w:spacing w:after="20"/>
              <w:ind w:left="20"/>
              <w:jc w:val="both"/>
            </w:pPr>
            <w:r>
              <w:rPr>
                <w:rFonts w:ascii="Times New Roman"/>
                <w:b w:val="false"/>
                <w:i w:val="false"/>
                <w:color w:val="000000"/>
                <w:sz w:val="20"/>
              </w:rPr>
              <w:t>
20) сведения о возрастных группах (включая ограничения по весу и росту);</w:t>
            </w:r>
          </w:p>
          <w:p>
            <w:pPr>
              <w:spacing w:after="20"/>
              <w:ind w:left="20"/>
              <w:jc w:val="both"/>
            </w:pPr>
            <w:r>
              <w:rPr>
                <w:rFonts w:ascii="Times New Roman"/>
                <w:b w:val="false"/>
                <w:i w:val="false"/>
                <w:color w:val="000000"/>
                <w:sz w:val="20"/>
              </w:rPr>
              <w:t>
21) назначенный срок службы;</w:t>
            </w:r>
          </w:p>
          <w:p>
            <w:pPr>
              <w:spacing w:after="20"/>
              <w:ind w:left="20"/>
              <w:jc w:val="both"/>
            </w:pPr>
            <w:r>
              <w:rPr>
                <w:rFonts w:ascii="Times New Roman"/>
                <w:b w:val="false"/>
                <w:i w:val="false"/>
                <w:color w:val="000000"/>
                <w:sz w:val="20"/>
              </w:rPr>
              <w:t>
22) особые отметки (при необходимости);</w:t>
            </w:r>
          </w:p>
          <w:p>
            <w:pPr>
              <w:spacing w:after="20"/>
              <w:ind w:left="20"/>
              <w:jc w:val="both"/>
            </w:pPr>
            <w:r>
              <w:rPr>
                <w:rFonts w:ascii="Times New Roman"/>
                <w:b w:val="false"/>
                <w:i w:val="false"/>
                <w:color w:val="000000"/>
                <w:sz w:val="20"/>
              </w:rPr>
              <w:t>
23) фото или графический рисунок (при необходимости цветные) оборудования;</w:t>
            </w:r>
          </w:p>
          <w:p>
            <w:pPr>
              <w:spacing w:after="20"/>
              <w:ind w:left="20"/>
              <w:jc w:val="both"/>
            </w:pPr>
            <w:r>
              <w:rPr>
                <w:rFonts w:ascii="Times New Roman"/>
                <w:b w:val="false"/>
                <w:i w:val="false"/>
                <w:color w:val="000000"/>
                <w:sz w:val="20"/>
              </w:rPr>
              <w:t>
24) чертеж общего вида оборудования с указанием основных размеров;</w:t>
            </w:r>
          </w:p>
          <w:p>
            <w:pPr>
              <w:spacing w:after="20"/>
              <w:ind w:left="20"/>
              <w:jc w:val="both"/>
            </w:pPr>
            <w:r>
              <w:rPr>
                <w:rFonts w:ascii="Times New Roman"/>
                <w:b w:val="false"/>
                <w:i w:val="false"/>
                <w:color w:val="000000"/>
                <w:sz w:val="20"/>
              </w:rPr>
              <w:t>
25) схема сборки оборудования;</w:t>
            </w:r>
          </w:p>
          <w:p>
            <w:pPr>
              <w:spacing w:after="20"/>
              <w:ind w:left="20"/>
              <w:jc w:val="both"/>
            </w:pPr>
            <w:r>
              <w:rPr>
                <w:rFonts w:ascii="Times New Roman"/>
                <w:b w:val="false"/>
                <w:i w:val="false"/>
                <w:color w:val="000000"/>
                <w:sz w:val="20"/>
              </w:rPr>
              <w:t>
26) схема (план) зоны падения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паспорта оборудования для детских игровых площадок на русском языке и при наличии соответствующих требований в законодательстве государства-члена Евразийского экономического союза на государственном языке государства-члена, на территории которого реализуется оборудование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при применении в качестве ударопоглощающего покрытия на детской игровой площадке сыпучих материалов толщину такого покрытия увеличивают (по сравнению с необходимой толщиной) на величину, достаточную для компенсации вытеснения данного материала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перевозке и хранению оборудования для детских игровых площадок и его элементов с учетом требований безопасности и сведений, указанных в паспорте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оборудования для детских игровых площадок и покрытия требованиям безопасности, в том числе требованиям к гигиенической безопасности материалов, применяемых при производстве оборудования и покрытия для детских игровых площадок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стадии эксплуатации наличие паспорта оборудования детских игровых площадок с информацией о характеристиках и безопасной эксплуатации оборудования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соответствие конструкции оборудования детских игровых площадок следующим параметрам:</w:t>
            </w:r>
          </w:p>
          <w:p>
            <w:pPr>
              <w:spacing w:after="20"/>
              <w:ind w:left="20"/>
              <w:jc w:val="both"/>
            </w:pPr>
            <w:r>
              <w:rPr>
                <w:rFonts w:ascii="Times New Roman"/>
                <w:b w:val="false"/>
                <w:i w:val="false"/>
                <w:color w:val="000000"/>
                <w:sz w:val="20"/>
              </w:rPr>
              <w:t>
а) должна обеспечивать прочность, устойчивость, жесткость и неизменяемость;</w:t>
            </w:r>
          </w:p>
          <w:p>
            <w:pPr>
              <w:spacing w:after="20"/>
              <w:ind w:left="20"/>
              <w:jc w:val="both"/>
            </w:pPr>
            <w:r>
              <w:rPr>
                <w:rFonts w:ascii="Times New Roman"/>
                <w:b w:val="false"/>
                <w:i w:val="false"/>
                <w:color w:val="000000"/>
                <w:sz w:val="20"/>
              </w:rPr>
              <w:t>
б) должна иметь защиту от коррозии и старения с учетом степени агрессивности среды и стойкости используемых материалов;</w:t>
            </w:r>
          </w:p>
          <w:p>
            <w:pPr>
              <w:spacing w:after="20"/>
              <w:ind w:left="20"/>
              <w:jc w:val="both"/>
            </w:pPr>
            <w:r>
              <w:rPr>
                <w:rFonts w:ascii="Times New Roman"/>
                <w:b w:val="false"/>
                <w:i w:val="false"/>
                <w:color w:val="000000"/>
                <w:sz w:val="20"/>
              </w:rPr>
              <w:t>
в) не должна иметь выступающих элементов с острыми концами или кромками;</w:t>
            </w:r>
          </w:p>
          <w:p>
            <w:pPr>
              <w:spacing w:after="20"/>
              <w:ind w:left="20"/>
              <w:jc w:val="both"/>
            </w:pPr>
            <w:r>
              <w:rPr>
                <w:rFonts w:ascii="Times New Roman"/>
                <w:b w:val="false"/>
                <w:i w:val="false"/>
                <w:color w:val="000000"/>
                <w:sz w:val="20"/>
              </w:rPr>
              <w:t>
г) не должна иметь шероховатых поверхностей, способных нанести травму пользователю;</w:t>
            </w:r>
          </w:p>
          <w:p>
            <w:pPr>
              <w:spacing w:after="20"/>
              <w:ind w:left="20"/>
              <w:jc w:val="both"/>
            </w:pPr>
            <w:r>
              <w:rPr>
                <w:rFonts w:ascii="Times New Roman"/>
                <w:b w:val="false"/>
                <w:i w:val="false"/>
                <w:color w:val="000000"/>
                <w:sz w:val="20"/>
              </w:rPr>
              <w:t>
д) должна иметь защиту выступающих концов болтовых соединений;</w:t>
            </w:r>
          </w:p>
          <w:p>
            <w:pPr>
              <w:spacing w:after="20"/>
              <w:ind w:left="20"/>
              <w:jc w:val="both"/>
            </w:pPr>
            <w:r>
              <w:rPr>
                <w:rFonts w:ascii="Times New Roman"/>
                <w:b w:val="false"/>
                <w:i w:val="false"/>
                <w:color w:val="000000"/>
                <w:sz w:val="20"/>
              </w:rPr>
              <w:t>
е) должна иметь гладкие сварные швы;</w:t>
            </w:r>
          </w:p>
          <w:p>
            <w:pPr>
              <w:spacing w:after="20"/>
              <w:ind w:left="20"/>
              <w:jc w:val="both"/>
            </w:pPr>
            <w:r>
              <w:rPr>
                <w:rFonts w:ascii="Times New Roman"/>
                <w:b w:val="false"/>
                <w:i w:val="false"/>
                <w:color w:val="000000"/>
                <w:sz w:val="20"/>
              </w:rPr>
              <w:t>
ж) должна иметь закругленные углы и края любой доступной для пользователей части оборудования;</w:t>
            </w:r>
          </w:p>
          <w:p>
            <w:pPr>
              <w:spacing w:after="20"/>
              <w:ind w:left="20"/>
              <w:jc w:val="both"/>
            </w:pPr>
            <w:r>
              <w:rPr>
                <w:rFonts w:ascii="Times New Roman"/>
                <w:b w:val="false"/>
                <w:i w:val="false"/>
                <w:color w:val="000000"/>
                <w:sz w:val="20"/>
              </w:rPr>
              <w:t>
з) должна исключать возможность демонтажа без применения специализированных инструментов;</w:t>
            </w:r>
          </w:p>
          <w:p>
            <w:pPr>
              <w:spacing w:after="20"/>
              <w:ind w:left="20"/>
              <w:jc w:val="both"/>
            </w:pPr>
            <w:r>
              <w:rPr>
                <w:rFonts w:ascii="Times New Roman"/>
                <w:b w:val="false"/>
                <w:i w:val="false"/>
                <w:color w:val="000000"/>
                <w:sz w:val="20"/>
              </w:rPr>
              <w:t>
и) должна иметь защиту от несанкционированного доступа к элементам (комплектующим) оборудования, подлежащим периодическому обслуживанию или замене;</w:t>
            </w:r>
          </w:p>
          <w:p>
            <w:pPr>
              <w:spacing w:after="20"/>
              <w:ind w:left="20"/>
              <w:jc w:val="both"/>
            </w:pPr>
            <w:r>
              <w:rPr>
                <w:rFonts w:ascii="Times New Roman"/>
                <w:b w:val="false"/>
                <w:i w:val="false"/>
                <w:color w:val="000000"/>
                <w:sz w:val="20"/>
              </w:rPr>
              <w:t>
к) должна иметь размеры поперечного сечения элементов оборудования для захвата, при которых обеспечивается возможность захвата детьми;</w:t>
            </w:r>
          </w:p>
          <w:p>
            <w:pPr>
              <w:spacing w:after="20"/>
              <w:ind w:left="20"/>
              <w:jc w:val="both"/>
            </w:pPr>
            <w:r>
              <w:rPr>
                <w:rFonts w:ascii="Times New Roman"/>
                <w:b w:val="false"/>
                <w:i w:val="false"/>
                <w:color w:val="000000"/>
                <w:sz w:val="20"/>
              </w:rPr>
              <w:t>
л) должна исключать образование сдавливающих или режущих поверхностей между подвижными, а также подвижными и неподвижными элементами;</w:t>
            </w:r>
          </w:p>
          <w:p>
            <w:pPr>
              <w:spacing w:after="20"/>
              <w:ind w:left="20"/>
              <w:jc w:val="both"/>
            </w:pPr>
            <w:r>
              <w:rPr>
                <w:rFonts w:ascii="Times New Roman"/>
                <w:b w:val="false"/>
                <w:i w:val="false"/>
                <w:color w:val="000000"/>
                <w:sz w:val="20"/>
              </w:rPr>
              <w:t>
м) должна обеспечивать безопасные расстояния между подвижными элементами оборудования и поверхностью игровой площадки;</w:t>
            </w:r>
          </w:p>
          <w:p>
            <w:pPr>
              <w:spacing w:after="20"/>
              <w:ind w:left="20"/>
              <w:jc w:val="both"/>
            </w:pPr>
            <w:r>
              <w:rPr>
                <w:rFonts w:ascii="Times New Roman"/>
                <w:b w:val="false"/>
                <w:i w:val="false"/>
                <w:color w:val="000000"/>
                <w:sz w:val="20"/>
              </w:rPr>
              <w:t>
н) должна иметь оснащение перилами и ограждениями;</w:t>
            </w:r>
          </w:p>
          <w:p>
            <w:pPr>
              <w:spacing w:after="20"/>
              <w:ind w:left="20"/>
              <w:jc w:val="both"/>
            </w:pPr>
            <w:r>
              <w:rPr>
                <w:rFonts w:ascii="Times New Roman"/>
                <w:b w:val="false"/>
                <w:i w:val="false"/>
                <w:color w:val="000000"/>
                <w:sz w:val="20"/>
              </w:rPr>
              <w:t>
о) не должна допускать застревание тела, частей тела или одежды ребенка;</w:t>
            </w:r>
          </w:p>
          <w:p>
            <w:pPr>
              <w:spacing w:after="20"/>
              <w:ind w:left="20"/>
              <w:jc w:val="both"/>
            </w:pPr>
            <w:r>
              <w:rPr>
                <w:rFonts w:ascii="Times New Roman"/>
                <w:b w:val="false"/>
                <w:i w:val="false"/>
                <w:color w:val="000000"/>
                <w:sz w:val="20"/>
              </w:rPr>
              <w:t>
п) должна обладать необходимой несущей способностью к возникающим нагрузкам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соответствие закрытого оборудования (тоннели, игровые домики.) требованию, в соответствии с которым оно должно иметь не менее 2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детям без каких-либо дополнительных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установление по всей зоне приземления с оборудования детских игровых площадок ударопоглощающих покрытий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соответствие высоты свободного падения с оборудования детских игровых площадок типу ударопоглощающего покрытия и возможному перемещению ребенка и элементов конструкции оборудования, которая должна составлять не более 3 метров от поверхности, на которую пользователь опирается ногами, до зоны приземления и не более 4 метров от уровня захвата руками до зоны приземления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исключение скольжения при любых погодных условиях поверхности платформ, проходов, трапов и лестниц оборудования и покрытия детских игровых площадок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исключение наличия опасных выступов на ударопоглощающем покрытии детских игровых площадок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стадии эксплуатации исключение наличия на ооборудовании и покрытии детских игровых площадок участков, на которых возможно застревания частей тела или одежды ребенка, при применении в качестве ударопоглощающего покрытия несыпучих материалов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стадии эксплуатации обеспечение оборудования детских игровых площадок с высотой свободного падения более 60 см ударопоглощающим покрытием по всей зоне приземления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установление назначенных при проектировании сроков службы, сроков технического обслуживания и ремонта оборудования и покрытия детских игровых площадок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наличие упаковки оборудования и покрытия или соответствующей товаросопроводительной документации с наименованием изготовителя и (или) его товарного знака, наименования и обозначения оборудования и (или) покрытия, сведения о возрастной группе, назначенного срока службы, обозначение документа, в соответствии с которым произведены оборудование и (или) покрытие конкретного вида.</w:t>
            </w:r>
          </w:p>
          <w:p>
            <w:pPr>
              <w:spacing w:after="20"/>
              <w:ind w:left="20"/>
              <w:jc w:val="both"/>
            </w:pPr>
            <w:r>
              <w:rPr>
                <w:rFonts w:ascii="Times New Roman"/>
                <w:b w:val="false"/>
                <w:i w:val="false"/>
                <w:color w:val="000000"/>
                <w:sz w:val="20"/>
              </w:rPr>
              <w:t>
Такая информация указывается на русском языке и при наличии соответствующих требований в законодательстве государства – члена Союза (далее – государство-член) на государственном (государственных) языке (языках) государства-члена, на территории которого реализуются оборудование и (или) покрытие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прекращение эксплуатации оборудования независимо от технического состояния оборудования по истечении назначенного срока службы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исключение внесения эксплуатантом в конструкцию оборудования изменений, влияющих на безопасность его конструкции или элементов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размещение на детской игровой площадке информация в виде таблички (пиктограммы), содержащая:</w:t>
            </w:r>
          </w:p>
          <w:p>
            <w:pPr>
              <w:spacing w:after="20"/>
              <w:ind w:left="20"/>
              <w:jc w:val="both"/>
            </w:pPr>
            <w:r>
              <w:rPr>
                <w:rFonts w:ascii="Times New Roman"/>
                <w:b w:val="false"/>
                <w:i w:val="false"/>
                <w:color w:val="000000"/>
                <w:sz w:val="20"/>
              </w:rPr>
              <w:t>
а) правила пользования оборудованием и сведения о возрастных группах (включая ограничения по росту и весу);</w:t>
            </w:r>
          </w:p>
          <w:p>
            <w:pPr>
              <w:spacing w:after="20"/>
              <w:ind w:left="20"/>
              <w:jc w:val="both"/>
            </w:pPr>
            <w:r>
              <w:rPr>
                <w:rFonts w:ascii="Times New Roman"/>
                <w:b w:val="false"/>
                <w:i w:val="false"/>
                <w:color w:val="000000"/>
                <w:sz w:val="20"/>
              </w:rPr>
              <w:t>
б) номера телефонов службы спасения, скорой помощи;</w:t>
            </w:r>
          </w:p>
          <w:p>
            <w:pPr>
              <w:spacing w:after="20"/>
              <w:ind w:left="20"/>
              <w:jc w:val="both"/>
            </w:pPr>
            <w:r>
              <w:rPr>
                <w:rFonts w:ascii="Times New Roman"/>
                <w:b w:val="false"/>
                <w:i w:val="false"/>
                <w:color w:val="000000"/>
                <w:sz w:val="20"/>
              </w:rPr>
              <w:t>
в) номера телефонов эксплуатанта, по которым следует обращаться в случае неисправности или поломки оборудования.</w:t>
            </w:r>
          </w:p>
          <w:p>
            <w:pPr>
              <w:spacing w:after="20"/>
              <w:ind w:left="20"/>
              <w:jc w:val="both"/>
            </w:pPr>
            <w:r>
              <w:rPr>
                <w:rFonts w:ascii="Times New Roman"/>
                <w:b w:val="false"/>
                <w:i w:val="false"/>
                <w:color w:val="000000"/>
                <w:sz w:val="20"/>
              </w:rPr>
              <w:t>
В процессе эксплуатации оборудования должны соблюдаться ограничения по росту и весу, указанные в паспорте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средствами обеспечения пожарной безопасности и пожаротушения предотвращения, снижения риска возникновения, ограничения развития пожара и распространения его опасных факторов, тушения пожара, спасения людей, защиты жизни и здоровья человека, имущества и окружающей среды от пожара, а также снижения риска причинения вреда и (или) нанесения ущерба вследствие пожара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грубое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огнетушащими веществами тушение пожара поверхностным (локально-поверхностным) и (или) объемным (локально-объемным) способом их подачи в соответствии с характеристиками подачи огнетушащих веществ и тактикой тушения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огнетушащих веществ тушению тех материалов, взаимодействие с которыми не приводит к опасности возникновения новых очагов пожара или взрыва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огнетушащих веществ требованиям по сохранению свойств, необходимых для тушения пожара, в процессе транспортирования и хранения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огнезащиты огнезащитной эффективности, обеспечивающей снижение пожарной опасности и повышение огнестойкости защищаемых объектов до нормируемого уровня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технической документации на средства огнезащиты информации о технических показателях, характеризующих область их применения, способ подготовки поверхности, виды и марки грунтовок, способ нанесения на защищаемую поверхность, условия сушки, огнезащитную эффективность этих средств, способ защиты от неблагоприятных климатических воздействий, условия и срок эксплуатации огнезащитных покрытий, меры безопасности при проведении огнезащитных работ, а также порядок транспортирования и хранения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технической документации для средства огнезащиты стальных конструкций и железобетонных конструкций сведения о толщине огнезащитного покрытия и расходе средства огнезащиты, необходимые для достижения требуемой огнезащитной эффективности, сухой остаток и срок сохранения огнезащитной эффективности огнезащитного покрытия.</w:t>
            </w:r>
          </w:p>
          <w:p>
            <w:pPr>
              <w:spacing w:after="20"/>
              <w:ind w:left="20"/>
              <w:jc w:val="both"/>
            </w:pPr>
            <w:r>
              <w:rPr>
                <w:rFonts w:ascii="Times New Roman"/>
                <w:b w:val="false"/>
                <w:i w:val="false"/>
                <w:color w:val="000000"/>
                <w:sz w:val="20"/>
              </w:rPr>
              <w:t>
При этом на поверхность огнезащитного слоя допускается наносить дополнительное покрытие для придания декоративного вида или обеспечения устойчивости к неблагоприятному климатическому воздействию. В этом случае огнезащитная эффективность указывается с учетом дополнительного покрытия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технической документации для средств огнезащиты кабелей сведения о толщине огнезащитного покрытия и расходе средства огнезащиты, необходимые для достижения требуемой огнезащитной эффективности, сухой остаток и область применения (виды наружных оболочек кабелей, для которых они применяются)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технической документации для средств огнезащиты древесины и материалов на ее основе сведения о плотности состава и его расход на единицу площади или объема (в зависимости от способа нанесения). При установлении изготовителем срока службы средств огнезащиты древесины и материалов на ее основе более 1 года, он подтверждается испытаниями на устойчивость к старению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изделий погонных электромонтажных из неметаллических материалов теплостойкости, стойкости к зажиганию нагретой проволокой, стойкости к воздействию открытого пламени и стойкости к распространению горения при одиночной или групповой прокладке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огнетушителей требованиям по тушению модельных очагов пожара. Прочностные характеристики конструктивных элементов переносных и передвижных огнетушителей обеспечивают безопасность применения таких огнетушителей при тушении пожара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пожарных кранов и клапанов пожарных запорных, применяемых в пожарных кранах, возможности открывания запорного устройства одним человеком и подачу воды из системы противопожарного водопровода с требуемым (нормируемым) расходом. Конструкция головок соединительных пожарных кранов обеспечивает подсоединение к ним пожарных рукавов, используемых пожарными подразделениями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пожарных шкафах в зависимости от их назначения, первичных средств пожаротушения, пожарного оборудования, средств индивидуальной защиты и спасения людей. Конструкция пожарных шкафов обеспечивает быстрое и безопасное использование находящихся в них технических средств. Пожарные шкафы изготовлены из негорючих материалов. Внешнее оформление пожарных шкафов и сведения об их содержимом обеспечивает возможность оперативного информирования о наличии и составе размещаемых в пожарных шкафах технических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мобильных средств пожаротушения выполнению одной или нескольких из следующих функций:</w:t>
            </w:r>
          </w:p>
          <w:p>
            <w:pPr>
              <w:spacing w:after="20"/>
              <w:ind w:left="20"/>
              <w:jc w:val="both"/>
            </w:pPr>
            <w:r>
              <w:rPr>
                <w:rFonts w:ascii="Times New Roman"/>
                <w:b w:val="false"/>
                <w:i w:val="false"/>
                <w:color w:val="000000"/>
                <w:sz w:val="20"/>
              </w:rPr>
              <w:t>
1) доставка к месту пожара личного состава пожарных подразделений, огнетушащих веществ, пожарного оборудования, средств индивидуальной защиты пожарных и самоспасения пожарных, пожарного инструмента, средств спасения людей;</w:t>
            </w:r>
          </w:p>
          <w:p>
            <w:pPr>
              <w:spacing w:after="20"/>
              <w:ind w:left="20"/>
              <w:jc w:val="both"/>
            </w:pPr>
            <w:r>
              <w:rPr>
                <w:rFonts w:ascii="Times New Roman"/>
                <w:b w:val="false"/>
                <w:i w:val="false"/>
                <w:color w:val="000000"/>
                <w:sz w:val="20"/>
              </w:rPr>
              <w:t>
2) подача в зону пожара огнетушащих веществ;</w:t>
            </w:r>
          </w:p>
          <w:p>
            <w:pPr>
              <w:spacing w:after="20"/>
              <w:ind w:left="20"/>
              <w:jc w:val="both"/>
            </w:pPr>
            <w:r>
              <w:rPr>
                <w:rFonts w:ascii="Times New Roman"/>
                <w:b w:val="false"/>
                <w:i w:val="false"/>
                <w:color w:val="000000"/>
                <w:sz w:val="20"/>
              </w:rPr>
              <w:t>
3) проведение аварийно-спасательных работ, связанных с тушением пожара;</w:t>
            </w:r>
          </w:p>
          <w:p>
            <w:pPr>
              <w:spacing w:after="20"/>
              <w:ind w:left="20"/>
              <w:jc w:val="both"/>
            </w:pPr>
            <w:r>
              <w:rPr>
                <w:rFonts w:ascii="Times New Roman"/>
                <w:b w:val="false"/>
                <w:i w:val="false"/>
                <w:color w:val="000000"/>
                <w:sz w:val="20"/>
              </w:rPr>
              <w:t>
обеспечение безопасности работ, выполняемых пожарными подразделениями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мотопомп пожарных, забору и подачи воды из водопроводной сети, емкостей и открытых водных источников с требуемым для тушения пожара расходом и рабочим давлением. Конструкция переносных мотопомп пожарных обеспечивает возможность их переноски 2 операторами и установки на грунт (водную поверхность). Прицепные мотопомпы пожарные стационарно монтированы на прицепах. Конструкция прицепов обеспечивает безопасность транспортирования мотопомп пожарных к месту пожара и их устойчивое размещение при заборе и подаче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насосов центробежных пожарных для мобильных средств пожаротушения, подачи воды, водных растворов пенообразователей требуемым (нормируемым) расходам и рабочим давлению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насосов центробежных пожарных для мобильных средств пожаротушения в зависимости от их конструктивных особенностей и основных параметров, нижеследующему:</w:t>
            </w:r>
          </w:p>
          <w:p>
            <w:pPr>
              <w:spacing w:after="20"/>
              <w:ind w:left="20"/>
              <w:jc w:val="both"/>
            </w:pPr>
            <w:r>
              <w:rPr>
                <w:rFonts w:ascii="Times New Roman"/>
                <w:b w:val="false"/>
                <w:i w:val="false"/>
                <w:color w:val="000000"/>
                <w:sz w:val="20"/>
              </w:rPr>
              <w:t>
1) подачу воды и огнетушащих растворов при нормальном давлении;</w:t>
            </w:r>
          </w:p>
          <w:p>
            <w:pPr>
              <w:spacing w:after="20"/>
              <w:ind w:left="20"/>
              <w:jc w:val="both"/>
            </w:pPr>
            <w:r>
              <w:rPr>
                <w:rFonts w:ascii="Times New Roman"/>
                <w:b w:val="false"/>
                <w:i w:val="false"/>
                <w:color w:val="000000"/>
                <w:sz w:val="20"/>
              </w:rPr>
              <w:t>
2) подачу воды и огнетушащих растворов при высоком давлении;</w:t>
            </w:r>
          </w:p>
          <w:p>
            <w:pPr>
              <w:spacing w:after="20"/>
              <w:ind w:left="20"/>
              <w:jc w:val="both"/>
            </w:pPr>
            <w:r>
              <w:rPr>
                <w:rFonts w:ascii="Times New Roman"/>
                <w:b w:val="false"/>
                <w:i w:val="false"/>
                <w:color w:val="000000"/>
                <w:sz w:val="20"/>
              </w:rPr>
              <w:t>
3) одновременную подачу воды и огнетушащих растворов при нормальном и высоком давлении;</w:t>
            </w:r>
          </w:p>
          <w:p>
            <w:pPr>
              <w:spacing w:after="20"/>
              <w:ind w:left="20"/>
              <w:jc w:val="both"/>
            </w:pPr>
            <w:r>
              <w:rPr>
                <w:rFonts w:ascii="Times New Roman"/>
                <w:b w:val="false"/>
                <w:i w:val="false"/>
                <w:color w:val="000000"/>
                <w:sz w:val="20"/>
              </w:rPr>
              <w:t>
забор (всасывание) воды из открытых водных источников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технических средств, функционирующих в составе систем пожарной автоматики, в зависимости от их назначения выполнению одной или нескольких из следующих функций:</w:t>
            </w:r>
          </w:p>
          <w:p>
            <w:pPr>
              <w:spacing w:after="20"/>
              <w:ind w:left="20"/>
              <w:jc w:val="both"/>
            </w:pPr>
            <w:r>
              <w:rPr>
                <w:rFonts w:ascii="Times New Roman"/>
                <w:b w:val="false"/>
                <w:i w:val="false"/>
                <w:color w:val="000000"/>
                <w:sz w:val="20"/>
              </w:rPr>
              <w:t>
1) автоматическое обнаружение пожара, автоматическое либо автоматическое и ручное включение сигнала о пожаре;</w:t>
            </w:r>
          </w:p>
          <w:p>
            <w:pPr>
              <w:spacing w:after="20"/>
              <w:ind w:left="20"/>
              <w:jc w:val="both"/>
            </w:pPr>
            <w:r>
              <w:rPr>
                <w:rFonts w:ascii="Times New Roman"/>
                <w:b w:val="false"/>
                <w:i w:val="false"/>
                <w:color w:val="000000"/>
                <w:sz w:val="20"/>
              </w:rPr>
              <w:t>
2) информирование дежурного персонала о пожаре;</w:t>
            </w:r>
          </w:p>
          <w:p>
            <w:pPr>
              <w:spacing w:after="20"/>
              <w:ind w:left="20"/>
              <w:jc w:val="both"/>
            </w:pPr>
            <w:r>
              <w:rPr>
                <w:rFonts w:ascii="Times New Roman"/>
                <w:b w:val="false"/>
                <w:i w:val="false"/>
                <w:color w:val="000000"/>
                <w:sz w:val="20"/>
              </w:rPr>
              <w:t>
3) подача управляющих сигналов на технические устройства оповещения людей о пожаре и управления эвакуацией людей, на включение эвакуационного освещения, на исполнительные устройства систем противопожарной защиты (пожаротушения, противодымной вентиляции);</w:t>
            </w:r>
          </w:p>
          <w:p>
            <w:pPr>
              <w:spacing w:after="20"/>
              <w:ind w:left="20"/>
              <w:jc w:val="both"/>
            </w:pPr>
            <w:r>
              <w:rPr>
                <w:rFonts w:ascii="Times New Roman"/>
                <w:b w:val="false"/>
                <w:i w:val="false"/>
                <w:color w:val="000000"/>
                <w:sz w:val="20"/>
              </w:rPr>
              <w:t>4) формирование сигналов управления инженерным и технологическим оборудованием;</w:t>
            </w:r>
          </w:p>
          <w:p>
            <w:pPr>
              <w:spacing w:after="20"/>
              <w:ind w:left="20"/>
              <w:jc w:val="both"/>
            </w:pPr>
            <w:r>
              <w:rPr>
                <w:rFonts w:ascii="Times New Roman"/>
                <w:b w:val="false"/>
                <w:i w:val="false"/>
                <w:color w:val="000000"/>
                <w:sz w:val="20"/>
              </w:rPr>
              <w:t>
4) информирование дежурного персонала о возникновении неисправности линий связи между отдельными техническими устройствами, входящими в состав систем пожарной автоматики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технических средств, функционирующих в составе систем пожарной автоматики, электрической и информационной совместимости друг с другом, а также с другими взаимодействующими с ними техническими средствами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технических средств, функционирующих в составе систем пожарной автоматики, работоспособности в условиях повышенных температуры и влажности, а также при механических воздействиях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технических средств, функционирующих в составе систем пожарной автоматики, в зависимости от их назначения, выполнению одной или нескольких из следующих функций:</w:t>
            </w:r>
          </w:p>
          <w:p>
            <w:pPr>
              <w:spacing w:after="20"/>
              <w:ind w:left="20"/>
              <w:jc w:val="both"/>
            </w:pPr>
            <w:r>
              <w:rPr>
                <w:rFonts w:ascii="Times New Roman"/>
                <w:b w:val="false"/>
                <w:i w:val="false"/>
                <w:color w:val="000000"/>
                <w:sz w:val="20"/>
              </w:rPr>
              <w:t>
1) обнаружение пожара;</w:t>
            </w:r>
          </w:p>
          <w:p>
            <w:pPr>
              <w:spacing w:after="20"/>
              <w:ind w:left="20"/>
              <w:jc w:val="both"/>
            </w:pPr>
            <w:r>
              <w:rPr>
                <w:rFonts w:ascii="Times New Roman"/>
                <w:b w:val="false"/>
                <w:i w:val="false"/>
                <w:color w:val="000000"/>
                <w:sz w:val="20"/>
              </w:rPr>
              <w:t>
2) формирование, сбор, обработка, регистрация и передача в заданном виде сигналов о пожаре, режимах работы системы пожарной сигнализации;</w:t>
            </w:r>
          </w:p>
          <w:p>
            <w:pPr>
              <w:spacing w:after="20"/>
              <w:ind w:left="20"/>
              <w:jc w:val="both"/>
            </w:pPr>
            <w:r>
              <w:rPr>
                <w:rFonts w:ascii="Times New Roman"/>
                <w:b w:val="false"/>
                <w:i w:val="false"/>
                <w:color w:val="000000"/>
                <w:sz w:val="20"/>
              </w:rPr>
              <w:t>
подача сигналов на управление техническими средствами противопожарной защиты, технологическим, электротехническим и другим оборудованием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технических средств, функционирующих в составе систем передачи извещений о пожаре, требованиям по обеспечению:</w:t>
            </w:r>
          </w:p>
          <w:p>
            <w:pPr>
              <w:spacing w:after="20"/>
              <w:ind w:left="20"/>
              <w:jc w:val="both"/>
            </w:pPr>
            <w:r>
              <w:rPr>
                <w:rFonts w:ascii="Times New Roman"/>
                <w:b w:val="false"/>
                <w:i w:val="false"/>
                <w:color w:val="000000"/>
                <w:sz w:val="20"/>
              </w:rPr>
              <w:t>
1) передачи на пульт централизованного наблюдения по линии (линиям) связи тревожных извещений о пожаре и неисправностях, регистрируемых системой пожарной автоматики объекта;</w:t>
            </w:r>
          </w:p>
          <w:p>
            <w:pPr>
              <w:spacing w:after="20"/>
              <w:ind w:left="20"/>
              <w:jc w:val="both"/>
            </w:pPr>
            <w:r>
              <w:rPr>
                <w:rFonts w:ascii="Times New Roman"/>
                <w:b w:val="false"/>
                <w:i w:val="false"/>
                <w:color w:val="000000"/>
                <w:sz w:val="20"/>
              </w:rPr>
              <w:t>
3) автоматического контроля исправности линий связи между системой пожарной автоматики объекта и пультом централизованного наблюдения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технических средств, функционирующих в составе систем оповещения и управления эвакуацией людей при пожаре, требованиям по информированию людей о пожаре в течение времени, необходимого для эвакуации людей, а также выдачи дополнительной информации о путях и способах эвакуации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технических средств, функционирующих в составе систем оповещения и управления эвакуацией людей при пожаре, требованию по информированию людей о пожаре одним из следующих способов или в любой их приемлемой комбинации:</w:t>
            </w:r>
          </w:p>
          <w:p>
            <w:pPr>
              <w:spacing w:after="20"/>
              <w:ind w:left="20"/>
              <w:jc w:val="both"/>
            </w:pPr>
            <w:r>
              <w:rPr>
                <w:rFonts w:ascii="Times New Roman"/>
                <w:b w:val="false"/>
                <w:i w:val="false"/>
                <w:color w:val="000000"/>
                <w:sz w:val="20"/>
              </w:rPr>
              <w:t>
1) подача световых, звуковых и речевых сигналов во все помещения здания, в которых постоянно или временно находятся люди;</w:t>
            </w:r>
          </w:p>
          <w:p>
            <w:pPr>
              <w:spacing w:after="20"/>
              <w:ind w:left="20"/>
              <w:jc w:val="both"/>
            </w:pPr>
            <w:r>
              <w:rPr>
                <w:rFonts w:ascii="Times New Roman"/>
                <w:b w:val="false"/>
                <w:i w:val="false"/>
                <w:color w:val="000000"/>
                <w:sz w:val="20"/>
              </w:rPr>
              <w:t>
2) трансляция специально разработанных текстов о необходимости эвакуации, путях эвакуации, направлении движения и действиях, направленных на обеспечение безопасности людей и предотвращение возникновения паники при пожаре;</w:t>
            </w:r>
          </w:p>
          <w:p>
            <w:pPr>
              <w:spacing w:after="20"/>
              <w:ind w:left="20"/>
              <w:jc w:val="both"/>
            </w:pPr>
            <w:r>
              <w:rPr>
                <w:rFonts w:ascii="Times New Roman"/>
                <w:b w:val="false"/>
                <w:i w:val="false"/>
                <w:color w:val="000000"/>
                <w:sz w:val="20"/>
              </w:rPr>
              <w:t>
3) подача индивидуальных сигналов оповещения (с использованием персональных устройств со световыми, звуковыми, вибрационными сигналами оповещения и обратной связью);</w:t>
            </w:r>
          </w:p>
          <w:p>
            <w:pPr>
              <w:spacing w:after="20"/>
              <w:ind w:left="20"/>
              <w:jc w:val="both"/>
            </w:pPr>
            <w:r>
              <w:rPr>
                <w:rFonts w:ascii="Times New Roman"/>
                <w:b w:val="false"/>
                <w:i w:val="false"/>
                <w:color w:val="000000"/>
                <w:sz w:val="20"/>
              </w:rPr>
              <w:t>
4) освещение знаков пожарной безопасности на путях эвакуации в течение нормативного времени;</w:t>
            </w:r>
          </w:p>
          <w:p>
            <w:pPr>
              <w:spacing w:after="20"/>
              <w:ind w:left="20"/>
              <w:jc w:val="both"/>
            </w:pPr>
            <w:r>
              <w:rPr>
                <w:rFonts w:ascii="Times New Roman"/>
                <w:b w:val="false"/>
                <w:i w:val="false"/>
                <w:color w:val="000000"/>
                <w:sz w:val="20"/>
              </w:rPr>
              <w:t>
5) включение эвакуационного (аварийного) освещения от сигнала пожарной автоматики;</w:t>
            </w:r>
          </w:p>
          <w:p>
            <w:pPr>
              <w:spacing w:after="20"/>
              <w:ind w:left="20"/>
              <w:jc w:val="both"/>
            </w:pPr>
            <w:r>
              <w:rPr>
                <w:rFonts w:ascii="Times New Roman"/>
                <w:b w:val="false"/>
                <w:i w:val="false"/>
                <w:color w:val="000000"/>
                <w:sz w:val="20"/>
              </w:rPr>
              <w:t>
6) дистанционное открывание запоров дверей эвакуационных выходов;</w:t>
            </w:r>
          </w:p>
          <w:p>
            <w:pPr>
              <w:spacing w:after="20"/>
              <w:ind w:left="20"/>
              <w:jc w:val="both"/>
            </w:pPr>
            <w:r>
              <w:rPr>
                <w:rFonts w:ascii="Times New Roman"/>
                <w:b w:val="false"/>
                <w:i w:val="false"/>
                <w:color w:val="000000"/>
                <w:sz w:val="20"/>
              </w:rPr>
              <w:t>
7) обеспечение пожарного поста (диспетчерской) связью с зонами оповещения людей о пожаре;</w:t>
            </w:r>
          </w:p>
          <w:p>
            <w:pPr>
              <w:spacing w:after="20"/>
              <w:ind w:left="20"/>
              <w:jc w:val="both"/>
            </w:pPr>
            <w:r>
              <w:rPr>
                <w:rFonts w:ascii="Times New Roman"/>
                <w:b w:val="false"/>
                <w:i w:val="false"/>
                <w:color w:val="000000"/>
                <w:sz w:val="20"/>
              </w:rPr>
              <w:t>
иные способы информирования людей при эвакуации. Сигналы оповещения о пожаре отличаются от сигналов другого назначения. Оповещатели пожарные при необходимости подключаются к электрической сети, а также к другим необходимым линиям связи без использования разъемных устройств. Оповещатели пожарные не имеют возможности регулировки уровня громкости при передаче звуковых и речевых сигналов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технических средств, функционирующих в составе установок пожаротушения автоматических (в том числе установок пожаротушения автономных, установок пожаротушения модульных, установок пожаротушения роботизированных), в зависимости от их назначения (без участия человека) обнаружению пожара, требованию по передаче сигнала о пожаре во внешние цепи и подаче (выпуску) огнетушащего вещества в зону пожара.</w:t>
            </w:r>
          </w:p>
          <w:p>
            <w:pPr>
              <w:spacing w:after="20"/>
              <w:ind w:left="20"/>
              <w:jc w:val="both"/>
            </w:pPr>
            <w:r>
              <w:rPr>
                <w:rFonts w:ascii="Times New Roman"/>
                <w:b w:val="false"/>
                <w:i w:val="false"/>
                <w:color w:val="000000"/>
                <w:sz w:val="20"/>
              </w:rPr>
              <w:t>
Технические средства, функционирующие в составе установок пожаротушения автономных, обеспечивают выполнение указанных функций независимо от наличия внешних источников питания и систем управления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установок пожаротушения роботизированных и технических средств, функционирующих в составе установок пожаротушения роботизированных, </w:t>
            </w:r>
          </w:p>
          <w:p>
            <w:pPr>
              <w:spacing w:after="20"/>
              <w:ind w:left="20"/>
              <w:jc w:val="both"/>
            </w:pPr>
            <w:r>
              <w:rPr>
                <w:rFonts w:ascii="Times New Roman"/>
                <w:b w:val="false"/>
                <w:i w:val="false"/>
                <w:color w:val="000000"/>
                <w:sz w:val="20"/>
              </w:rPr>
              <w:t>
обнаружению очага возгорания, обеспечению подачи огнетушащего вещества в зону пожара с требуемыми (нормируемыми) характеристиками (интенсивностью подачи, кратностью пены)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устройств пожаротушения автономных подачи (выпуска) огнетушащего вещества при их срабатывании от воздействия одного или нескольких опасных факторов пожара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мобильных робототехнических комплексов выдвижению в зону проведения работ и выполнению функций тушения пожара путем подачи огнетушащего вещества и видов аварийно- спасательных работ без непосредственного участия (нахождения) человека в опасной зоне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индивидуальной защиты пожарных, требованию по защите личного состава пожарных подразделений от воздействия опасных факторов пожара, неблагоприятных климатических воздействий при тушении пожара, проведении аварийно-спасательных работ и ликвидации последствий чрезвычайных ситуаций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индивидуальной защиты пожарных эргономическому требованию по сочетанию друг с другом и наличию светосигнальных элементов, позволяющих осуществлять визуальное наблюдение и поиск пожарных в условиях пониженной видимости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индивидуальной защиты органов дыхания и зрения пожарных и технических средств, функционирующих в составе таких средств индивидуальной защиты, требованию по защите пожарного при работе в среде, непригодной для дыхания и раздражающей слизистую оболочку глаз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индивидуальной защиты органов дыхания и зрения пожарных по принципу действия и условиям следующего применения:</w:t>
            </w:r>
          </w:p>
          <w:p>
            <w:pPr>
              <w:spacing w:after="20"/>
              <w:ind w:left="20"/>
              <w:jc w:val="both"/>
            </w:pPr>
            <w:r>
              <w:rPr>
                <w:rFonts w:ascii="Times New Roman"/>
                <w:b w:val="false"/>
                <w:i w:val="false"/>
                <w:color w:val="000000"/>
                <w:sz w:val="20"/>
              </w:rPr>
              <w:t>
1) аппараты дыхательные изолирующие пожарные (со сжатым воздухом, сжатым кислородом) – для тушения любых пожаров;</w:t>
            </w:r>
          </w:p>
          <w:p>
            <w:pPr>
              <w:spacing w:after="20"/>
              <w:ind w:left="20"/>
              <w:jc w:val="both"/>
            </w:pPr>
            <w:r>
              <w:rPr>
                <w:rFonts w:ascii="Times New Roman"/>
                <w:b w:val="false"/>
                <w:i w:val="false"/>
                <w:color w:val="000000"/>
                <w:sz w:val="20"/>
              </w:rPr>
              <w:t>
2) средства индивидуальной защиты органов дыхания и зрения фильтрующие пожарные – для тушения природных пожаров на открытом воздухе;</w:t>
            </w:r>
          </w:p>
          <w:p>
            <w:pPr>
              <w:spacing w:after="20"/>
              <w:ind w:left="20"/>
              <w:jc w:val="both"/>
            </w:pPr>
            <w:r>
              <w:rPr>
                <w:rFonts w:ascii="Times New Roman"/>
                <w:b w:val="false"/>
                <w:i w:val="false"/>
                <w:color w:val="000000"/>
                <w:sz w:val="20"/>
              </w:rPr>
              <w:t>
самоспасатели изолирующие пожарные – для самоспасения пожарных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индивидуальной защиты органов дыхания и зрения пожарных и технических средств, функционирующих в составе таких средств, требованию по стойкости к термическим и механическим воздействиям, к неблагоприятным климатическим воздействиям, а также эргономическими и защитными показателями (с учетом тактики тушения пожаров, ликвидации последствий чрезвычайных ситуаций, проведения аварийно-спасательных работ, спасения людей и необходимости обеспечения безопасных условий труда пожарных и спасателей)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аппаратов дыхательных изолирующих пожарных (со сжатым воздухом, сжатым кислородом) требованию по поддержанию избыточного давления в подмасочном пространстве лицевой части в процессе дыхания человека. Номинальное время защитного действия аппаратов дыхательных изолирующих пожарных со сжатым воздухом не менее 60 минут, а аппаратов дыхательных изолирующих пожарных со сжатым кислородом – не менее 240 минут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конструктивного исполнения средств индивидуальной защиты органов дыхания и зрения пожарных быстрой замене (без применения специальных инструментов) баллонов с дыхательной смесью и регенеративных (поглотительных) патронов (брикетов)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самоспасателей изолирующих пожарных необходимому уровню защиты органов дыхания и зрения пожарного от опасных факторов пожара в течение не менее 25 минут. Самоспасатели изолирующие пожарные обладают стойкостью к механическим и термическим воздействиям, к неблагоприятным климатическим воздействиям, эргономическими и защитными показателями с учетом необходимости обеспечения защиты пожарных от токсичных продуктов горения во время пожара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компрессорных установок для наполнения баллонов аппаратов дыхательных изолирующих пожарных требованию по наполнению воздухом и кислородом баллонов аппаратов дыхательных изолирующих пожарных при их стационарном размещении в специальных помещениях зданий, а также на открытой местности.</w:t>
            </w:r>
          </w:p>
          <w:p>
            <w:pPr>
              <w:spacing w:after="20"/>
              <w:ind w:left="20"/>
              <w:jc w:val="both"/>
            </w:pPr>
            <w:r>
              <w:rPr>
                <w:rFonts w:ascii="Times New Roman"/>
                <w:b w:val="false"/>
                <w:i w:val="false"/>
                <w:color w:val="000000"/>
                <w:sz w:val="20"/>
              </w:rPr>
              <w:t>
Рабочее давление компрессорных установок для наполнения баллонов аппаратов дыхательных изолирующих пожарных сжатым воздухом составляет не менее 29,4 МПа, а компрессорных кислородных установок – не менее 20,0 МПа.</w:t>
            </w:r>
          </w:p>
          <w:p>
            <w:pPr>
              <w:spacing w:after="20"/>
              <w:ind w:left="20"/>
              <w:jc w:val="both"/>
            </w:pPr>
            <w:r>
              <w:rPr>
                <w:rFonts w:ascii="Times New Roman"/>
                <w:b w:val="false"/>
                <w:i w:val="false"/>
                <w:color w:val="000000"/>
                <w:sz w:val="20"/>
              </w:rPr>
              <w:t>
Компрессорные установки для наполнения баллонов аппаратов дыхательных изолирующих пожарных рассчитаны на применение в следующих климатических условиях:</w:t>
            </w:r>
          </w:p>
          <w:p>
            <w:pPr>
              <w:spacing w:after="20"/>
              <w:ind w:left="20"/>
              <w:jc w:val="both"/>
            </w:pPr>
            <w:r>
              <w:rPr>
                <w:rFonts w:ascii="Times New Roman"/>
                <w:b w:val="false"/>
                <w:i w:val="false"/>
                <w:color w:val="000000"/>
                <w:sz w:val="20"/>
              </w:rPr>
              <w:t>
переносные и стационарные – с температурой окружающей среды от + 5С до + 40С;</w:t>
            </w:r>
          </w:p>
          <w:p>
            <w:pPr>
              <w:spacing w:after="20"/>
              <w:ind w:left="20"/>
              <w:jc w:val="both"/>
            </w:pPr>
            <w:r>
              <w:rPr>
                <w:rFonts w:ascii="Times New Roman"/>
                <w:b w:val="false"/>
                <w:i w:val="false"/>
                <w:color w:val="000000"/>
                <w:sz w:val="20"/>
              </w:rPr>
              <w:t>
мобильные – при температуре окружающей среды от -50С до + 50С.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определению статистических или динамических испытаний установок для проверки аппаратов дыхательных изолирующих пожарных для проверки технических параметров аппаратов дыхательных изолирующих пожарных со сжатым воздухом и сжатым кислородом на стационарных постах и автомобилях газодымозащитной службы пожарной охраны, а также в сервисных центрах.</w:t>
            </w:r>
          </w:p>
          <w:p>
            <w:pPr>
              <w:spacing w:after="20"/>
              <w:ind w:left="20"/>
              <w:jc w:val="both"/>
            </w:pPr>
            <w:r>
              <w:rPr>
                <w:rFonts w:ascii="Times New Roman"/>
                <w:b w:val="false"/>
                <w:i w:val="false"/>
                <w:color w:val="000000"/>
                <w:sz w:val="20"/>
              </w:rPr>
              <w:t>
Установки для проверки аппаратов дыхательных изолирующих пожарных обеспечивать проведение статических испытаний аппаратов дыхательных изолирующих пожарных в диапазоне температур окружающего воздуха от + 5С до + 40С.</w:t>
            </w:r>
          </w:p>
          <w:p>
            <w:pPr>
              <w:spacing w:after="20"/>
              <w:ind w:left="20"/>
              <w:jc w:val="both"/>
            </w:pPr>
            <w:r>
              <w:rPr>
                <w:rFonts w:ascii="Times New Roman"/>
                <w:b w:val="false"/>
                <w:i w:val="false"/>
                <w:color w:val="000000"/>
                <w:sz w:val="20"/>
              </w:rPr>
              <w:t>
Установки для проверки аппаратов дыхательных изолирующих пожарных обеспечивать проведение динамических испытаний аппаратов дыхательных изолирующих пожарных в режимах дыхания, характеризующихся легочной вентиляцией от 30 до 100 дм</w:t>
            </w:r>
            <w:r>
              <w:rPr>
                <w:rFonts w:ascii="Times New Roman"/>
                <w:b w:val="false"/>
                <w:i w:val="false"/>
                <w:color w:val="000000"/>
                <w:vertAlign w:val="superscript"/>
              </w:rPr>
              <w:t>3</w:t>
            </w:r>
            <w:r>
              <w:rPr>
                <w:rFonts w:ascii="Times New Roman"/>
                <w:b w:val="false"/>
                <w:i w:val="false"/>
                <w:color w:val="000000"/>
                <w:sz w:val="20"/>
              </w:rPr>
              <w:t xml:space="preserve"> х мин-1 (для аппаратов дыхательных изолирующих пожарных со сжатым воздухом) и от 30 до 85 дм</w:t>
            </w:r>
            <w:r>
              <w:rPr>
                <w:rFonts w:ascii="Times New Roman"/>
                <w:b w:val="false"/>
                <w:i w:val="false"/>
                <w:color w:val="000000"/>
                <w:vertAlign w:val="superscript"/>
              </w:rPr>
              <w:t>3</w:t>
            </w:r>
            <w:r>
              <w:rPr>
                <w:rFonts w:ascii="Times New Roman"/>
                <w:b w:val="false"/>
                <w:i w:val="false"/>
                <w:color w:val="000000"/>
                <w:sz w:val="20"/>
              </w:rPr>
              <w:t xml:space="preserve"> х мин-1 (для аппаратов дыхательных изолирующих пожарных со сжатым кислородом).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требованию по подразделению специальной защитной одежды пожарного на:</w:t>
            </w:r>
          </w:p>
          <w:p>
            <w:pPr>
              <w:spacing w:after="20"/>
              <w:ind w:left="20"/>
              <w:jc w:val="both"/>
            </w:pPr>
            <w:r>
              <w:rPr>
                <w:rFonts w:ascii="Times New Roman"/>
                <w:b w:val="false"/>
                <w:i w:val="false"/>
                <w:color w:val="000000"/>
                <w:sz w:val="20"/>
              </w:rPr>
              <w:t>
1) специальную защитную одежду пожарного общего назначения;</w:t>
            </w:r>
          </w:p>
          <w:p>
            <w:pPr>
              <w:spacing w:after="20"/>
              <w:ind w:left="20"/>
              <w:jc w:val="both"/>
            </w:pPr>
            <w:r>
              <w:rPr>
                <w:rFonts w:ascii="Times New Roman"/>
                <w:b w:val="false"/>
                <w:i w:val="false"/>
                <w:color w:val="000000"/>
                <w:sz w:val="20"/>
              </w:rPr>
              <w:t>
2) специальную защитную одежду пожарного от повышенных тепловых воздействий;</w:t>
            </w:r>
          </w:p>
          <w:p>
            <w:pPr>
              <w:spacing w:after="20"/>
              <w:ind w:left="20"/>
              <w:jc w:val="both"/>
            </w:pPr>
            <w:r>
              <w:rPr>
                <w:rFonts w:ascii="Times New Roman"/>
                <w:b w:val="false"/>
                <w:i w:val="false"/>
                <w:color w:val="000000"/>
                <w:sz w:val="20"/>
              </w:rPr>
              <w:t>
3) специальную защитную одежду пожарного изолирующего типа;</w:t>
            </w:r>
          </w:p>
          <w:p>
            <w:pPr>
              <w:spacing w:after="20"/>
              <w:ind w:left="20"/>
              <w:jc w:val="both"/>
            </w:pPr>
            <w:r>
              <w:rPr>
                <w:rFonts w:ascii="Times New Roman"/>
                <w:b w:val="false"/>
                <w:i w:val="false"/>
                <w:color w:val="000000"/>
                <w:sz w:val="20"/>
              </w:rPr>
              <w:t>
4) белье термостойкое для пожарных;</w:t>
            </w:r>
          </w:p>
          <w:p>
            <w:pPr>
              <w:spacing w:after="20"/>
              <w:ind w:left="20"/>
              <w:jc w:val="both"/>
            </w:pPr>
            <w:r>
              <w:rPr>
                <w:rFonts w:ascii="Times New Roman"/>
                <w:b w:val="false"/>
                <w:i w:val="false"/>
                <w:color w:val="000000"/>
                <w:sz w:val="20"/>
              </w:rPr>
              <w:t>
5) подшлемник для пожарных. Специальная защитная одежда пожарного обеспечивать защиту от опасных факторов пожара и неблагоприятных климатических воздействий, при этом степень защиты характеризоваться показателями, значения которых устанавливаются в соответствии с необходимостью обеспечения безопасных условий труда пожарных. Конструктивное исполнение специальной защитной одежды пожарного препятствовать проникновению огнетушащих веществ во внутреннее пространство одежды и обеспечивать возможность экстренного снятия одежды, контроля давления в баллонах аппарата дыхательного, приема и передачи информации (звуковой, зрительной или с помощью специальных устройств).</w:t>
            </w:r>
          </w:p>
          <w:p>
            <w:pPr>
              <w:spacing w:after="20"/>
              <w:ind w:left="20"/>
              <w:jc w:val="both"/>
            </w:pPr>
            <w:r>
              <w:rPr>
                <w:rFonts w:ascii="Times New Roman"/>
                <w:b w:val="false"/>
                <w:i w:val="false"/>
                <w:color w:val="000000"/>
                <w:sz w:val="20"/>
              </w:rPr>
              <w:t>
Конструкция специальной защитной одежды пожарного изолирующего типа обеспечивать поддержание избыточного давления воздуха в подкостюмном пространстве на уровне, необходимом для обеспечения безопасных условий труда пожарного, работающего в такой специальной защитной одежде.</w:t>
            </w:r>
          </w:p>
          <w:p>
            <w:pPr>
              <w:spacing w:after="20"/>
              <w:ind w:left="20"/>
              <w:jc w:val="both"/>
            </w:pPr>
            <w:r>
              <w:rPr>
                <w:rFonts w:ascii="Times New Roman"/>
                <w:b w:val="false"/>
                <w:i w:val="false"/>
                <w:color w:val="000000"/>
                <w:sz w:val="20"/>
              </w:rPr>
              <w:t>
Специальная защитная одежда пожарного изолирующего типа, используемая при тушении пожаров на опасных производственных объектах, обеспечивать защиту от попадания на кожные покровы и во внутренние органы человека агрессивных и радиоактивных веществ. Специальная защитная одежда пожарного изолирующего типа, используемая при тушении пожаров и проведении аварийно-спасательных работ на радиационно опасных объектах, обеспечивать защиту человека от ионизирующих излучений. Коэффициент ослабления внешнего воздействия бета-излучением с энергией не более 2 МэВ (источник Sr90) не менее 150, коэффициент ослабления внешнего воздействия гамма-излучением с энергией 122 кэВ (источник Co57) – не менее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подшлемника для пожарных и белья термостойкого, используемых вместе со специальной защитной одеждой пожарного, необходимому эргономическому и физиолого-гигиеническому уровню при выполнении любых видов работ, связанных с тушением пожаров и ликвидацией последствий чрезвычайных ситуаций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индивидуальной защиты головы (каски пожарные) требованию по защите от воды, механических, тепловых, химических воздействий и от неблагоприятных климатических воздействий при тушении пожаров, ликвидации последствий чрезвычайных ситуаций и проведении аварийно-спасательных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индивидуальной защиты рук пожарного требованию по защите рук от огнетушащих веществ, термических и механических воздействий при тушении пожаров, ликвидации последствий чрезвычайных ситуаций и проведении аварийно-спасательных работ, обладать необходимыми эргономическими свойствами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индивидуальной защиты ног пожарного защите ног от воды, механических, тепловых, химических воздействий и от неблагоприятных климатических воздействий при тушении пожаров, ликвидации последствий чрезвычайных ситуаций и проведении аварийно-спасательных работ, а также обладать необходимыми эргономическими свойствами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спасения людей при пожаре с высотных уровней, самостоятельному перемещению людей в безопасную зону при наличии угрозы их жизни (здоровью) в результате воздействия опасных факторов пожара, страховки людей при их спасении при пожаре и при выполнении работ пожарными на высотных уровнях и их самостоятельном спуске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спасения людей при пожаре с высотных уровней постоянной готовности к использованию, требуемой надежности (при статической и динамической нагрузках в пределах рабочих значений температур, при воздействии нагрева и открытого пламени), доступности, простоте и безопасности их применения людьми, не имеющими специальной подготовки, самостоятельному, так и принудительному индивидуальному или коллективному перемещению людей в безопасную зону при наличии угрозы их жизни (здоровью) в результате воздействия опасных факторов пожара или в иных чрезвычайных ситуациях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спасения людей при пожаре с высотных уровней следующей классификации:</w:t>
            </w:r>
          </w:p>
          <w:p>
            <w:pPr>
              <w:spacing w:after="20"/>
              <w:ind w:left="20"/>
              <w:jc w:val="both"/>
            </w:pPr>
            <w:r>
              <w:rPr>
                <w:rFonts w:ascii="Times New Roman"/>
                <w:b w:val="false"/>
                <w:i w:val="false"/>
                <w:color w:val="000000"/>
                <w:sz w:val="20"/>
              </w:rPr>
              <w:t>
1) по направлению действия: подъемно-спускные, спускные;</w:t>
            </w:r>
          </w:p>
          <w:p>
            <w:pPr>
              <w:spacing w:after="20"/>
              <w:ind w:left="20"/>
              <w:jc w:val="both"/>
            </w:pPr>
            <w:r>
              <w:rPr>
                <w:rFonts w:ascii="Times New Roman"/>
                <w:b w:val="false"/>
                <w:i w:val="false"/>
                <w:color w:val="000000"/>
                <w:sz w:val="20"/>
              </w:rPr>
              <w:t>
2) по способу установки и базирования: стационарные, мобильные, переносные;</w:t>
            </w:r>
          </w:p>
          <w:p>
            <w:pPr>
              <w:spacing w:after="20"/>
              <w:ind w:left="20"/>
              <w:jc w:val="both"/>
            </w:pPr>
            <w:r>
              <w:rPr>
                <w:rFonts w:ascii="Times New Roman"/>
                <w:b w:val="false"/>
                <w:i w:val="false"/>
                <w:color w:val="000000"/>
                <w:sz w:val="20"/>
              </w:rPr>
              <w:t>
3) по взаимосвязи с этапами строительства и эксплуатации: предусмотренные архитектурно-планировочными решениями, изначально предусмотренные архитектурно-планировочными решениями;</w:t>
            </w:r>
          </w:p>
          <w:p>
            <w:pPr>
              <w:spacing w:after="20"/>
              <w:ind w:left="20"/>
              <w:jc w:val="both"/>
            </w:pPr>
            <w:r>
              <w:rPr>
                <w:rFonts w:ascii="Times New Roman"/>
                <w:b w:val="false"/>
                <w:i w:val="false"/>
                <w:color w:val="000000"/>
                <w:sz w:val="20"/>
              </w:rPr>
              <w:t>
4) по конструктивному исполнению: устройства канатно-спускные пожарные, рукава спасательные пожарные, устройства спасательные прыжковые пожарные, трапы спасательные пожарные, лестницы ручные пожарные, лестницы навесные спасательные пожарные, веревки пожарные спасательные, пояса пожарные спасательные, карабины пожарные, агрегатно-комбинированные (в том числе устройства спасательные лифтовые);</w:t>
            </w:r>
          </w:p>
          <w:p>
            <w:pPr>
              <w:spacing w:after="20"/>
              <w:ind w:left="20"/>
              <w:jc w:val="both"/>
            </w:pPr>
            <w:r>
              <w:rPr>
                <w:rFonts w:ascii="Times New Roman"/>
                <w:b w:val="false"/>
                <w:i w:val="false"/>
                <w:color w:val="000000"/>
                <w:sz w:val="20"/>
              </w:rPr>
              <w:t>
5) по производительности: индивидуальные (в том числе одноразовые), групповые (коллективные);</w:t>
            </w:r>
          </w:p>
          <w:p>
            <w:pPr>
              <w:spacing w:after="20"/>
              <w:ind w:left="20"/>
              <w:jc w:val="both"/>
            </w:pPr>
            <w:r>
              <w:rPr>
                <w:rFonts w:ascii="Times New Roman"/>
                <w:b w:val="false"/>
                <w:i w:val="false"/>
                <w:color w:val="000000"/>
                <w:sz w:val="20"/>
              </w:rPr>
              <w:t>
6) по способу управления: с ручным регулированием скорости спуска, с автоматическим регулированием скорости спуска;</w:t>
            </w:r>
          </w:p>
          <w:p>
            <w:pPr>
              <w:spacing w:after="20"/>
              <w:ind w:left="20"/>
              <w:jc w:val="both"/>
            </w:pPr>
            <w:r>
              <w:rPr>
                <w:rFonts w:ascii="Times New Roman"/>
                <w:b w:val="false"/>
                <w:i w:val="false"/>
                <w:color w:val="000000"/>
                <w:sz w:val="20"/>
              </w:rPr>
              <w:t>
по высоте спуска: с ограничением высоты спуска, без ограничения высоты спуска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инструмента, для проведения специальных работ на пожарах в зависимости от его функционального назначения, выполняющего:</w:t>
            </w:r>
          </w:p>
          <w:p>
            <w:pPr>
              <w:spacing w:after="20"/>
              <w:ind w:left="20"/>
              <w:jc w:val="both"/>
            </w:pPr>
            <w:r>
              <w:rPr>
                <w:rFonts w:ascii="Times New Roman"/>
                <w:b w:val="false"/>
                <w:i w:val="false"/>
                <w:color w:val="000000"/>
                <w:sz w:val="20"/>
              </w:rPr>
              <w:t>
1) резку и перекусывание (в том числе металлического профиля и элементов строительных конструкций);</w:t>
            </w:r>
          </w:p>
          <w:p>
            <w:pPr>
              <w:spacing w:after="20"/>
              <w:ind w:left="20"/>
              <w:jc w:val="both"/>
            </w:pPr>
            <w:r>
              <w:rPr>
                <w:rFonts w:ascii="Times New Roman"/>
                <w:b w:val="false"/>
                <w:i w:val="false"/>
                <w:color w:val="000000"/>
                <w:sz w:val="20"/>
              </w:rPr>
              <w:t>
2) подъем, перемещение и фиксацию различных строительных конструкций;</w:t>
            </w:r>
          </w:p>
          <w:p>
            <w:pPr>
              <w:spacing w:after="20"/>
              <w:ind w:left="20"/>
              <w:jc w:val="both"/>
            </w:pPr>
            <w:r>
              <w:rPr>
                <w:rFonts w:ascii="Times New Roman"/>
                <w:b w:val="false"/>
                <w:i w:val="false"/>
                <w:color w:val="000000"/>
                <w:sz w:val="20"/>
              </w:rPr>
              <w:t>
3) пробивание отверстий и проемов, дробление строительных конструкций и материалов;</w:t>
            </w:r>
          </w:p>
          <w:p>
            <w:pPr>
              <w:spacing w:after="20"/>
              <w:ind w:left="20"/>
              <w:jc w:val="both"/>
            </w:pPr>
            <w:r>
              <w:rPr>
                <w:rFonts w:ascii="Times New Roman"/>
                <w:b w:val="false"/>
                <w:i w:val="false"/>
                <w:color w:val="000000"/>
                <w:sz w:val="20"/>
              </w:rPr>
              <w:t>
4) вскрытие различных металлических конструкций (в том числе дверных и оконных проемов);</w:t>
            </w:r>
          </w:p>
          <w:p>
            <w:pPr>
              <w:spacing w:after="20"/>
              <w:ind w:left="20"/>
              <w:jc w:val="both"/>
            </w:pPr>
            <w:r>
              <w:rPr>
                <w:rFonts w:ascii="Times New Roman"/>
                <w:b w:val="false"/>
                <w:i w:val="false"/>
                <w:color w:val="000000"/>
                <w:sz w:val="20"/>
              </w:rPr>
              <w:t>
7) закупорку отверстий в трубах различного диаметра, заделку пробоин в емкостях и трубопроводах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инструмента для проведения специальных работ на пожарах оснащению предохранительными устройствами, препятствующими случайному попаданию в подвижные механизмы инструмента частей тела человека или одежды.</w:t>
            </w:r>
          </w:p>
          <w:p>
            <w:pPr>
              <w:spacing w:after="20"/>
              <w:ind w:left="20"/>
              <w:jc w:val="both"/>
            </w:pPr>
            <w:r>
              <w:rPr>
                <w:rFonts w:ascii="Times New Roman"/>
                <w:b w:val="false"/>
                <w:i w:val="false"/>
                <w:color w:val="000000"/>
                <w:sz w:val="20"/>
              </w:rPr>
              <w:t>
5) Органы управления инструмента для проведения специальных работ на пожарах снабжены указателями, исключающими неоднозначное толкование размещенной на них информации. Конструкция стыковочных узлов инструмента для проведения специальных работ на пожарах обеспечивать быстрое и надежное их соединение вручную без применения ключей или другого слесарного инструмента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дополнительного снаряжения пожарных (фонари пожарные, тепловизоры, радиомаяки и звуковые маяки) в зависимости от его назначения освещению места пожара, поиску очагов пожара и людей в задымленной атмосфере, обозначению месторасположения пожарных, а также выполнению работ при тушении пожара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обеспечению пожарного оборудования подачи огнетушащих веществ к месту пожара с требуемым расходом и рабочим давлением, необходимым для тушения пожара в соответствии с тактикой тушения пожаров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гидрантов пожарных возможности их установки на сетях наружного водопровода и отбор воды для целей пожаротушения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колонок пожарных открыванию (закрывания) подземных гидрантов и присоединения пожарных рукавов для отбора воды из водопроводных сетей и ее подачи для целей пожаротушения. Механические усилия на органах управления перекрывающих устройств колонки пожарной при рабочем давлении не превышать 150 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рукавов пожарных напорных и головок соединительных пожарных транспортированию огнетушащих веществ к месту пожара. Головки соединительные пожарные обеспечивать быстрое, герметичное и прочное соединение пожарных рукавов между собой и с другим пожарным оборудованием.</w:t>
            </w:r>
          </w:p>
          <w:p>
            <w:pPr>
              <w:spacing w:after="20"/>
              <w:ind w:left="20"/>
              <w:jc w:val="both"/>
            </w:pPr>
            <w:r>
              <w:rPr>
                <w:rFonts w:ascii="Times New Roman"/>
                <w:b w:val="false"/>
                <w:i w:val="false"/>
                <w:color w:val="000000"/>
                <w:sz w:val="20"/>
              </w:rPr>
              <w:t>
Рукава пожарные напорные и головки соединительные пожарные иметь прочностные и эксплуатационные характеристики в зависимости от их назначения.</w:t>
            </w:r>
          </w:p>
          <w:p>
            <w:pPr>
              <w:spacing w:after="20"/>
              <w:ind w:left="20"/>
              <w:jc w:val="both"/>
            </w:pPr>
            <w:r>
              <w:rPr>
                <w:rFonts w:ascii="Times New Roman"/>
                <w:b w:val="false"/>
                <w:i w:val="false"/>
                <w:color w:val="000000"/>
                <w:sz w:val="20"/>
              </w:rPr>
              <w:t>
Оборудование по обслуживанию рукавов пожарных напорных обеспечивать выполнение комплекса работ по поддержанию рукавов пожарных напорных в работоспособном состоянии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стволов пожарных, генераторов пены и пеносмесителей подачи огнетушащих веществ в очаг пожара и его тушению, защите (охлаждению) строительных конструкций, технологического оборудования, зданий, сооружений или их частей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конструкции стволов пожарных (ручных и лафетных) обеспечению:</w:t>
            </w:r>
          </w:p>
          <w:p>
            <w:pPr>
              <w:spacing w:after="20"/>
              <w:ind w:left="20"/>
              <w:jc w:val="both"/>
            </w:pPr>
            <w:r>
              <w:rPr>
                <w:rFonts w:ascii="Times New Roman"/>
                <w:b w:val="false"/>
                <w:i w:val="false"/>
                <w:color w:val="000000"/>
                <w:sz w:val="20"/>
              </w:rPr>
              <w:t>
1) формирования сплошной или распыленной струи огнетушащих веществ (в том числе воздушно-механической пены низкой и средней кратности) на выходе в зависимости от конструкции и назначения насадка;</w:t>
            </w:r>
          </w:p>
          <w:p>
            <w:pPr>
              <w:spacing w:after="20"/>
              <w:ind w:left="20"/>
              <w:jc w:val="both"/>
            </w:pPr>
            <w:r>
              <w:rPr>
                <w:rFonts w:ascii="Times New Roman"/>
                <w:b w:val="false"/>
                <w:i w:val="false"/>
                <w:color w:val="000000"/>
                <w:sz w:val="20"/>
              </w:rPr>
              <w:t>
2) равномерного распределения огнетушащих веществ по конусу факела распыленной струи;</w:t>
            </w:r>
          </w:p>
          <w:p>
            <w:pPr>
              <w:spacing w:after="20"/>
              <w:ind w:left="20"/>
              <w:jc w:val="both"/>
            </w:pPr>
            <w:r>
              <w:rPr>
                <w:rFonts w:ascii="Times New Roman"/>
                <w:b w:val="false"/>
                <w:i w:val="false"/>
                <w:color w:val="000000"/>
                <w:sz w:val="20"/>
              </w:rPr>
              <w:t>
3) бесступенчатого изменения вида струи от сплошной до распыленной;</w:t>
            </w:r>
          </w:p>
          <w:p>
            <w:pPr>
              <w:spacing w:after="20"/>
              <w:ind w:left="20"/>
              <w:jc w:val="both"/>
            </w:pPr>
            <w:r>
              <w:rPr>
                <w:rFonts w:ascii="Times New Roman"/>
                <w:b w:val="false"/>
                <w:i w:val="false"/>
                <w:color w:val="000000"/>
                <w:sz w:val="20"/>
              </w:rPr>
              <w:t>
4) изменению расхода огнетушащих веществ (для стволов пожарных универсального типа) без прекращения их подачи;</w:t>
            </w:r>
          </w:p>
          <w:p>
            <w:pPr>
              <w:spacing w:after="20"/>
              <w:ind w:left="20"/>
              <w:jc w:val="both"/>
            </w:pPr>
            <w:r>
              <w:rPr>
                <w:rFonts w:ascii="Times New Roman"/>
                <w:b w:val="false"/>
                <w:i w:val="false"/>
                <w:color w:val="000000"/>
                <w:sz w:val="20"/>
              </w:rPr>
              <w:t>
5) прочности ствола, герметичность соединений и перекрывных устройств при рабочем давлении;</w:t>
            </w:r>
          </w:p>
          <w:p>
            <w:pPr>
              <w:spacing w:after="20"/>
              <w:ind w:left="20"/>
              <w:jc w:val="both"/>
            </w:pPr>
            <w:r>
              <w:rPr>
                <w:rFonts w:ascii="Times New Roman"/>
                <w:b w:val="false"/>
                <w:i w:val="false"/>
                <w:color w:val="000000"/>
                <w:sz w:val="20"/>
              </w:rPr>
              <w:t>
6) фиксации положения лафетных стволов пожарных при заданных углах в вертикальной плоскости;</w:t>
            </w:r>
          </w:p>
          <w:p>
            <w:pPr>
              <w:spacing w:after="20"/>
              <w:ind w:left="20"/>
              <w:jc w:val="both"/>
            </w:pPr>
            <w:r>
              <w:rPr>
                <w:rFonts w:ascii="Times New Roman"/>
                <w:b w:val="false"/>
                <w:i w:val="false"/>
                <w:color w:val="000000"/>
                <w:sz w:val="20"/>
              </w:rPr>
              <w:t>
возможности ручного и дистанционного управления механизмами поворота лафетных стволов пожарных в горизонтальной и вертикальной плоскостях от гидро- или электропривода.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конструкции генераторов пены требованиям по формированию потока воздушно-механической пены низкой, средней, высокой кратности или их комбинации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пеносмесителей (с нерегулируемым и регулируемым дозированием) получению водного раствора пенообразователя с заданной концентрацией для образования пены определенной кратности в воздушно-пенных стволах и генераторах пены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водосборников рукавных объединению двух и более потоков воды перед входом во всасывающий патрубок пожарного насоса. Водосборники рукавные оборудованы обратными клапанами на каждом из объединяемых патрубков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разветвлений рукавных распределению магистрального потока воды или растворов пенообразователя по рабочим рукавным линиям и регулировку расхода огнетушащих веществ в этих линиях. Механические усилия на органах управления перекрывающих устройств разветвлений рукавных при рабочем давлении не должно превышать 150 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гидроэлеваторов пожарных требованиям по забору воды из открытых водоемов с разницей уровней зеркала воды и расположения пожарного насоса, превышающей максимальную высоту всасывания, а также удалению из помещений воды, пролитой при тушении пожара и при проведении испытаний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сеток всасывающих пожарных требованиям к фильтрации забираемой из открытых водоемов воды и предотвращению попадания твердых частиц, способных привести к нарушению работы насосов. Сетки всасывающие пожарные оборудованы обратными клапанами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лестниц ручных пожарных личного состава пожарных подразделений возможности проникновения в помещения и на крыши зданий и сооружений, подачи в указанные помещения огнетушащих веществ, а также спасения людей из таких помещений. Габаритные размеры и конструкция лестниц ручных пожарных обеспечивать возможность их транспортирования на пожарных автомобилях. Механическая прочность, размеры и эргономические и защитные показатели лестниц ручных пожарных обеспечивать возможность выполнения задач по спасению людей с высотных уровней и подъему необходимого пожарного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узлов пересечения противопожарных преград кабельными изделиями, шинопроводами, герметичными кабельными вводами, муфтами и трубопроводами инженерных систем зданий и сооружений предотвращению распространения опасных факторов пожара в примыкающие помещения в течение нормируемого времени в соответствии с их классификацией по пределам огнестойкости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заполнений проемов противопожарных преград (противопожарные окна, двери, двери шахт лифтов с нормируемым пределом огнестойкости, ворота, люки, шторы, роллеты, экраны, занавесы, клапаны противопожарные нормально открытые) предотвращению распространения опасных факторов пожара в течение нормируемого времени в соответствии с их классификацией по пределам огнестойкости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дверей противопожарных дымогазонепроницаемых при требуемых пределах огнестойкости минимально необходимому значению сопротивления дымогазопроницанию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дверей дымонепроницаемых требованиям по препятствию распространения дыма при пожаре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технических средств, функционирующих в составе систем противодымной вентиляции, в зависимости от назначения выполнению одной или нескольких задач, в том числе предотвращению при пожаре задымлений помещений, лестничных клеток, лифтовых шахт, тамбур-шлюзов, зон безопасности с целью обеспечения безопасности людей и создании необходимых условий для выполнения пожарными подразделениями работ по спасению людей, обнаружении и локализации очага пожара в здании и сооружении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требованиям по огнестойкости и выполнения из негорючих материалов конструкций воздуховодов, функционирующих в составе систем противодымной вентиляции.</w:t>
            </w:r>
          </w:p>
          <w:p>
            <w:pPr>
              <w:spacing w:after="20"/>
              <w:ind w:left="20"/>
              <w:jc w:val="both"/>
            </w:pPr>
            <w:r>
              <w:rPr>
                <w:rFonts w:ascii="Times New Roman"/>
                <w:b w:val="false"/>
                <w:i w:val="false"/>
                <w:color w:val="000000"/>
                <w:sz w:val="20"/>
              </w:rPr>
              <w:t>
Узлы пересечения ограждающих строительных конструкций с воздуховодами, функционирующими в составе систем противодымной вентиляции, иметь предел огнестойкости не ниже пределов, требуемых для таких воздуховодов. При этом элементы опор (подвесок) конструкций указанных воздуховодов иметь пределы огнестойкости по установленным для воздуховодов числовым значениям только по признаку потери несущей способности.</w:t>
            </w:r>
          </w:p>
          <w:p>
            <w:pPr>
              <w:spacing w:after="20"/>
              <w:ind w:left="20"/>
              <w:jc w:val="both"/>
            </w:pPr>
            <w:r>
              <w:rPr>
                <w:rFonts w:ascii="Times New Roman"/>
                <w:b w:val="false"/>
                <w:i w:val="false"/>
                <w:color w:val="000000"/>
                <w:sz w:val="20"/>
              </w:rPr>
              <w:t>
Для уплотнения разъемных соединений (в том числе фланцевых) конструкций огнестойких воздуховодов, функционирующих в составе систем противодымной вентиляции, допускается применение только негорючих материалов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требованиям по обеспечению клапанов противопожарных нормально открытых и клапанов противопожарных нормально закрытых, функционирующих в составе систем противодымной вентиляции, автоматическим и дистанционно управляемым приводам.</w:t>
            </w:r>
          </w:p>
          <w:p>
            <w:pPr>
              <w:spacing w:after="20"/>
              <w:ind w:left="20"/>
              <w:jc w:val="both"/>
            </w:pPr>
            <w:r>
              <w:rPr>
                <w:rFonts w:ascii="Times New Roman"/>
                <w:b w:val="false"/>
                <w:i w:val="false"/>
                <w:color w:val="000000"/>
                <w:sz w:val="20"/>
              </w:rPr>
              <w:t>
Использование термочувствительных элементов в составе приводов клапанов противопожарных нормально открытых следует предусматривать только в качестве дублирующих. Для клапанов противопожарных нормально закрытых применение приводов с термочувствительными элементами не допускается. Клапаны противопожарные нормально открытые и клапаны противопожарные нормально закрытые обеспечивать при требуемых пределах огнестойкости минимально необходимые значения сопротивления дымогазопроницанию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люков дымовых с естественным побуждением тяги автоматическим и дистанционным управляемым приводам (с возможностью дублирования термоэлементами), обеспечивающим тяговые усилия, необходимых для преодоления механической (в том числе снеговой и ветровой) нагрузки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вытяжных вентиляторов, функционирующих в составе систем противодымной вентиляции, работоспособности при перемещении высокотемпературных продуктов горения в течение времени, необходимого для эвакуации людей (при защите людей на путях эвакуации), или в течение всего времени развития и тушения пожара (при защите людей в пожаробезопасных зонах)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требованию по обеспечению противодымных экранов (шторы, занавесы), функционирующих в составе систем противодымной вентиляции, автоматическим и дистанционно управляемым приводам (без термоэлементов) и выполнения из материалов на негорючей основе с рабочей длиной выпуска полотна, обеспечивающей ограничение распространения образующегося при пожаре дымового слоя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фактических значений параметров технических средств, функционирующих в составе систем противодымной вентиляции (в том числе пределов огнестойкости и сопротивления дымогазопроницанию), результатам испытаний (измерений), необходимых для применения и исполнения требований безопасности и осуществления оценки (подтверждения) соответствия средств обеспечения пожарной безопасности и пожаротушения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средствах обеспечения пожарной безопасности и пожаротушения и на упаковке маркировки, содержащей информацию о наименовании, типе (виде), марке, модели, назначении, основных технических параметрах и характеристиках, товарный знак и наименование изготовителя, а также о стране-изготовителе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на русском языке и при наличии соответствующих требований в законодательстве государств-членов Евразийского экономического союза на государственном языке государства-члена, на территории которого реализуется средство обеспечения пожарной безопасности и пожаротушения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нанесении маркировки на упаковку и внесении в техническую документацию, при невозможности нанести маркировки непосредственно на средство обеспечения пожарной безопасности и пожаротушения. Изготовитель самостоятельно устанавливает возможность или невозможность нанесения маркировки на средство обеспечения пожарной безопасности и пожаротушения. Маркировка средства обеспечения пожарной безопасности и пожаротушения разборчивой, легко читаемой и нанесена в доступном для осмотра месте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нефти, выпускаемой в обращение и находящееся в обращении на рынке Евразийского экономического союза, требованиям следующих показателей:</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массовая доля сероводорода, млн (ppm);</w:t>
                  </w:r>
                </w:p>
                <w:p>
                  <w:pPr>
                    <w:spacing w:after="20"/>
                    <w:ind w:left="20"/>
                    <w:jc w:val="both"/>
                  </w:pPr>
                  <w:r>
                    <w:rPr>
                      <w:rFonts w:ascii="Times New Roman"/>
                      <w:b w:val="false"/>
                      <w:i w:val="false"/>
                      <w:color w:val="000000"/>
                      <w:sz w:val="20"/>
                    </w:rPr>
                    <w:t>
2) массовая доля метил- и этилмеркаптанов в сумме;</w:t>
                  </w:r>
                </w:p>
                <w:p>
                  <w:pPr>
                    <w:spacing w:after="20"/>
                    <w:ind w:left="20"/>
                    <w:jc w:val="both"/>
                  </w:pPr>
                  <w:r>
                    <w:rPr>
                      <w:rFonts w:ascii="Times New Roman"/>
                      <w:b w:val="false"/>
                      <w:i w:val="false"/>
                      <w:color w:val="000000"/>
                      <w:sz w:val="20"/>
                    </w:rPr>
                    <w:t>
3) массовая доля воды, %;</w:t>
                  </w:r>
                </w:p>
                <w:p>
                  <w:pPr>
                    <w:spacing w:after="20"/>
                    <w:ind w:left="20"/>
                    <w:jc w:val="both"/>
                  </w:pPr>
                  <w:r>
                    <w:rPr>
                      <w:rFonts w:ascii="Times New Roman"/>
                      <w:b w:val="false"/>
                      <w:i w:val="false"/>
                      <w:color w:val="000000"/>
                      <w:sz w:val="20"/>
                    </w:rPr>
                    <w:t>
4) массовая концентрация хлористых солей, мг/дм;</w:t>
                  </w:r>
                </w:p>
                <w:p>
                  <w:pPr>
                    <w:spacing w:after="20"/>
                    <w:ind w:left="20"/>
                    <w:jc w:val="both"/>
                  </w:pPr>
                  <w:r>
                    <w:rPr>
                      <w:rFonts w:ascii="Times New Roman"/>
                      <w:b w:val="false"/>
                      <w:i w:val="false"/>
                      <w:color w:val="000000"/>
                      <w:sz w:val="20"/>
                    </w:rPr>
                    <w:t>
5) давление насыщенных паров, кПа;</w:t>
                  </w:r>
                </w:p>
                <w:p>
                  <w:pPr>
                    <w:spacing w:after="20"/>
                    <w:ind w:left="20"/>
                    <w:jc w:val="both"/>
                  </w:pPr>
                  <w:r>
                    <w:rPr>
                      <w:rFonts w:ascii="Times New Roman"/>
                      <w:b w:val="false"/>
                      <w:i w:val="false"/>
                      <w:color w:val="000000"/>
                      <w:sz w:val="20"/>
                    </w:rPr>
                    <w:t>
6) массовая доля органических хлоридов во фракции, выкипающей до температуры 204°С, млн (ppm)</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по недопущению применения химических реагентов, содержащих хлорорганические соединения при изготовлении (производстве) и транспортировке нефти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каждую партию нефти, выпускаемую в обращение и находящейся в обращении на рынке Евразийского экономического союза, паспорта, который содержит следующие сведения:</w:t>
            </w:r>
          </w:p>
          <w:p>
            <w:pPr>
              <w:spacing w:after="20"/>
              <w:ind w:left="20"/>
              <w:jc w:val="both"/>
            </w:pPr>
            <w:r>
              <w:rPr>
                <w:rFonts w:ascii="Times New Roman"/>
                <w:b w:val="false"/>
                <w:i w:val="false"/>
                <w:color w:val="000000"/>
                <w:sz w:val="20"/>
              </w:rPr>
              <w:t>
1) наименование, место нахождения (адрес) юридического лица (фамилия, имя и отчество (при наличии)), место жительства физического лица, зарегистрированного в качестве индивидуального предпринимателя, являющихся изготовителем (производителем) нефти или продавцом (в том числе импортером) либо уполномоченным изготовителем (производителем) нефти лицом, оформившим паспорт;</w:t>
            </w:r>
          </w:p>
          <w:p>
            <w:pPr>
              <w:spacing w:after="20"/>
              <w:ind w:left="20"/>
              <w:jc w:val="both"/>
            </w:pPr>
            <w:r>
              <w:rPr>
                <w:rFonts w:ascii="Times New Roman"/>
                <w:b w:val="false"/>
                <w:i w:val="false"/>
                <w:color w:val="000000"/>
                <w:sz w:val="20"/>
              </w:rPr>
              <w:t>
2) товарный знак изготовителя (производителя) нефти (при наличии);</w:t>
            </w:r>
          </w:p>
          <w:p>
            <w:pPr>
              <w:spacing w:after="20"/>
              <w:ind w:left="20"/>
              <w:jc w:val="both"/>
            </w:pPr>
            <w:r>
              <w:rPr>
                <w:rFonts w:ascii="Times New Roman"/>
                <w:b w:val="false"/>
                <w:i w:val="false"/>
                <w:color w:val="000000"/>
                <w:sz w:val="20"/>
              </w:rPr>
              <w:t>
3) обозначение и наименование документа, в соответствии с которым изготовлена (произведена) нефть (при наличии), и ее наименование и обозначение в соответствии с этим документом;</w:t>
            </w:r>
          </w:p>
          <w:p>
            <w:pPr>
              <w:spacing w:after="20"/>
              <w:ind w:left="20"/>
              <w:jc w:val="both"/>
            </w:pPr>
            <w:r>
              <w:rPr>
                <w:rFonts w:ascii="Times New Roman"/>
                <w:b w:val="false"/>
                <w:i w:val="false"/>
                <w:color w:val="000000"/>
                <w:sz w:val="20"/>
              </w:rPr>
              <w:t>
4) нормативные значения показателей нефти, установленные в требованиях к показателям нефти и в документе, в соответствии с которым изготовлена (произведена) нефть, а также фактические результаты лабораторных испытаний с указанием наименования собственной испытательной лаборатории и аккредитованной испытательной лаборатории;</w:t>
            </w:r>
          </w:p>
          <w:p>
            <w:pPr>
              <w:spacing w:after="20"/>
              <w:ind w:left="20"/>
              <w:jc w:val="both"/>
            </w:pPr>
            <w:r>
              <w:rPr>
                <w:rFonts w:ascii="Times New Roman"/>
                <w:b w:val="false"/>
                <w:i w:val="false"/>
                <w:color w:val="000000"/>
                <w:sz w:val="20"/>
              </w:rPr>
              <w:t>
5) номер партии;</w:t>
            </w:r>
          </w:p>
          <w:p>
            <w:pPr>
              <w:spacing w:after="20"/>
              <w:ind w:left="20"/>
              <w:jc w:val="both"/>
            </w:pPr>
            <w:r>
              <w:rPr>
                <w:rFonts w:ascii="Times New Roman"/>
                <w:b w:val="false"/>
                <w:i w:val="false"/>
                <w:color w:val="000000"/>
                <w:sz w:val="20"/>
              </w:rPr>
              <w:t>
6) единый знак обращения продукции на рынке Евразийского экономического союза;</w:t>
            </w:r>
          </w:p>
          <w:p>
            <w:pPr>
              <w:spacing w:after="20"/>
              <w:ind w:left="20"/>
              <w:jc w:val="both"/>
            </w:pPr>
            <w:r>
              <w:rPr>
                <w:rFonts w:ascii="Times New Roman"/>
                <w:b w:val="false"/>
                <w:i w:val="false"/>
                <w:color w:val="000000"/>
                <w:sz w:val="20"/>
              </w:rPr>
              <w:t>
7) номер и дата выдачи паспорта;</w:t>
            </w:r>
          </w:p>
          <w:p>
            <w:pPr>
              <w:spacing w:after="20"/>
              <w:ind w:left="20"/>
              <w:jc w:val="both"/>
            </w:pPr>
            <w:r>
              <w:rPr>
                <w:rFonts w:ascii="Times New Roman"/>
                <w:b w:val="false"/>
                <w:i w:val="false"/>
                <w:color w:val="000000"/>
                <w:sz w:val="20"/>
              </w:rPr>
              <w:t>
8) фамилия, инициалы и подпись лица, оформившего паспорт.</w:t>
            </w:r>
          </w:p>
          <w:p>
            <w:pPr>
              <w:spacing w:after="20"/>
              <w:ind w:left="20"/>
              <w:jc w:val="both"/>
            </w:pPr>
            <w:r>
              <w:rPr>
                <w:rFonts w:ascii="Times New Roman"/>
                <w:b w:val="false"/>
                <w:i w:val="false"/>
                <w:color w:val="000000"/>
                <w:sz w:val="20"/>
              </w:rPr>
              <w:t>
Паспорт оформляется на русском языке и при наличии соответствующих требований в законодательстве государства - члена Евразийского экономического союза на государственном языке государства - члена Евразийского экономического союза, на территории которого осуществляется реализация нефти.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газа горючего природного, подготовленного к транспортированию, требованиям по показателям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газа горючего природного промышленного и коммунально-бытового назначения требованиям по показателям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газа горючего природного компримированного требованиям по показателям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газа горючего природного сжиженного требованиям по показателям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паспорта качества продукции газа горючего природного к каждой партии продукции, выпускаемой в обращение и находящейся в обращении, содержащим следующую информацию:</w:t>
            </w:r>
          </w:p>
          <w:p>
            <w:pPr>
              <w:spacing w:after="20"/>
              <w:ind w:left="20"/>
              <w:jc w:val="both"/>
            </w:pPr>
            <w:r>
              <w:rPr>
                <w:rFonts w:ascii="Times New Roman"/>
                <w:b w:val="false"/>
                <w:i w:val="false"/>
                <w:color w:val="000000"/>
                <w:sz w:val="20"/>
              </w:rPr>
              <w:t>
1) наименование, марка (при наличии) и условное обозначение продукции (при наличии);</w:t>
            </w:r>
          </w:p>
          <w:p>
            <w:pPr>
              <w:spacing w:after="20"/>
              <w:ind w:left="20"/>
              <w:jc w:val="both"/>
            </w:pPr>
            <w:r>
              <w:rPr>
                <w:rFonts w:ascii="Times New Roman"/>
                <w:b w:val="false"/>
                <w:i w:val="false"/>
                <w:color w:val="000000"/>
                <w:sz w:val="20"/>
              </w:rPr>
              <w:t>
2) наименование организации, оформляющей паспорт и осуществляющей либо производство, либо транспортирование, либо хранение, либо продажу продукции, место нахождения (адрес юридического лица) - для юридического лица или фамилия, имя и отчество (при наличии), место жительства - для физического лица, зарегистрированного в качестве индивидуального предпринимателя;</w:t>
            </w:r>
          </w:p>
          <w:p>
            <w:pPr>
              <w:spacing w:after="20"/>
              <w:ind w:left="20"/>
              <w:jc w:val="both"/>
            </w:pPr>
            <w:r>
              <w:rPr>
                <w:rFonts w:ascii="Times New Roman"/>
                <w:b w:val="false"/>
                <w:i w:val="false"/>
                <w:color w:val="000000"/>
                <w:sz w:val="20"/>
              </w:rPr>
              <w:t>
3) товарный знак изготовителя (при наличии) (проставляется в паспорте);</w:t>
            </w:r>
          </w:p>
          <w:p>
            <w:pPr>
              <w:spacing w:after="20"/>
              <w:ind w:left="20"/>
              <w:jc w:val="both"/>
            </w:pPr>
            <w:r>
              <w:rPr>
                <w:rFonts w:ascii="Times New Roman"/>
                <w:b w:val="false"/>
                <w:i w:val="false"/>
                <w:color w:val="000000"/>
                <w:sz w:val="20"/>
              </w:rPr>
              <w:t>
4) наименование уполномоченного изготовителем лица, его место нахождения (адрес юридического лица) - для юридического лица или фамилия, имя и отчество (при наличии), место жительства - для физического лица, зарегистрированного в качестве индивидуального предпринимателя;</w:t>
            </w:r>
          </w:p>
          <w:p>
            <w:pPr>
              <w:spacing w:after="20"/>
              <w:ind w:left="20"/>
              <w:jc w:val="both"/>
            </w:pPr>
            <w:r>
              <w:rPr>
                <w:rFonts w:ascii="Times New Roman"/>
                <w:b w:val="false"/>
                <w:i w:val="false"/>
                <w:color w:val="000000"/>
                <w:sz w:val="20"/>
              </w:rPr>
              <w:t>
5) обозначение и наименование документа, в соответствии с которым произведена продукция;</w:t>
            </w:r>
          </w:p>
          <w:p>
            <w:pPr>
              <w:spacing w:after="20"/>
              <w:ind w:left="20"/>
              <w:jc w:val="both"/>
            </w:pPr>
            <w:r>
              <w:rPr>
                <w:rFonts w:ascii="Times New Roman"/>
                <w:b w:val="false"/>
                <w:i w:val="false"/>
                <w:color w:val="000000"/>
                <w:sz w:val="20"/>
              </w:rPr>
              <w:t>
6) нормативные значения и фактические результаты испытаний, подтверждающие соответствие продукции;</w:t>
            </w:r>
          </w:p>
          <w:p>
            <w:pPr>
              <w:spacing w:after="20"/>
              <w:ind w:left="20"/>
              <w:jc w:val="both"/>
            </w:pPr>
            <w:r>
              <w:rPr>
                <w:rFonts w:ascii="Times New Roman"/>
                <w:b w:val="false"/>
                <w:i w:val="false"/>
                <w:color w:val="000000"/>
                <w:sz w:val="20"/>
              </w:rPr>
              <w:t>
7) номер партии (при наличии), период (дата) поставки;</w:t>
            </w:r>
          </w:p>
          <w:p>
            <w:pPr>
              <w:spacing w:after="20"/>
              <w:ind w:left="20"/>
              <w:jc w:val="both"/>
            </w:pPr>
            <w:r>
              <w:rPr>
                <w:rFonts w:ascii="Times New Roman"/>
                <w:b w:val="false"/>
                <w:i w:val="false"/>
                <w:color w:val="000000"/>
                <w:sz w:val="20"/>
              </w:rPr>
              <w:t>
8) единый знак обращения продукции на рынке Евразийского экономического союза (проставляется в паспорте);</w:t>
            </w:r>
          </w:p>
          <w:p>
            <w:pPr>
              <w:spacing w:after="20"/>
              <w:ind w:left="20"/>
              <w:jc w:val="both"/>
            </w:pPr>
            <w:r>
              <w:rPr>
                <w:rFonts w:ascii="Times New Roman"/>
                <w:b w:val="false"/>
                <w:i w:val="false"/>
                <w:color w:val="000000"/>
                <w:sz w:val="20"/>
              </w:rPr>
              <w:t>
9) номер и дата выдачи паспорта;</w:t>
            </w:r>
          </w:p>
          <w:p>
            <w:pPr>
              <w:spacing w:after="20"/>
              <w:ind w:left="20"/>
              <w:jc w:val="both"/>
            </w:pPr>
            <w:r>
              <w:rPr>
                <w:rFonts w:ascii="Times New Roman"/>
                <w:b w:val="false"/>
                <w:i w:val="false"/>
                <w:color w:val="000000"/>
                <w:sz w:val="20"/>
              </w:rPr>
              <w:t>
10) подпись и расшифровка подписи лица, оформившего паспорт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сопроводительной документации на партию продукции газа горючего природного, выпускаемой в обращение, на русском языке и при наличии соответствующих требований в законодательстве государств - членов Евразийского экономического союза на государственном языке государства-члена, на территории которого данная партия будет находиться в обращении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энергопотребляющих устройств, требованиям к энергетической эффективности при его применении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энергопотребляющих устройствах маркировки, с указанием наименования и обозначения устройства (тип, марка, модель), его основные параметры, наименования и товарного знака (при наличии) изготовителя, наименования страны, на территории которой изготовлено устройство. Указанные сведения наносятся на устройство и указываются в прилагаемых к нему эксплуатационных документах.</w:t>
            </w:r>
          </w:p>
          <w:p>
            <w:pPr>
              <w:spacing w:after="20"/>
              <w:ind w:left="20"/>
              <w:jc w:val="both"/>
            </w:pPr>
            <w:r>
              <w:rPr>
                <w:rFonts w:ascii="Times New Roman"/>
                <w:b w:val="false"/>
                <w:i w:val="false"/>
                <w:color w:val="000000"/>
                <w:sz w:val="20"/>
              </w:rPr>
              <w:t xml:space="preserve">
Наименование, товарный знак (при наличии) изготовителя, наименование и обозначение устройства (тип, марка, модель) наносятся на упаковку устройства. </w:t>
            </w:r>
          </w:p>
          <w:p>
            <w:pPr>
              <w:spacing w:after="20"/>
              <w:ind w:left="20"/>
              <w:jc w:val="both"/>
            </w:pPr>
            <w:r>
              <w:rPr>
                <w:rFonts w:ascii="Times New Roman"/>
                <w:b w:val="false"/>
                <w:i w:val="false"/>
                <w:color w:val="000000"/>
                <w:sz w:val="20"/>
              </w:rPr>
              <w:t>
Если эти сведения невозможно нанести на устройство, они указываются только в прилагаемых к этому устройству эксплуатационных документах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энергопотребляющем устройстве разборчивой, легко читаемой и нанесенной на устройство в месте, доступном для осмотра без разборки с применением инструмента маркировки на русском языке и при наличии соответствующих требований в законодательстве государств-членов Евразийского экономического союза на государственном языке государства-члена, на территории которого реализуется устройство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эксплуатационных документов энергопотребляющих устройств, содержащих следующее:</w:t>
            </w:r>
          </w:p>
          <w:p>
            <w:pPr>
              <w:spacing w:after="20"/>
              <w:ind w:left="20"/>
              <w:jc w:val="both"/>
            </w:pPr>
            <w:r>
              <w:rPr>
                <w:rFonts w:ascii="Times New Roman"/>
                <w:b w:val="false"/>
                <w:i w:val="false"/>
                <w:color w:val="000000"/>
                <w:sz w:val="20"/>
              </w:rPr>
              <w:t>
1) маркировку с соответствующей информацией;</w:t>
            </w:r>
          </w:p>
          <w:p>
            <w:pPr>
              <w:spacing w:after="20"/>
              <w:ind w:left="20"/>
              <w:jc w:val="both"/>
            </w:pPr>
            <w:r>
              <w:rPr>
                <w:rFonts w:ascii="Times New Roman"/>
                <w:b w:val="false"/>
                <w:i w:val="false"/>
                <w:color w:val="000000"/>
                <w:sz w:val="20"/>
              </w:rPr>
              <w:t>
2) информацию о назначении устройства;</w:t>
            </w:r>
          </w:p>
          <w:p>
            <w:pPr>
              <w:spacing w:after="20"/>
              <w:ind w:left="20"/>
              <w:jc w:val="both"/>
            </w:pPr>
            <w:r>
              <w:rPr>
                <w:rFonts w:ascii="Times New Roman"/>
                <w:b w:val="false"/>
                <w:i w:val="false"/>
                <w:color w:val="000000"/>
                <w:sz w:val="20"/>
              </w:rPr>
              <w:t>
3) правила и условия монтажа устройства, его подключения к сети и другим необходимым для применения устройства по назначению источникам топливно-энергетических ресурсов, пуска, регулирования и введения в эксплуатацию (соблюдение указанных правил и условий является необходимым для обеспечения соответствия устройства);</w:t>
            </w:r>
          </w:p>
          <w:p>
            <w:pPr>
              <w:spacing w:after="20"/>
              <w:ind w:left="20"/>
              <w:jc w:val="both"/>
            </w:pPr>
            <w:r>
              <w:rPr>
                <w:rFonts w:ascii="Times New Roman"/>
                <w:b w:val="false"/>
                <w:i w:val="false"/>
                <w:color w:val="000000"/>
                <w:sz w:val="20"/>
              </w:rPr>
              <w:t>
4) характеристики и параметры;</w:t>
            </w:r>
          </w:p>
          <w:p>
            <w:pPr>
              <w:spacing w:after="20"/>
              <w:ind w:left="20"/>
              <w:jc w:val="both"/>
            </w:pPr>
            <w:r>
              <w:rPr>
                <w:rFonts w:ascii="Times New Roman"/>
                <w:b w:val="false"/>
                <w:i w:val="false"/>
                <w:color w:val="000000"/>
                <w:sz w:val="20"/>
              </w:rPr>
              <w:t>
5) наименования и места нахождения изготовителя (уполномоченного изготовителем лица), импортера, информацию для связи с ними;</w:t>
            </w:r>
          </w:p>
          <w:p>
            <w:pPr>
              <w:spacing w:after="20"/>
              <w:ind w:left="20"/>
              <w:jc w:val="both"/>
            </w:pPr>
            <w:r>
              <w:rPr>
                <w:rFonts w:ascii="Times New Roman"/>
                <w:b w:val="false"/>
                <w:i w:val="false"/>
                <w:color w:val="000000"/>
                <w:sz w:val="20"/>
              </w:rPr>
              <w:t>
6) месяц и год изготовления устройства и информацию о месте нанесения или способе определения этих сведений;</w:t>
            </w:r>
          </w:p>
          <w:p>
            <w:pPr>
              <w:spacing w:after="20"/>
              <w:ind w:left="20"/>
              <w:jc w:val="both"/>
            </w:pPr>
            <w:r>
              <w:rPr>
                <w:rFonts w:ascii="Times New Roman"/>
                <w:b w:val="false"/>
                <w:i w:val="false"/>
                <w:color w:val="000000"/>
                <w:sz w:val="20"/>
              </w:rPr>
              <w:t>
7) этикетку и технический лист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энергопотребляющих устройств классу энергетической эффективности устройства и его энергетической эффективности. </w:t>
            </w:r>
          </w:p>
          <w:p>
            <w:pPr>
              <w:spacing w:after="20"/>
              <w:ind w:left="20"/>
              <w:jc w:val="both"/>
            </w:pPr>
            <w:r>
              <w:rPr>
                <w:rFonts w:ascii="Times New Roman"/>
                <w:b w:val="false"/>
                <w:i w:val="false"/>
                <w:color w:val="000000"/>
                <w:sz w:val="20"/>
              </w:rPr>
              <w:t>
Информация о классе энергетической эффективности и об энергетической эффективности устройства размещается изготовителем (уполномоченным изготовителем лицом), импортером на этикетке, предназначенной для маркировки демонстрационных образцов устройств, поступающих в продажу.</w:t>
            </w:r>
          </w:p>
          <w:p>
            <w:pPr>
              <w:spacing w:after="20"/>
              <w:ind w:left="20"/>
              <w:jc w:val="both"/>
            </w:pPr>
            <w:r>
              <w:rPr>
                <w:rFonts w:ascii="Times New Roman"/>
                <w:b w:val="false"/>
                <w:i w:val="false"/>
                <w:color w:val="000000"/>
                <w:sz w:val="20"/>
              </w:rPr>
              <w:t>
Изготовитель (уполномоченное изготовителем лицо), импортер обеспечивают наличие этикетки, в том числе для маркировки демонстрационных образцов устройств, поступающих в продажу, и эксплуатационных документов в соответствии с требованиями.</w:t>
            </w:r>
          </w:p>
          <w:p>
            <w:pPr>
              <w:spacing w:after="20"/>
              <w:ind w:left="20"/>
              <w:jc w:val="both"/>
            </w:pPr>
            <w:r>
              <w:rPr>
                <w:rFonts w:ascii="Times New Roman"/>
                <w:b w:val="false"/>
                <w:i w:val="false"/>
                <w:color w:val="000000"/>
                <w:sz w:val="20"/>
              </w:rPr>
              <w:t>
Продавец наносит этикетку на образец устройства в месте продаж. Этикетки располагаться на видном месте, быть легко читаемыми.</w:t>
            </w:r>
          </w:p>
          <w:p>
            <w:pPr>
              <w:spacing w:after="20"/>
              <w:ind w:left="20"/>
              <w:jc w:val="both"/>
            </w:pPr>
            <w:r>
              <w:rPr>
                <w:rFonts w:ascii="Times New Roman"/>
                <w:b w:val="false"/>
                <w:i w:val="false"/>
                <w:color w:val="000000"/>
                <w:sz w:val="20"/>
              </w:rPr>
              <w:t>
При продаже устройства дистанционным способом продавцом до заключения договора купли-продажи предоставляется потребителю информация о показателях энергетической эффективности.</w:t>
            </w:r>
          </w:p>
          <w:p>
            <w:pPr>
              <w:spacing w:after="20"/>
              <w:ind w:left="20"/>
              <w:jc w:val="both"/>
            </w:pPr>
            <w:r>
              <w:rPr>
                <w:rFonts w:ascii="Times New Roman"/>
                <w:b w:val="false"/>
                <w:i w:val="false"/>
                <w:color w:val="000000"/>
                <w:sz w:val="20"/>
              </w:rPr>
              <w:t>
Технический лист и этикетка включать в себя следующие сведения:</w:t>
            </w:r>
          </w:p>
          <w:p>
            <w:pPr>
              <w:spacing w:after="20"/>
              <w:ind w:left="20"/>
              <w:jc w:val="both"/>
            </w:pPr>
            <w:r>
              <w:rPr>
                <w:rFonts w:ascii="Times New Roman"/>
                <w:b w:val="false"/>
                <w:i w:val="false"/>
                <w:color w:val="000000"/>
                <w:sz w:val="20"/>
              </w:rPr>
              <w:t>
наименование и товарный знак (при наличии) изготовителя, обозначение модели;</w:t>
            </w:r>
          </w:p>
          <w:p>
            <w:pPr>
              <w:spacing w:after="20"/>
              <w:ind w:left="20"/>
              <w:jc w:val="both"/>
            </w:pPr>
            <w:r>
              <w:rPr>
                <w:rFonts w:ascii="Times New Roman"/>
                <w:b w:val="false"/>
                <w:i w:val="false"/>
                <w:color w:val="000000"/>
                <w:sz w:val="20"/>
              </w:rPr>
              <w:t>
информация о классе энергетической эффективности устройства;</w:t>
            </w:r>
          </w:p>
          <w:p>
            <w:pPr>
              <w:spacing w:after="20"/>
              <w:ind w:left="20"/>
              <w:jc w:val="both"/>
            </w:pPr>
            <w:r>
              <w:rPr>
                <w:rFonts w:ascii="Times New Roman"/>
                <w:b w:val="false"/>
                <w:i w:val="false"/>
                <w:color w:val="000000"/>
                <w:sz w:val="20"/>
              </w:rPr>
              <w:t>
показатели энергетической эффективности и их номинальные значения;</w:t>
            </w:r>
          </w:p>
          <w:p>
            <w:pPr>
              <w:spacing w:after="20"/>
              <w:ind w:left="20"/>
              <w:jc w:val="both"/>
            </w:pPr>
            <w:r>
              <w:rPr>
                <w:rFonts w:ascii="Times New Roman"/>
                <w:b w:val="false"/>
                <w:i w:val="false"/>
                <w:color w:val="000000"/>
                <w:sz w:val="20"/>
              </w:rPr>
              <w:t>
Наличие технического листа и этикетки является обязательным условием обращения устройства на территории Евразийского экономического союза. Технический лист и этикетка оформляются изготовителем (уполномоченным изготовителем лицом) либо импортером.</w:t>
            </w:r>
          </w:p>
          <w:p>
            <w:pPr>
              <w:spacing w:after="20"/>
              <w:ind w:left="20"/>
              <w:jc w:val="both"/>
            </w:pPr>
            <w:r>
              <w:rPr>
                <w:rFonts w:ascii="Times New Roman"/>
                <w:b w:val="false"/>
                <w:i w:val="false"/>
                <w:color w:val="000000"/>
                <w:sz w:val="20"/>
              </w:rPr>
              <w:t xml:space="preserve">
 Технический лист заполняется на русском языке, при наличии соответствующего требования в законодательстве государства-члена Евразийского экономического союза на государственном языке государства-члена, на территории которого реализуется устройство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эксплуатационных документов энергопотребляющих устройств на русском языке и при наличии соответствующих требований в законодательстве государств-членов Евразийского экономического союза на государственном языке государства-члена, на территории которого реализуется устройство. </w:t>
            </w:r>
          </w:p>
          <w:p>
            <w:pPr>
              <w:spacing w:after="20"/>
              <w:ind w:left="20"/>
              <w:jc w:val="both"/>
            </w:pPr>
            <w:r>
              <w:rPr>
                <w:rFonts w:ascii="Times New Roman"/>
                <w:b w:val="false"/>
                <w:i w:val="false"/>
                <w:color w:val="000000"/>
                <w:sz w:val="20"/>
              </w:rPr>
              <w:t>
Эксплуатационные документы составляются в виде документов на бумажных носителях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наличии эксплуатационной документации при вводе в эксплуатацию магистрального трубопровода (объекта магистрального трубопровода).</w:t>
            </w:r>
          </w:p>
          <w:p>
            <w:pPr>
              <w:spacing w:after="20"/>
              <w:ind w:left="20"/>
              <w:jc w:val="both"/>
            </w:pPr>
            <w:r>
              <w:rPr>
                <w:rFonts w:ascii="Times New Roman"/>
                <w:b w:val="false"/>
                <w:i w:val="false"/>
                <w:color w:val="000000"/>
                <w:sz w:val="20"/>
              </w:rPr>
              <w:t>
Эксплуатационная документация формируется эксплуатирующей организацией на основании проектной документации и документации, включаемой в комплект поставки технических устройств, машин и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требованиям по безопасности магистрального трубопровода посредством обеспечения следующих мер:</w:t>
            </w:r>
          </w:p>
          <w:p>
            <w:pPr>
              <w:spacing w:after="20"/>
              <w:ind w:left="20"/>
              <w:jc w:val="both"/>
            </w:pPr>
            <w:r>
              <w:rPr>
                <w:rFonts w:ascii="Times New Roman"/>
                <w:b w:val="false"/>
                <w:i w:val="false"/>
                <w:color w:val="000000"/>
                <w:sz w:val="20"/>
              </w:rPr>
              <w:t>
1) осуществления комплекса научно-исследовательских, технологических, опытно-конструкторских и проектно-изыскательских работ и внедрения их результатов, направленных на повышение безопасности, эксплуатационной и энергетической эффективности объектов магистрального трубопровода, а также применяемых технологий, технических устройств, машин, оборудования и материалов;</w:t>
            </w:r>
          </w:p>
          <w:p>
            <w:pPr>
              <w:spacing w:after="20"/>
              <w:ind w:left="20"/>
              <w:jc w:val="both"/>
            </w:pPr>
            <w:r>
              <w:rPr>
                <w:rFonts w:ascii="Times New Roman"/>
                <w:b w:val="false"/>
                <w:i w:val="false"/>
                <w:color w:val="000000"/>
                <w:sz w:val="20"/>
              </w:rPr>
              <w:t>
2) соблюдения технологических режимов эксплуатации магистрального трубопровода, проведения технического обслуживания, технического диагностирования и поддержания установленных эксплуатационных параметров;</w:t>
            </w:r>
          </w:p>
          <w:p>
            <w:pPr>
              <w:spacing w:after="20"/>
              <w:ind w:left="20"/>
              <w:jc w:val="both"/>
            </w:pPr>
            <w:r>
              <w:rPr>
                <w:rFonts w:ascii="Times New Roman"/>
                <w:b w:val="false"/>
                <w:i w:val="false"/>
                <w:color w:val="000000"/>
                <w:sz w:val="20"/>
              </w:rPr>
              <w:t>
3) выполнения расчетов по определению значений эксплуатационных параметров объектов магистрального трубопровода, обеспечивающих их безопасность, энергетическую эффективность и ресурсосбережение, использования их результатов;</w:t>
            </w:r>
          </w:p>
          <w:p>
            <w:pPr>
              <w:spacing w:after="20"/>
              <w:ind w:left="20"/>
              <w:jc w:val="both"/>
            </w:pPr>
            <w:r>
              <w:rPr>
                <w:rFonts w:ascii="Times New Roman"/>
                <w:b w:val="false"/>
                <w:i w:val="false"/>
                <w:color w:val="000000"/>
                <w:sz w:val="20"/>
              </w:rPr>
              <w:t>
4) проведения оценки соответствия магистрального трубопровода;</w:t>
            </w:r>
          </w:p>
          <w:p>
            <w:pPr>
              <w:spacing w:after="20"/>
              <w:ind w:left="20"/>
              <w:jc w:val="both"/>
            </w:pPr>
            <w:r>
              <w:rPr>
                <w:rFonts w:ascii="Times New Roman"/>
                <w:b w:val="false"/>
                <w:i w:val="false"/>
                <w:color w:val="000000"/>
                <w:sz w:val="20"/>
              </w:rPr>
              <w:t>
5) установления охранных зон в соответствии с характеристиками границ;</w:t>
            </w:r>
          </w:p>
          <w:p>
            <w:pPr>
              <w:spacing w:after="20"/>
              <w:ind w:left="20"/>
              <w:jc w:val="both"/>
            </w:pPr>
            <w:r>
              <w:rPr>
                <w:rFonts w:ascii="Times New Roman"/>
                <w:b w:val="false"/>
                <w:i w:val="false"/>
                <w:color w:val="000000"/>
                <w:sz w:val="20"/>
              </w:rPr>
              <w:t>
6) обеспечения надежности систем управления технологическими процессами и производственной деятельностью объектов магистрального трубопровода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защите от коррозионного воздействия объектов магистрального трубопровода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для обеспечения контроля технического состояния трубопровода проектной документацией предусмотрены инженерно-технические решения по очистке внутренней полости и внутритрубному диагностированию трубопровода.</w:t>
            </w:r>
          </w:p>
          <w:p>
            <w:pPr>
              <w:spacing w:after="20"/>
              <w:ind w:left="20"/>
              <w:jc w:val="both"/>
            </w:pPr>
            <w:r>
              <w:rPr>
                <w:rFonts w:ascii="Times New Roman"/>
                <w:b w:val="false"/>
                <w:i w:val="false"/>
                <w:color w:val="000000"/>
                <w:sz w:val="20"/>
              </w:rPr>
              <w:t>
Конструкция трубопровода обеспечивать беспрепятственное прохождение внутритрубных очистных, диагностических, а также разделительных устройств, применяемых для обеспечения последовательной перекачки жидких углеводородов, и оснащена узлами запуска (пуска) и приема таких устройств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после завершения строительства (реконструкции) трубопровода для транспортирования жидких углеводородов номинальным диаметром DN 150 и более и газообразных углеводородов номинальным диаметром DN 300 и более, а также для восстановления несущей способности участка такого трубопровода с заменой труб в соответствии с проектной документацией проводится:</w:t>
            </w:r>
          </w:p>
          <w:p>
            <w:pPr>
              <w:spacing w:after="20"/>
              <w:ind w:left="20"/>
              <w:jc w:val="both"/>
            </w:pPr>
            <w:r>
              <w:rPr>
                <w:rFonts w:ascii="Times New Roman"/>
                <w:b w:val="false"/>
                <w:i w:val="false"/>
                <w:color w:val="000000"/>
                <w:sz w:val="20"/>
              </w:rPr>
              <w:t>
1) контроль геометрических параметров участков трубопровода протяженностью 1 000 м и более путем пропуска внутритрубного инспекционного прибора;</w:t>
            </w:r>
          </w:p>
          <w:p>
            <w:pPr>
              <w:spacing w:after="20"/>
              <w:ind w:left="20"/>
              <w:jc w:val="both"/>
            </w:pPr>
            <w:r>
              <w:rPr>
                <w:rFonts w:ascii="Times New Roman"/>
                <w:b w:val="false"/>
                <w:i w:val="false"/>
                <w:color w:val="000000"/>
                <w:sz w:val="20"/>
              </w:rPr>
              <w:t>
2) контроль геометрических параметров участков трубопровода протяженностью менее 1 000 м приборно-инструментальными методами;</w:t>
            </w:r>
          </w:p>
          <w:p>
            <w:pPr>
              <w:spacing w:after="20"/>
              <w:ind w:left="20"/>
              <w:jc w:val="both"/>
            </w:pPr>
            <w:r>
              <w:rPr>
                <w:rFonts w:ascii="Times New Roman"/>
                <w:b w:val="false"/>
                <w:i w:val="false"/>
                <w:color w:val="000000"/>
                <w:sz w:val="20"/>
              </w:rPr>
              <w:t>
3) внутритрубное диагностирование:</w:t>
            </w:r>
          </w:p>
          <w:p>
            <w:pPr>
              <w:spacing w:after="20"/>
              <w:ind w:left="20"/>
              <w:jc w:val="both"/>
            </w:pPr>
            <w:r>
              <w:rPr>
                <w:rFonts w:ascii="Times New Roman"/>
                <w:b w:val="false"/>
                <w:i w:val="false"/>
                <w:color w:val="000000"/>
                <w:sz w:val="20"/>
              </w:rPr>
              <w:t>
участков трубопровода протяженностью 10 000 м и более;</w:t>
            </w:r>
          </w:p>
          <w:p>
            <w:pPr>
              <w:spacing w:after="20"/>
              <w:ind w:left="20"/>
              <w:jc w:val="both"/>
            </w:pPr>
            <w:r>
              <w:rPr>
                <w:rFonts w:ascii="Times New Roman"/>
                <w:b w:val="false"/>
                <w:i w:val="false"/>
                <w:color w:val="000000"/>
                <w:sz w:val="20"/>
              </w:rPr>
              <w:t>
участков трубопровода протяженностью менее 10 000 м при условии обоснования необходимости его проведения в проектной документации;</w:t>
            </w:r>
          </w:p>
          <w:p>
            <w:pPr>
              <w:spacing w:after="20"/>
              <w:ind w:left="20"/>
              <w:jc w:val="both"/>
            </w:pPr>
            <w:r>
              <w:rPr>
                <w:rFonts w:ascii="Times New Roman"/>
                <w:b w:val="false"/>
                <w:i w:val="false"/>
                <w:color w:val="000000"/>
                <w:sz w:val="20"/>
              </w:rPr>
              <w:t>
4) внутритрубное диагностирование участков подводных переходов, проложенных через реку или водоем шириной в межень по зеркалу воды более 10 м и глубиной свыше 1,5 м либо шириной по зеркалу воды в межень 25 м и более независимо от глубины;</w:t>
            </w:r>
          </w:p>
          <w:p>
            <w:pPr>
              <w:spacing w:after="20"/>
              <w:ind w:left="20"/>
              <w:jc w:val="both"/>
            </w:pPr>
            <w:r>
              <w:rPr>
                <w:rFonts w:ascii="Times New Roman"/>
                <w:b w:val="false"/>
                <w:i w:val="false"/>
                <w:color w:val="000000"/>
                <w:sz w:val="20"/>
              </w:rPr>
              <w:t>
5) контроль состояния изоляционного покрытия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сопровождению выпускаемых в обращение на рынки сбыта углей и продуктов их переработки удостоверением (паспортом) качества содержащим следующую информацию:</w:t>
            </w:r>
          </w:p>
          <w:p>
            <w:pPr>
              <w:spacing w:after="20"/>
              <w:ind w:left="20"/>
              <w:jc w:val="both"/>
            </w:pPr>
            <w:r>
              <w:rPr>
                <w:rFonts w:ascii="Times New Roman"/>
                <w:b w:val="false"/>
                <w:i w:val="false"/>
                <w:color w:val="000000"/>
                <w:sz w:val="20"/>
              </w:rPr>
              <w:t>
1) наименование продукции и вид потребления;</w:t>
            </w:r>
          </w:p>
          <w:p>
            <w:pPr>
              <w:spacing w:after="20"/>
              <w:ind w:left="20"/>
              <w:jc w:val="both"/>
            </w:pPr>
            <w:r>
              <w:rPr>
                <w:rFonts w:ascii="Times New Roman"/>
                <w:b w:val="false"/>
                <w:i w:val="false"/>
                <w:color w:val="000000"/>
                <w:sz w:val="20"/>
              </w:rPr>
              <w:t>
2) страна и место изготовления продукции;</w:t>
            </w:r>
          </w:p>
          <w:p>
            <w:pPr>
              <w:spacing w:after="20"/>
              <w:ind w:left="20"/>
              <w:jc w:val="both"/>
            </w:pPr>
            <w:r>
              <w:rPr>
                <w:rFonts w:ascii="Times New Roman"/>
                <w:b w:val="false"/>
                <w:i w:val="false"/>
                <w:color w:val="000000"/>
                <w:sz w:val="20"/>
              </w:rPr>
              <w:t>
3) наименование и юридический адрес изготовителя (поставщика);</w:t>
            </w:r>
          </w:p>
          <w:p>
            <w:pPr>
              <w:spacing w:after="20"/>
              <w:ind w:left="20"/>
              <w:jc w:val="both"/>
            </w:pPr>
            <w:r>
              <w:rPr>
                <w:rFonts w:ascii="Times New Roman"/>
                <w:b w:val="false"/>
                <w:i w:val="false"/>
                <w:color w:val="000000"/>
                <w:sz w:val="20"/>
              </w:rPr>
              <w:t>
4) наименование и обозначение нормативного документа на продукцию;</w:t>
            </w:r>
          </w:p>
          <w:p>
            <w:pPr>
              <w:spacing w:after="20"/>
              <w:ind w:left="20"/>
              <w:jc w:val="both"/>
            </w:pPr>
            <w:r>
              <w:rPr>
                <w:rFonts w:ascii="Times New Roman"/>
                <w:b w:val="false"/>
                <w:i w:val="false"/>
                <w:color w:val="000000"/>
                <w:sz w:val="20"/>
              </w:rPr>
              <w:t>
5) номер партии;</w:t>
            </w:r>
          </w:p>
          <w:p>
            <w:pPr>
              <w:spacing w:after="20"/>
              <w:ind w:left="20"/>
              <w:jc w:val="both"/>
            </w:pPr>
            <w:r>
              <w:rPr>
                <w:rFonts w:ascii="Times New Roman"/>
                <w:b w:val="false"/>
                <w:i w:val="false"/>
                <w:color w:val="000000"/>
                <w:sz w:val="20"/>
              </w:rPr>
              <w:t>
6) масса (брутто);</w:t>
            </w:r>
          </w:p>
          <w:p>
            <w:pPr>
              <w:spacing w:after="20"/>
              <w:ind w:left="20"/>
              <w:jc w:val="both"/>
            </w:pPr>
            <w:r>
              <w:rPr>
                <w:rFonts w:ascii="Times New Roman"/>
                <w:b w:val="false"/>
                <w:i w:val="false"/>
                <w:color w:val="000000"/>
                <w:sz w:val="20"/>
              </w:rPr>
              <w:t>
7) дата изготовления продукции;</w:t>
            </w:r>
          </w:p>
          <w:p>
            <w:pPr>
              <w:spacing w:after="20"/>
              <w:ind w:left="20"/>
              <w:jc w:val="both"/>
            </w:pPr>
            <w:r>
              <w:rPr>
                <w:rFonts w:ascii="Times New Roman"/>
                <w:b w:val="false"/>
                <w:i w:val="false"/>
                <w:color w:val="000000"/>
                <w:sz w:val="20"/>
              </w:rPr>
              <w:t>
8) срок хранения;</w:t>
            </w:r>
          </w:p>
          <w:p>
            <w:pPr>
              <w:spacing w:after="20"/>
              <w:ind w:left="20"/>
              <w:jc w:val="both"/>
            </w:pPr>
            <w:r>
              <w:rPr>
                <w:rFonts w:ascii="Times New Roman"/>
                <w:b w:val="false"/>
                <w:i w:val="false"/>
                <w:color w:val="000000"/>
                <w:sz w:val="20"/>
              </w:rPr>
              <w:t>
9) коды ТН ВЭД ТС и Классификатор продукции по видам экономической деятельности (КП ВЭД);</w:t>
            </w:r>
          </w:p>
          <w:p>
            <w:pPr>
              <w:spacing w:after="20"/>
              <w:ind w:left="20"/>
              <w:jc w:val="both"/>
            </w:pPr>
            <w:r>
              <w:rPr>
                <w:rFonts w:ascii="Times New Roman"/>
                <w:b w:val="false"/>
                <w:i w:val="false"/>
                <w:color w:val="000000"/>
                <w:sz w:val="20"/>
              </w:rPr>
              <w:t>
10) технологическая марка (группа, подгруппа);</w:t>
            </w:r>
          </w:p>
          <w:p>
            <w:pPr>
              <w:spacing w:after="20"/>
              <w:ind w:left="20"/>
              <w:jc w:val="both"/>
            </w:pPr>
            <w:r>
              <w:rPr>
                <w:rFonts w:ascii="Times New Roman"/>
                <w:b w:val="false"/>
                <w:i w:val="false"/>
                <w:color w:val="000000"/>
                <w:sz w:val="20"/>
              </w:rPr>
              <w:t>
11) ранг (категория, подкатегория);</w:t>
            </w:r>
          </w:p>
          <w:p>
            <w:pPr>
              <w:spacing w:after="20"/>
              <w:ind w:left="20"/>
              <w:jc w:val="both"/>
            </w:pPr>
            <w:r>
              <w:rPr>
                <w:rFonts w:ascii="Times New Roman"/>
                <w:b w:val="false"/>
                <w:i w:val="false"/>
                <w:color w:val="000000"/>
                <w:sz w:val="20"/>
              </w:rPr>
              <w:t>
12) размер кусков;</w:t>
            </w:r>
          </w:p>
          <w:p>
            <w:pPr>
              <w:spacing w:after="20"/>
              <w:ind w:left="20"/>
              <w:jc w:val="both"/>
            </w:pPr>
            <w:r>
              <w:rPr>
                <w:rFonts w:ascii="Times New Roman"/>
                <w:b w:val="false"/>
                <w:i w:val="false"/>
                <w:color w:val="000000"/>
                <w:sz w:val="20"/>
              </w:rPr>
              <w:t>
13) кодовое число;</w:t>
            </w:r>
          </w:p>
          <w:p>
            <w:pPr>
              <w:spacing w:after="20"/>
              <w:ind w:left="20"/>
              <w:jc w:val="both"/>
            </w:pPr>
            <w:r>
              <w:rPr>
                <w:rFonts w:ascii="Times New Roman"/>
                <w:b w:val="false"/>
                <w:i w:val="false"/>
                <w:color w:val="000000"/>
                <w:sz w:val="20"/>
              </w:rPr>
              <w:t>
14) сведения о документе подтверждения соответствия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углей и продуктов их переработки нормам показателей, характеризующих безопасность углей и продуктов их переработки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углей и продуктов их переработки нормам радиационной опасности твердого топлива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углей и продуктов их переработки нормам радиационной опасности золы твердого топлива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углей и продуктов их переработки 1 классу радиационной опасности. Сумма отношений удельной активности природных радионуклидов к минимально значимой удельной активности не превышать единицы. Угли и продукты их переработки, имеющие сумму отношений удельной активности природных радионуклидов к минимально значимой удельной активности более единицы, не могут использоваться в хозяйственной деятельности.</w:t>
            </w:r>
          </w:p>
          <w:p>
            <w:pPr>
              <w:spacing w:after="20"/>
              <w:ind w:left="20"/>
              <w:jc w:val="both"/>
            </w:pPr>
            <w:r>
              <w:rPr>
                <w:rFonts w:ascii="Times New Roman"/>
                <w:b w:val="false"/>
                <w:i w:val="false"/>
                <w:color w:val="000000"/>
                <w:sz w:val="20"/>
              </w:rPr>
              <w:t>
Зола углей и продуктов их переработки может использоваться в различных направлениях в зависимости от эффективной удельной активности природных радионуклидов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показателям температуры воспламенения и температуры самовоспламенения, характеризующим горючесть и пожаровзрывоопасность углей и продуктов их переработки.</w:t>
            </w:r>
          </w:p>
          <w:p>
            <w:pPr>
              <w:spacing w:after="20"/>
              <w:ind w:left="20"/>
              <w:jc w:val="both"/>
            </w:pPr>
            <w:r>
              <w:rPr>
                <w:rFonts w:ascii="Times New Roman"/>
                <w:b w:val="false"/>
                <w:i w:val="false"/>
                <w:color w:val="000000"/>
                <w:sz w:val="20"/>
              </w:rPr>
              <w:t xml:space="preserve">
Температура воспламенения углей и продуктов их переработки не менее 120 </w:t>
            </w:r>
            <w:r>
              <w:rPr>
                <w:rFonts w:ascii="Times New Roman"/>
                <w:b w:val="false"/>
                <w:i w:val="false"/>
                <w:color w:val="000000"/>
                <w:vertAlign w:val="superscript"/>
              </w:rPr>
              <w:t>о</w:t>
            </w:r>
            <w:r>
              <w:rPr>
                <w:rFonts w:ascii="Times New Roman"/>
                <w:b w:val="false"/>
                <w:i w:val="false"/>
                <w:color w:val="000000"/>
                <w:sz w:val="20"/>
              </w:rPr>
              <w:t>С.</w:t>
            </w:r>
          </w:p>
          <w:p>
            <w:pPr>
              <w:spacing w:after="20"/>
              <w:ind w:left="20"/>
              <w:jc w:val="both"/>
            </w:pPr>
            <w:r>
              <w:rPr>
                <w:rFonts w:ascii="Times New Roman"/>
                <w:b w:val="false"/>
                <w:i w:val="false"/>
                <w:color w:val="000000"/>
                <w:sz w:val="20"/>
              </w:rPr>
              <w:t xml:space="preserve">
Температура самовоспламенения углей и продуктов их переработки не менее 50 </w:t>
            </w:r>
            <w:r>
              <w:rPr>
                <w:rFonts w:ascii="Times New Roman"/>
                <w:b w:val="false"/>
                <w:i w:val="false"/>
                <w:color w:val="000000"/>
                <w:vertAlign w:val="superscript"/>
              </w:rPr>
              <w:t>о</w:t>
            </w:r>
            <w:r>
              <w:rPr>
                <w:rFonts w:ascii="Times New Roman"/>
                <w:b w:val="false"/>
                <w:i w:val="false"/>
                <w:color w:val="000000"/>
                <w:sz w:val="20"/>
              </w:rPr>
              <w:t>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классификации углей и продуктов их переработки по склонности к окислению и самовозгоранию и предельным срокам их хранения группе углей по склонности к окислению и самовозгоранию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углей и продуктов их переработки показателям взрывоопасности пылевоздушных смесей в зависимости от влажности смеси, крупности пыли, доступа воздуха в слой топлива, температуры окружающей среды и топлива, его природных свойств.</w:t>
            </w:r>
          </w:p>
          <w:p>
            <w:pPr>
              <w:spacing w:after="20"/>
              <w:ind w:left="20"/>
              <w:jc w:val="both"/>
            </w:pPr>
            <w:r>
              <w:rPr>
                <w:rFonts w:ascii="Times New Roman"/>
                <w:b w:val="false"/>
                <w:i w:val="false"/>
                <w:color w:val="000000"/>
                <w:sz w:val="20"/>
              </w:rPr>
              <w:t>
Наиболее взрывоопасной является пылевоздушная смесь с содержанием угольных частиц размером менее 0,2 мм.</w:t>
            </w:r>
          </w:p>
          <w:p>
            <w:pPr>
              <w:spacing w:after="20"/>
              <w:ind w:left="20"/>
              <w:jc w:val="both"/>
            </w:pPr>
            <w:r>
              <w:rPr>
                <w:rFonts w:ascii="Times New Roman"/>
                <w:b w:val="false"/>
                <w:i w:val="false"/>
                <w:color w:val="000000"/>
                <w:sz w:val="20"/>
              </w:rPr>
              <w:t>
Исходными данными для расчета критерия взрываемости пыли являются:</w:t>
            </w:r>
          </w:p>
          <w:p>
            <w:pPr>
              <w:spacing w:after="20"/>
              <w:ind w:left="20"/>
              <w:jc w:val="both"/>
            </w:pPr>
            <w:r>
              <w:rPr>
                <w:rFonts w:ascii="Times New Roman"/>
                <w:b w:val="false"/>
                <w:i w:val="false"/>
                <w:color w:val="000000"/>
                <w:sz w:val="20"/>
              </w:rPr>
              <w:t>
1) ситовый анализ угля и пыли;</w:t>
            </w:r>
          </w:p>
          <w:p>
            <w:pPr>
              <w:spacing w:after="20"/>
              <w:ind w:left="20"/>
              <w:jc w:val="both"/>
            </w:pPr>
            <w:r>
              <w:rPr>
                <w:rFonts w:ascii="Times New Roman"/>
                <w:b w:val="false"/>
                <w:i w:val="false"/>
                <w:color w:val="000000"/>
                <w:sz w:val="20"/>
              </w:rPr>
              <w:t>
2) технический анализ;</w:t>
            </w:r>
          </w:p>
          <w:p>
            <w:pPr>
              <w:spacing w:after="20"/>
              <w:ind w:left="20"/>
              <w:jc w:val="both"/>
            </w:pPr>
            <w:r>
              <w:rPr>
                <w:rFonts w:ascii="Times New Roman"/>
                <w:b w:val="false"/>
                <w:i w:val="false"/>
                <w:color w:val="000000"/>
                <w:sz w:val="20"/>
              </w:rPr>
              <w:t>
3) элементный анализ;</w:t>
            </w:r>
          </w:p>
          <w:p>
            <w:pPr>
              <w:spacing w:after="20"/>
              <w:ind w:left="20"/>
              <w:jc w:val="both"/>
            </w:pPr>
            <w:r>
              <w:rPr>
                <w:rFonts w:ascii="Times New Roman"/>
                <w:b w:val="false"/>
                <w:i w:val="false"/>
                <w:color w:val="000000"/>
                <w:sz w:val="20"/>
              </w:rPr>
              <w:t>
4) теплота сгорания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качества углей и продуктов их переработки безопасности перевозимых грузов. </w:t>
            </w:r>
          </w:p>
          <w:p>
            <w:pPr>
              <w:spacing w:after="20"/>
              <w:ind w:left="20"/>
              <w:jc w:val="both"/>
            </w:pPr>
            <w:r>
              <w:rPr>
                <w:rFonts w:ascii="Times New Roman"/>
                <w:b w:val="false"/>
                <w:i w:val="false"/>
                <w:color w:val="000000"/>
                <w:sz w:val="20"/>
              </w:rPr>
              <w:t>
Показателями, характеризующими безопасность грузов с углями и продуктами их переработки, являются:</w:t>
            </w:r>
          </w:p>
          <w:p>
            <w:pPr>
              <w:spacing w:after="20"/>
              <w:ind w:left="20"/>
              <w:jc w:val="both"/>
            </w:pPr>
            <w:r>
              <w:rPr>
                <w:rFonts w:ascii="Times New Roman"/>
                <w:b w:val="false"/>
                <w:i w:val="false"/>
                <w:color w:val="000000"/>
                <w:sz w:val="20"/>
              </w:rPr>
              <w:t>
1) срок хранения;</w:t>
            </w:r>
          </w:p>
          <w:p>
            <w:pPr>
              <w:spacing w:after="20"/>
              <w:ind w:left="20"/>
              <w:jc w:val="both"/>
            </w:pPr>
            <w:r>
              <w:rPr>
                <w:rFonts w:ascii="Times New Roman"/>
                <w:b w:val="false"/>
                <w:i w:val="false"/>
                <w:color w:val="000000"/>
                <w:sz w:val="20"/>
              </w:rPr>
              <w:t>
2) температура воспламенения;</w:t>
            </w:r>
          </w:p>
          <w:p>
            <w:pPr>
              <w:spacing w:after="20"/>
              <w:ind w:left="20"/>
              <w:jc w:val="both"/>
            </w:pPr>
            <w:r>
              <w:rPr>
                <w:rFonts w:ascii="Times New Roman"/>
                <w:b w:val="false"/>
                <w:i w:val="false"/>
                <w:color w:val="000000"/>
                <w:sz w:val="20"/>
              </w:rPr>
              <w:t>
3) температура самовоспламенения;</w:t>
            </w:r>
          </w:p>
          <w:p>
            <w:pPr>
              <w:spacing w:after="20"/>
              <w:ind w:left="20"/>
              <w:jc w:val="both"/>
            </w:pPr>
            <w:r>
              <w:rPr>
                <w:rFonts w:ascii="Times New Roman"/>
                <w:b w:val="false"/>
                <w:i w:val="false"/>
                <w:color w:val="000000"/>
                <w:sz w:val="20"/>
              </w:rPr>
              <w:t>
4) группа взрывоопасности.</w:t>
            </w:r>
          </w:p>
          <w:p>
            <w:pPr>
              <w:spacing w:after="20"/>
              <w:ind w:left="20"/>
              <w:jc w:val="both"/>
            </w:pPr>
            <w:r>
              <w:rPr>
                <w:rFonts w:ascii="Times New Roman"/>
                <w:b w:val="false"/>
                <w:i w:val="false"/>
                <w:color w:val="000000"/>
                <w:sz w:val="20"/>
              </w:rPr>
              <w:t>
Значения приведенных показателей соответствовать требованиям группы углей по склонности к окислению и самовозгоранию и группам взрывоопасности пыли углей и продуктов их переработки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углей и продуктов их переработки на специально оборудованных складах и сухих площадках, не подверженных обводнению, с соблюдением мер, исключающих возникновение пожаров и взрывов, загрязнение и заражение окружающей среды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расположение складов и площадок для хранения самовозгораемых углей на расстоянии от сгораемых строений не менее 8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размещению складского хозяйства и организации транспортных операций продукции углей и продуктов их переработки, обеспечивающей механизированную подачу, разгрузку и погрузку с применением способов и устройств, предотвращающих загрязнение, воздушного бассейна и промплощадки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безопасного хранения выгруженных углей в бесформенных кучах и навалом сроком не более 2 суток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ведение предприятием контроля температурного состояния штабеля, в период длительного хранения углей. Частота измерения температуры зависит от склонности угля к самовозгоранию.</w:t>
            </w:r>
          </w:p>
          <w:p>
            <w:pPr>
              <w:spacing w:after="20"/>
              <w:ind w:left="20"/>
              <w:jc w:val="both"/>
            </w:pPr>
            <w:r>
              <w:rPr>
                <w:rFonts w:ascii="Times New Roman"/>
                <w:b w:val="false"/>
                <w:i w:val="false"/>
                <w:color w:val="000000"/>
                <w:sz w:val="20"/>
              </w:rPr>
              <w:t xml:space="preserve">
При нагревании угля в штабеле выше критической температуры более 2 </w:t>
            </w:r>
            <w:r>
              <w:rPr>
                <w:rFonts w:ascii="Times New Roman"/>
                <w:b w:val="false"/>
                <w:i w:val="false"/>
                <w:color w:val="000000"/>
                <w:vertAlign w:val="superscript"/>
              </w:rPr>
              <w:t>о</w:t>
            </w:r>
            <w:r>
              <w:rPr>
                <w:rFonts w:ascii="Times New Roman"/>
                <w:b w:val="false"/>
                <w:i w:val="false"/>
                <w:color w:val="000000"/>
                <w:sz w:val="20"/>
              </w:rPr>
              <w:t>С принятие мер для ликвидации очагов самовозгорания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обеспечение мер по уменьшению измельчения угля и предотвращению его распыления при подаче угля на склад, укладке в штабель и обратной подаче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для предупреждения нагревания и самовозгорания угля в штабеле при длительном хранении, выполняют следующее:</w:t>
            </w:r>
          </w:p>
          <w:p>
            <w:pPr>
              <w:spacing w:after="20"/>
              <w:ind w:left="20"/>
              <w:jc w:val="both"/>
            </w:pPr>
            <w:r>
              <w:rPr>
                <w:rFonts w:ascii="Times New Roman"/>
                <w:b w:val="false"/>
                <w:i w:val="false"/>
                <w:color w:val="000000"/>
                <w:sz w:val="20"/>
              </w:rPr>
              <w:t>
1) периодическую замену старого угля из штабеля углем свежей добычи с предварительной полной отгрузкой старого угля потребителям из освежаемой части штабеля;</w:t>
            </w:r>
          </w:p>
          <w:p>
            <w:pPr>
              <w:spacing w:after="20"/>
              <w:ind w:left="20"/>
              <w:jc w:val="both"/>
            </w:pPr>
            <w:r>
              <w:rPr>
                <w:rFonts w:ascii="Times New Roman"/>
                <w:b w:val="false"/>
                <w:i w:val="false"/>
                <w:color w:val="000000"/>
                <w:sz w:val="20"/>
              </w:rPr>
              <w:t>
2) осуществление замедления окислительных процессов в склонных к окислению и самовозгоранию углях и связанного с этим выделения вредных газов путем внесения в них ингибиторов-антиокислителей в виде растворов, водных эмульсий, суспензий или сухих реагентов при послойном формировании штабеля с последующим послойным и поверхностным уплотнением угля;</w:t>
            </w:r>
          </w:p>
          <w:p>
            <w:pPr>
              <w:spacing w:after="20"/>
              <w:ind w:left="20"/>
              <w:jc w:val="both"/>
            </w:pPr>
            <w:r>
              <w:rPr>
                <w:rFonts w:ascii="Times New Roman"/>
                <w:b w:val="false"/>
                <w:i w:val="false"/>
                <w:color w:val="000000"/>
                <w:sz w:val="20"/>
              </w:rPr>
              <w:t>
равномерное смачивание угля при его закладке в штабель водной суспензией гашеной извести концентрации не более 3 %. Зольность при этом возрастает не более чем на 0,06 %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отгрузка из штабеля нагретого угля в железнодорожные вагоны и транспортные средства при обнаружении появившихся в штабелях угля очагов самонагревания угля с температурой более 35оС. При невозможности такой отгрузки производится дополнительное уплотнение угля в районе очагов нагрева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удаление из штабеля всего нагретого угля, складируя его на свободном месте в отдельные штабеля высотой не более 1,5 м, когда температура угля продолжает увеличиваться и достигает 50</w:t>
            </w:r>
            <w:r>
              <w:rPr>
                <w:rFonts w:ascii="Times New Roman"/>
                <w:b w:val="false"/>
                <w:i w:val="false"/>
                <w:color w:val="000000"/>
                <w:vertAlign w:val="superscript"/>
              </w:rPr>
              <w:t>о</w:t>
            </w:r>
            <w:r>
              <w:rPr>
                <w:rFonts w:ascii="Times New Roman"/>
                <w:b w:val="false"/>
                <w:i w:val="false"/>
                <w:color w:val="000000"/>
                <w:sz w:val="20"/>
              </w:rPr>
              <w:t>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проведение ежемесячного контроля метана при использовании укрытых складов для углей, опасных по газу, в подземной части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продукции углей и продуктов их переработки, в соответствии с которым в целях обнаружения возможных очагов самовозгорания пород и своевременного принятия мер по предупреждению самовозгорания предприятием производится контроль теплового состояния отвалов.</w:t>
            </w:r>
          </w:p>
          <w:p>
            <w:pPr>
              <w:spacing w:after="20"/>
              <w:ind w:left="20"/>
              <w:jc w:val="both"/>
            </w:pPr>
            <w:r>
              <w:rPr>
                <w:rFonts w:ascii="Times New Roman"/>
                <w:b w:val="false"/>
                <w:i w:val="false"/>
                <w:color w:val="000000"/>
                <w:sz w:val="20"/>
              </w:rPr>
              <w:t>
Замеры температур проводятся на глубине не менее 0,5 м от поверхности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продукции углей и продуктов их переработки порядку транспортирования, при котором агломерированное топливо транспортируется в охлажденном виде (не более 45</w:t>
            </w:r>
            <w:r>
              <w:rPr>
                <w:rFonts w:ascii="Times New Roman"/>
                <w:b w:val="false"/>
                <w:i w:val="false"/>
                <w:color w:val="000000"/>
                <w:vertAlign w:val="superscript"/>
              </w:rPr>
              <w:t>о</w:t>
            </w:r>
            <w:r>
              <w:rPr>
                <w:rFonts w:ascii="Times New Roman"/>
                <w:b w:val="false"/>
                <w:i w:val="false"/>
                <w:color w:val="000000"/>
                <w:sz w:val="20"/>
              </w:rPr>
              <w:t>С), незамороженным, легко отделяется друг от друга, не рассыпается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мер перед погрузкой углей в полувагоны с нижними разгрузочными люками по уплотнению имеющихся зазоров, в том числе и конструктивных, через которые при перевозках возможно просыпание углей классов менее 13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безопасная перевозка продукции углей и продуктов их переработки различными видами транспорта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строительные материалы и изделия при выпуске в обращение на территорию Республики Казахстан сопровождаются сертификатом соответствия или декларацией о соответствии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Реализуемые строительные материалы и изделия (в том числе импортируемые):</w:t>
            </w:r>
          </w:p>
          <w:p>
            <w:pPr>
              <w:spacing w:after="20"/>
              <w:ind w:left="20"/>
              <w:jc w:val="both"/>
            </w:pPr>
            <w:r>
              <w:rPr>
                <w:rFonts w:ascii="Times New Roman"/>
                <w:b w:val="false"/>
                <w:i w:val="false"/>
                <w:color w:val="000000"/>
                <w:sz w:val="20"/>
              </w:rPr>
              <w:t>
1) являются безопасными, с не истекшими сроками их хранения или годности (при наличии), ненарушенной тарой и упаковкой (в соответствии с требованиями нормативных документов), с полным комплектом эксплуатационной документации. Не реализуются (не продаются), если имеется информация от изготовителя, потребителя или органов государственного контроля и надзора о несоответствии конкретных материалов и изделий установленным требованиям безопасности;</w:t>
            </w:r>
          </w:p>
          <w:p>
            <w:pPr>
              <w:spacing w:after="20"/>
              <w:ind w:left="20"/>
              <w:jc w:val="both"/>
            </w:pPr>
            <w:r>
              <w:rPr>
                <w:rFonts w:ascii="Times New Roman"/>
                <w:b w:val="false"/>
                <w:i w:val="false"/>
                <w:color w:val="000000"/>
                <w:sz w:val="20"/>
              </w:rPr>
              <w:t>
2) обеспечиваются сопроводительной документацией для потребителя (инструкция по использованию, паспорт качества, сертификат соответствия или декларация о соответствии, техническая или нормативная документация), для оценки возможных рисков причинения вреда и принятия ими соответствующих мер безопасности;</w:t>
            </w:r>
          </w:p>
          <w:p>
            <w:pPr>
              <w:spacing w:after="20"/>
              <w:ind w:left="20"/>
              <w:jc w:val="both"/>
            </w:pPr>
            <w:r>
              <w:rPr>
                <w:rFonts w:ascii="Times New Roman"/>
                <w:b w:val="false"/>
                <w:i w:val="false"/>
                <w:color w:val="000000"/>
                <w:sz w:val="20"/>
              </w:rPr>
              <w:t>
3) обеспечиваются информацией для продавцов о порядке действий при их реализации, о регистрации жалоб потребителей с целью дальнейшей проверки.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знак соответствия наносится на каждую единицу сертифицируемой продукции.</w:t>
            </w:r>
          </w:p>
          <w:p>
            <w:pPr>
              <w:spacing w:after="20"/>
              <w:ind w:left="20"/>
              <w:jc w:val="both"/>
            </w:pPr>
            <w:r>
              <w:rPr>
                <w:rFonts w:ascii="Times New Roman"/>
                <w:b w:val="false"/>
                <w:i w:val="false"/>
                <w:color w:val="000000"/>
                <w:sz w:val="20"/>
              </w:rPr>
              <w:t>
Маркировка знаком соответствия неупакованных строительных материалов и изделий наносится на них непосредственно, а также приводится в прилагаемых эксплуатационных документах.</w:t>
            </w:r>
          </w:p>
          <w:p>
            <w:pPr>
              <w:spacing w:after="20"/>
              <w:ind w:left="20"/>
              <w:jc w:val="both"/>
            </w:pPr>
            <w:r>
              <w:rPr>
                <w:rFonts w:ascii="Times New Roman"/>
                <w:b w:val="false"/>
                <w:i w:val="false"/>
                <w:color w:val="000000"/>
                <w:sz w:val="20"/>
              </w:rPr>
              <w:t>
Маркировка знаком соответствия фасованных строительных материалов и изделий наносится на упаковку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строительные материалы и изделия содержат маркировку следующего содержания:</w:t>
            </w:r>
          </w:p>
          <w:p>
            <w:pPr>
              <w:spacing w:after="20"/>
              <w:ind w:left="20"/>
              <w:jc w:val="both"/>
            </w:pPr>
            <w:r>
              <w:rPr>
                <w:rFonts w:ascii="Times New Roman"/>
                <w:b w:val="false"/>
                <w:i w:val="false"/>
                <w:color w:val="000000"/>
                <w:sz w:val="20"/>
              </w:rPr>
              <w:t>
название строительных материалов;</w:t>
            </w:r>
          </w:p>
          <w:p>
            <w:pPr>
              <w:spacing w:after="20"/>
              <w:ind w:left="20"/>
              <w:jc w:val="both"/>
            </w:pPr>
            <w:r>
              <w:rPr>
                <w:rFonts w:ascii="Times New Roman"/>
                <w:b w:val="false"/>
                <w:i w:val="false"/>
                <w:color w:val="000000"/>
                <w:sz w:val="20"/>
              </w:rPr>
              <w:t>
потребительские свойства;</w:t>
            </w:r>
          </w:p>
          <w:p>
            <w:pPr>
              <w:spacing w:after="20"/>
              <w:ind w:left="20"/>
              <w:jc w:val="both"/>
            </w:pPr>
            <w:r>
              <w:rPr>
                <w:rFonts w:ascii="Times New Roman"/>
                <w:b w:val="false"/>
                <w:i w:val="false"/>
                <w:color w:val="000000"/>
                <w:sz w:val="20"/>
              </w:rPr>
              <w:t>
срок годности товаров;</w:t>
            </w:r>
          </w:p>
          <w:p>
            <w:pPr>
              <w:spacing w:after="20"/>
              <w:ind w:left="20"/>
              <w:jc w:val="both"/>
            </w:pPr>
            <w:r>
              <w:rPr>
                <w:rFonts w:ascii="Times New Roman"/>
                <w:b w:val="false"/>
                <w:i w:val="false"/>
                <w:color w:val="000000"/>
                <w:sz w:val="20"/>
              </w:rPr>
              <w:t>
правила эксплуатации;</w:t>
            </w:r>
          </w:p>
          <w:p>
            <w:pPr>
              <w:spacing w:after="20"/>
              <w:ind w:left="20"/>
              <w:jc w:val="both"/>
            </w:pPr>
            <w:r>
              <w:rPr>
                <w:rFonts w:ascii="Times New Roman"/>
                <w:b w:val="false"/>
                <w:i w:val="false"/>
                <w:color w:val="000000"/>
                <w:sz w:val="20"/>
              </w:rPr>
              <w:t>
информация об изготовителе и (или) уполномоченного изготовителем лица и (или) импортере продукции (названия компаний или ФИО ИП, их юридические адреса);</w:t>
            </w:r>
          </w:p>
          <w:p>
            <w:pPr>
              <w:spacing w:after="20"/>
              <w:ind w:left="20"/>
              <w:jc w:val="both"/>
            </w:pPr>
            <w:r>
              <w:rPr>
                <w:rFonts w:ascii="Times New Roman"/>
                <w:b w:val="false"/>
                <w:i w:val="false"/>
                <w:color w:val="000000"/>
                <w:sz w:val="20"/>
              </w:rPr>
              <w:t>
знак обращения, который удостоверяет, что на товары были получены разрешительные документы (сертификаты / декларации) в рамках законодательства Республики Казахстан или ЕАЭС (при необходимости)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сопроводительная документация и маркировка строительных материалов и изделий выполняется на государственном и русском языках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 – 614.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Исключены совместным приказом и.о. Министра торговли и интеграции РК от 26.06.2024 </w:t>
            </w:r>
            <w:r>
              <w:rPr>
                <w:rFonts w:ascii="Times New Roman"/>
                <w:b w:val="false"/>
                <w:i w:val="false"/>
                <w:color w:val="ff0000"/>
                <w:sz w:val="20"/>
              </w:rPr>
              <w:t>№ 267-НҚ</w:t>
            </w:r>
            <w:r>
              <w:rPr>
                <w:rFonts w:ascii="Times New Roman"/>
                <w:b w:val="false"/>
                <w:i w:val="false"/>
                <w:color w:val="ff0000"/>
                <w:sz w:val="20"/>
              </w:rPr>
              <w:t xml:space="preserve"> и и.о. Министра национальной экономики РК от 26.06.2024 № 41 (вводится в действие по истечении десяти календарных дней после дня его первого официального опубликования).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паспорта безопасности перед выпуском удобрений в обращение на рынок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изготовителем, уполномоченным изготовителем лицом, импортером требований по обеспечению соответствия безопасности удобрений следующим требованиям:</w:t>
            </w:r>
          </w:p>
          <w:p>
            <w:pPr>
              <w:spacing w:after="20"/>
              <w:ind w:left="20"/>
              <w:jc w:val="both"/>
            </w:pPr>
            <w:r>
              <w:rPr>
                <w:rFonts w:ascii="Times New Roman"/>
                <w:b w:val="false"/>
                <w:i w:val="false"/>
                <w:color w:val="000000"/>
                <w:sz w:val="20"/>
              </w:rPr>
              <w:t>
массовая доля биурета (для карбамида) не превышает 1,4 процентов (далее - %);</w:t>
            </w:r>
          </w:p>
          <w:p>
            <w:pPr>
              <w:spacing w:after="20"/>
              <w:ind w:left="20"/>
              <w:jc w:val="both"/>
            </w:pPr>
            <w:r>
              <w:rPr>
                <w:rFonts w:ascii="Times New Roman"/>
                <w:b w:val="false"/>
                <w:i w:val="false"/>
                <w:color w:val="000000"/>
                <w:sz w:val="20"/>
              </w:rPr>
              <w:t>
удельная активность природных радионуклидов для фосфорных удобрений и почвоулучшающих веществ не превышает 4000 беккерель/килограмм;</w:t>
            </w:r>
          </w:p>
          <w:p>
            <w:pPr>
              <w:spacing w:after="20"/>
              <w:ind w:left="20"/>
              <w:jc w:val="both"/>
            </w:pPr>
            <w:r>
              <w:rPr>
                <w:rFonts w:ascii="Times New Roman"/>
                <w:b w:val="false"/>
                <w:i w:val="false"/>
                <w:color w:val="000000"/>
                <w:sz w:val="20"/>
              </w:rPr>
              <w:t>
биологическая безопасность органических и органоминеральных удобрений обеспечивается отсутствием:</w:t>
            </w:r>
          </w:p>
          <w:p>
            <w:pPr>
              <w:spacing w:after="20"/>
              <w:ind w:left="20"/>
              <w:jc w:val="both"/>
            </w:pPr>
            <w:r>
              <w:rPr>
                <w:rFonts w:ascii="Times New Roman"/>
                <w:b w:val="false"/>
                <w:i w:val="false"/>
                <w:color w:val="000000"/>
                <w:sz w:val="20"/>
              </w:rPr>
              <w:t>
1) патогенных бактерий;</w:t>
            </w:r>
          </w:p>
          <w:p>
            <w:pPr>
              <w:spacing w:after="20"/>
              <w:ind w:left="20"/>
              <w:jc w:val="both"/>
            </w:pPr>
            <w:r>
              <w:rPr>
                <w:rFonts w:ascii="Times New Roman"/>
                <w:b w:val="false"/>
                <w:i w:val="false"/>
                <w:color w:val="000000"/>
                <w:sz w:val="20"/>
              </w:rPr>
              <w:t>
2) жизнеспособных яиц гельминтов;</w:t>
            </w:r>
          </w:p>
          <w:p>
            <w:pPr>
              <w:spacing w:after="20"/>
              <w:ind w:left="20"/>
              <w:jc w:val="both"/>
            </w:pPr>
            <w:r>
              <w:rPr>
                <w:rFonts w:ascii="Times New Roman"/>
                <w:b w:val="false"/>
                <w:i w:val="false"/>
                <w:color w:val="000000"/>
                <w:sz w:val="20"/>
              </w:rPr>
              <w:t>
3) цист кишечных патогенных простейших;</w:t>
            </w:r>
          </w:p>
          <w:p>
            <w:pPr>
              <w:spacing w:after="20"/>
              <w:ind w:left="20"/>
              <w:jc w:val="both"/>
            </w:pPr>
            <w:r>
              <w:rPr>
                <w:rFonts w:ascii="Times New Roman"/>
                <w:b w:val="false"/>
                <w:i w:val="false"/>
                <w:color w:val="000000"/>
                <w:sz w:val="20"/>
              </w:rPr>
              <w:t>
4) личинок и куколок синантропных мух;</w:t>
            </w:r>
          </w:p>
          <w:p>
            <w:pPr>
              <w:spacing w:after="20"/>
              <w:ind w:left="20"/>
              <w:jc w:val="both"/>
            </w:pPr>
            <w:r>
              <w:rPr>
                <w:rFonts w:ascii="Times New Roman"/>
                <w:b w:val="false"/>
                <w:i w:val="false"/>
                <w:color w:val="000000"/>
                <w:sz w:val="20"/>
              </w:rPr>
              <w:t>
5) энтерококков;</w:t>
            </w:r>
          </w:p>
          <w:p>
            <w:pPr>
              <w:spacing w:after="20"/>
              <w:ind w:left="20"/>
              <w:jc w:val="both"/>
            </w:pPr>
            <w:r>
              <w:rPr>
                <w:rFonts w:ascii="Times New Roman"/>
                <w:b w:val="false"/>
                <w:i w:val="false"/>
                <w:color w:val="000000"/>
                <w:sz w:val="20"/>
              </w:rPr>
              <w:t>
Для удобрений устанавливается гарантийный срок хранения и срок годности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удобрений осуществляется в специальных закрытых помещениях (складах), емкостях (силосах, хранилищах). Допускается хранение удобрений, упакованных в мягкие контейнеры, на открытых площадках с твердым покрытием и под навесом. При хранении обеспечивается сохранность удобрений (их количество и качество) и отсутствует риск нанесения ущерба окружающей среде.</w:t>
            </w:r>
          </w:p>
          <w:p>
            <w:pPr>
              <w:spacing w:after="20"/>
              <w:ind w:left="20"/>
              <w:jc w:val="both"/>
            </w:pPr>
            <w:r>
              <w:rPr>
                <w:rFonts w:ascii="Times New Roman"/>
                <w:b w:val="false"/>
                <w:i w:val="false"/>
                <w:color w:val="000000"/>
                <w:sz w:val="20"/>
              </w:rPr>
              <w:t>
Соблюдение специфических требований к условиям хранения, указанным в паспорте безопасности на конкретный вид удобрения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удобрений с учетом их физико-химических свойств и необходимости их раздельного хранения с сильными окислителями, пожароопасными и взрывоопасными веществами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пожаровзрывоопасных удобрений (селитры и удобрения на их основе) в отдельно стоящих складах или секциях складов для минеральных удобрений, размещенных в торцевой части склада и отделенных от остальной части склада противопожарными преградами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информации в местах хранения удобрений, на видных местах, об особенностях хранения указанных средств, правилах гигиены, мерах безопасности, в том числе при ликвидации тех или иных аварийных ситуаций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при хранении превышения количества удобрений емкости склада, предусмотренной его проектом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использования складов удобрений для совместного хранения продуктов питания, фуража, различных предметов хозяйственного и бытового назначения,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складирование бочек, бидонов с жидкими удобрениями производится заливными отверстиями вверх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обеспечение к местам складирования удобрений свободного доступа персонала на случай аварийной ситуации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при хранении емкостей с жидкими удобрениями предусматриваются технические меры и средства, направленные на локализацию всего объема вылившегося продукта при аварийном разрушении емкости (влагонепроницаемые помещения, водонепроницаемые поддоны)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неупакованных минеральных удобрений разных видов в отдельных отсеках склада или отдельных складах.</w:t>
            </w:r>
          </w:p>
          <w:p>
            <w:pPr>
              <w:spacing w:after="20"/>
              <w:ind w:left="20"/>
              <w:jc w:val="both"/>
            </w:pPr>
            <w:r>
              <w:rPr>
                <w:rFonts w:ascii="Times New Roman"/>
                <w:b w:val="false"/>
                <w:i w:val="false"/>
                <w:color w:val="000000"/>
                <w:sz w:val="20"/>
              </w:rPr>
              <w:t>
Складирование в одном складе различных видов минеральных удобрений допускается, если свойства минеральных удобрений не препятствуют совместному хранению и при условии соблюдения разделительной зоны между удобрениями разных видов шириной не менее 1 метра и установки таблички с указанием вида складируемой продукции.</w:t>
            </w:r>
          </w:p>
          <w:p>
            <w:pPr>
              <w:spacing w:after="20"/>
              <w:ind w:left="20"/>
              <w:jc w:val="both"/>
            </w:pPr>
            <w:r>
              <w:rPr>
                <w:rFonts w:ascii="Times New Roman"/>
                <w:b w:val="false"/>
                <w:i w:val="false"/>
                <w:color w:val="000000"/>
                <w:sz w:val="20"/>
              </w:rPr>
              <w:t>
Не допускается смешивание различных видов удобрений и загрязнение их посторонними примесями и предметами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упаковки с удобрениями на стеллажах или поддонах. Высота штабелей удобрений в упакованном виде, хранящихся на поддонах не превышает 2 метров. Удобрения в мягких контейнерах хранят в 2 яруса.</w:t>
            </w:r>
          </w:p>
          <w:p>
            <w:pPr>
              <w:spacing w:after="20"/>
              <w:ind w:left="20"/>
              <w:jc w:val="both"/>
            </w:pPr>
            <w:r>
              <w:rPr>
                <w:rFonts w:ascii="Times New Roman"/>
                <w:b w:val="false"/>
                <w:i w:val="false"/>
                <w:color w:val="000000"/>
                <w:sz w:val="20"/>
              </w:rPr>
              <w:t>
Упакованные удобрения хранятся отдельно по видам. Не допускается хранение упакованных удобрений навалом на полу склада без использования поддонов и стеллажей.</w:t>
            </w:r>
          </w:p>
          <w:p>
            <w:pPr>
              <w:spacing w:after="20"/>
              <w:ind w:left="20"/>
              <w:jc w:val="both"/>
            </w:pPr>
            <w:r>
              <w:rPr>
                <w:rFonts w:ascii="Times New Roman"/>
                <w:b w:val="false"/>
                <w:i w:val="false"/>
                <w:color w:val="000000"/>
                <w:sz w:val="20"/>
              </w:rPr>
              <w:t>
Расположение стеллажей и складируемых упакованных удобрений на поддонах внутри склада обеспечивают возможность уборки помещений, продвижения погрузчиков, свободный доступ персонала, а также циркуляцию воздуха внутри склада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подстилочный навоз, компосты, твердую фракцию жидкого навоза хранят в буртах на площадках с твердым покрытием, препятствующим инфильтрации удобрений в почву и грунтовые воды. Площадки хранения обеспечиваются жижесборниками и защищаются от заливания дождевыми и талыми водами.</w:t>
            </w:r>
          </w:p>
          <w:p>
            <w:pPr>
              <w:spacing w:after="20"/>
              <w:ind w:left="20"/>
              <w:jc w:val="both"/>
            </w:pPr>
            <w:r>
              <w:rPr>
                <w:rFonts w:ascii="Times New Roman"/>
                <w:b w:val="false"/>
                <w:i w:val="false"/>
                <w:color w:val="000000"/>
                <w:sz w:val="20"/>
              </w:rPr>
              <w:t>
При хранении бурты твердых органических удобрений покрываются слоем адсорбирующих материалов – торфом, опилками, соломой для снижения потерь питательных элементов, уровня загрязнения воздуха токсичными газами.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полужидкого, жидкого навоза, помета, стоков в специальных накопителях секционного типа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территории, где размещены сооружения по обработке жидкого навоза, карантинных емкостей для шестисуточного выдерживания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для упаковки и тары, материалов устойчивых к разрушающему или иному вредному воздействию удобрений и не взаимодействующие с ними, вступая в реакцию, вызывающую:</w:t>
            </w:r>
          </w:p>
          <w:p>
            <w:pPr>
              <w:spacing w:after="20"/>
              <w:ind w:left="20"/>
              <w:jc w:val="both"/>
            </w:pPr>
            <w:r>
              <w:rPr>
                <w:rFonts w:ascii="Times New Roman"/>
                <w:b w:val="false"/>
                <w:i w:val="false"/>
                <w:color w:val="000000"/>
                <w:sz w:val="20"/>
              </w:rPr>
              <w:t>
1) возгорание и (или) выделение значительного количества тепла;</w:t>
            </w:r>
          </w:p>
          <w:p>
            <w:pPr>
              <w:spacing w:after="20"/>
              <w:ind w:left="20"/>
              <w:jc w:val="both"/>
            </w:pPr>
            <w:r>
              <w:rPr>
                <w:rFonts w:ascii="Times New Roman"/>
                <w:b w:val="false"/>
                <w:i w:val="false"/>
                <w:color w:val="000000"/>
                <w:sz w:val="20"/>
              </w:rPr>
              <w:t>
2) выделение легковоспламеняющихся, токсичных или удушающих газов;</w:t>
            </w:r>
          </w:p>
          <w:p>
            <w:pPr>
              <w:spacing w:after="20"/>
              <w:ind w:left="20"/>
              <w:jc w:val="both"/>
            </w:pPr>
            <w:r>
              <w:rPr>
                <w:rFonts w:ascii="Times New Roman"/>
                <w:b w:val="false"/>
                <w:i w:val="false"/>
                <w:color w:val="000000"/>
                <w:sz w:val="20"/>
              </w:rPr>
              <w:t>
3) образование химически активных и опасных веществ.</w:t>
            </w:r>
          </w:p>
          <w:p>
            <w:pPr>
              <w:spacing w:after="20"/>
              <w:ind w:left="20"/>
              <w:jc w:val="both"/>
            </w:pPr>
            <w:r>
              <w:rPr>
                <w:rFonts w:ascii="Times New Roman"/>
                <w:b w:val="false"/>
                <w:i w:val="false"/>
                <w:color w:val="000000"/>
                <w:sz w:val="20"/>
              </w:rPr>
              <w:t>
Удобрения имеют маркировку, содержащую следующую информацию:</w:t>
            </w:r>
          </w:p>
          <w:p>
            <w:pPr>
              <w:spacing w:after="20"/>
              <w:ind w:left="20"/>
              <w:jc w:val="both"/>
            </w:pPr>
            <w:r>
              <w:rPr>
                <w:rFonts w:ascii="Times New Roman"/>
                <w:b w:val="false"/>
                <w:i w:val="false"/>
                <w:color w:val="000000"/>
                <w:sz w:val="20"/>
              </w:rPr>
              <w:t>
1) наименование и назначение удобрения;</w:t>
            </w:r>
          </w:p>
          <w:p>
            <w:pPr>
              <w:spacing w:after="20"/>
              <w:ind w:left="20"/>
              <w:jc w:val="both"/>
            </w:pPr>
            <w:r>
              <w:rPr>
                <w:rFonts w:ascii="Times New Roman"/>
                <w:b w:val="false"/>
                <w:i w:val="false"/>
                <w:color w:val="000000"/>
                <w:sz w:val="20"/>
              </w:rPr>
              <w:t>
2) обозначение нормативного документа, по которому производится удобрение;</w:t>
            </w:r>
          </w:p>
          <w:p>
            <w:pPr>
              <w:spacing w:after="20"/>
              <w:ind w:left="20"/>
              <w:jc w:val="both"/>
            </w:pPr>
            <w:r>
              <w:rPr>
                <w:rFonts w:ascii="Times New Roman"/>
                <w:b w:val="false"/>
                <w:i w:val="false"/>
                <w:color w:val="000000"/>
                <w:sz w:val="20"/>
              </w:rPr>
              <w:t>
3) массовая доля основных питательных элементов, макроэлементов и микроэлементов в процентах;</w:t>
            </w:r>
          </w:p>
          <w:p>
            <w:pPr>
              <w:spacing w:after="20"/>
              <w:ind w:left="20"/>
              <w:jc w:val="both"/>
            </w:pPr>
            <w:r>
              <w:rPr>
                <w:rFonts w:ascii="Times New Roman"/>
                <w:b w:val="false"/>
                <w:i w:val="false"/>
                <w:color w:val="000000"/>
                <w:sz w:val="20"/>
              </w:rPr>
              <w:t>
4) элементы описания опасности (знак опасности, сигнальное слово и краткая характеристика опасности);</w:t>
            </w:r>
          </w:p>
          <w:p>
            <w:pPr>
              <w:spacing w:after="20"/>
              <w:ind w:left="20"/>
              <w:jc w:val="both"/>
            </w:pPr>
            <w:r>
              <w:rPr>
                <w:rFonts w:ascii="Times New Roman"/>
                <w:b w:val="false"/>
                <w:i w:val="false"/>
                <w:color w:val="000000"/>
                <w:sz w:val="20"/>
              </w:rPr>
              <w:t>
5) массу нетто (для твердых удобрений), номинальный объем в таре (для жидких удобрений);</w:t>
            </w:r>
          </w:p>
          <w:p>
            <w:pPr>
              <w:spacing w:after="20"/>
              <w:ind w:left="20"/>
              <w:jc w:val="both"/>
            </w:pPr>
            <w:r>
              <w:rPr>
                <w:rFonts w:ascii="Times New Roman"/>
                <w:b w:val="false"/>
                <w:i w:val="false"/>
                <w:color w:val="000000"/>
                <w:sz w:val="20"/>
              </w:rPr>
              <w:t>
6) наименование и местонахождение (юридический адрес, включая страну) изготовителя;</w:t>
            </w:r>
          </w:p>
          <w:p>
            <w:pPr>
              <w:spacing w:after="20"/>
              <w:ind w:left="20"/>
              <w:jc w:val="both"/>
            </w:pPr>
            <w:r>
              <w:rPr>
                <w:rFonts w:ascii="Times New Roman"/>
                <w:b w:val="false"/>
                <w:i w:val="false"/>
                <w:color w:val="000000"/>
                <w:sz w:val="20"/>
              </w:rPr>
              <w:t>
7) дату производства и номер партии;</w:t>
            </w:r>
          </w:p>
          <w:p>
            <w:pPr>
              <w:spacing w:after="20"/>
              <w:ind w:left="20"/>
              <w:jc w:val="both"/>
            </w:pPr>
            <w:r>
              <w:rPr>
                <w:rFonts w:ascii="Times New Roman"/>
                <w:b w:val="false"/>
                <w:i w:val="false"/>
                <w:color w:val="000000"/>
                <w:sz w:val="20"/>
              </w:rPr>
              <w:t>
8) гарантийный срок хранения или срок годности;</w:t>
            </w:r>
          </w:p>
          <w:p>
            <w:pPr>
              <w:spacing w:after="20"/>
              <w:ind w:left="20"/>
              <w:jc w:val="both"/>
            </w:pPr>
            <w:r>
              <w:rPr>
                <w:rFonts w:ascii="Times New Roman"/>
                <w:b w:val="false"/>
                <w:i w:val="false"/>
                <w:color w:val="000000"/>
                <w:sz w:val="20"/>
              </w:rPr>
              <w:t>
9) условия хранения;</w:t>
            </w:r>
          </w:p>
          <w:p>
            <w:pPr>
              <w:spacing w:after="20"/>
              <w:ind w:left="20"/>
              <w:jc w:val="both"/>
            </w:pPr>
            <w:r>
              <w:rPr>
                <w:rFonts w:ascii="Times New Roman"/>
                <w:b w:val="false"/>
                <w:i w:val="false"/>
                <w:color w:val="000000"/>
                <w:sz w:val="20"/>
              </w:rPr>
              <w:t>
10) рекомендации по применению, а также меры по безопасному применению, хранению и оказанию первой медицинской помощи (для удобрений, предназначенных для розничной торговли);</w:t>
            </w:r>
          </w:p>
          <w:p>
            <w:pPr>
              <w:spacing w:after="20"/>
              <w:ind w:left="20"/>
              <w:jc w:val="both"/>
            </w:pPr>
            <w:r>
              <w:rPr>
                <w:rFonts w:ascii="Times New Roman"/>
                <w:b w:val="false"/>
                <w:i w:val="false"/>
                <w:color w:val="000000"/>
                <w:sz w:val="20"/>
              </w:rPr>
              <w:t>
11) дополнительные инструкции по безопасному обращению с жидкими удобрениями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изготовление маркировки из прочного материала и недопущение утраты ее потребительских свойств в результате воздействия факторов окружающей среды.</w:t>
            </w:r>
          </w:p>
          <w:p>
            <w:pPr>
              <w:spacing w:after="20"/>
              <w:ind w:left="20"/>
              <w:jc w:val="both"/>
            </w:pPr>
            <w:r>
              <w:rPr>
                <w:rFonts w:ascii="Times New Roman"/>
                <w:b w:val="false"/>
                <w:i w:val="false"/>
                <w:color w:val="000000"/>
                <w:sz w:val="20"/>
              </w:rPr>
              <w:t>
Для удобрений, поставляемых насыпью, маркировка указывается в сопроводительных документах.</w:t>
            </w:r>
          </w:p>
          <w:p>
            <w:pPr>
              <w:spacing w:after="20"/>
              <w:ind w:left="20"/>
              <w:jc w:val="both"/>
            </w:pPr>
            <w:r>
              <w:rPr>
                <w:rFonts w:ascii="Times New Roman"/>
                <w:b w:val="false"/>
                <w:i w:val="false"/>
                <w:color w:val="000000"/>
                <w:sz w:val="20"/>
              </w:rPr>
              <w:t>
Наличие маркировка на государственном и русском языках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транспортировка неупакованных удобрений насыпью в крытых железнодорожных вагонах, минераловозами, в закрытых палубных судах и автотранспортом с обязательным их укрытием в кузове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транспортировка жидких минеральных удобрений (безводного аммиака, аммиачной воды, углеаммиаката, жидких комплексных удобрений) специальным железнодорожным и автомобильным транспортом. Насосы, штуцеры, краны и детали, соприкасающиеся с аммиаком, изготавливаются из материала, устойчивого к агрессивному воздействию аммиака. Применение деталей из бронзы или меди не допускается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заполнение емкостей (цистерн, резервуаров) жидкими минеральными удобрениями с учетом объемного расширения продукта при возможном перепаде температур в пути следования. Емкости для транспортировки водного аммиака наполняются не более чем на 93 % от их полной вместимости, а для транспортирования безводного аммиака не более 85 %.</w:t>
            </w:r>
          </w:p>
          <w:p>
            <w:pPr>
              <w:spacing w:after="20"/>
              <w:ind w:left="20"/>
              <w:jc w:val="both"/>
            </w:pPr>
            <w:r>
              <w:rPr>
                <w:rFonts w:ascii="Times New Roman"/>
                <w:b w:val="false"/>
                <w:i w:val="false"/>
                <w:color w:val="000000"/>
                <w:sz w:val="20"/>
              </w:rPr>
              <w:t>
При транспортировке упакованных минеральных удобрений не допускается разрыв тары, пролив или россыпь груза. При повреждении тары принимаются меры по сбору остатков груза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удобрений в специализированных точках сбыта.</w:t>
            </w:r>
          </w:p>
          <w:p>
            <w:pPr>
              <w:spacing w:after="20"/>
              <w:ind w:left="20"/>
              <w:jc w:val="both"/>
            </w:pPr>
            <w:r>
              <w:rPr>
                <w:rFonts w:ascii="Times New Roman"/>
                <w:b w:val="false"/>
                <w:i w:val="false"/>
                <w:color w:val="000000"/>
                <w:sz w:val="20"/>
              </w:rPr>
              <w:t>
Не допускается реализация удобрений в одном торговом отделе совместно с продуктами питания, лекарственными препаратами и детскими товарами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удобрений в розничной торговле в упакованном виде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реализации удобрений в розничной продаже с нарушенной упаковкой и маркировкой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изготовителем, уполномоченным изготовителем лицом, импортером при выпуске в обращение продукции полной, необходимой, однозначно понимаемой и достоверной информацией о ней, исключающей ввод в заблуждение потребителей относительно состава, свойств, назначения, изготовителя и уполномоченного изготовителем лица и импортера, условия хранения, перевозки, эксплуатации, утилизации, способа изготовления (производства) и употребления (применения), даты изготовления (производства), энергопотребления (для энергопотребляющего оборудования), происхождения, срока годности, массы, объема, количества, а также сведений прямо или косвенно характеризующих качество и безопасность продукции и обеспечивающих возможность их правильного выбора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информация для потребителя при реализации продукции предоставляется с продукцией в форме текста, условных обозначений и рисунков на упаковке (таре) и этикетке, ярлыке, документах, памятках (листах-вкладышах, информационных листах.</w:t>
            </w:r>
          </w:p>
          <w:p>
            <w:pPr>
              <w:spacing w:after="20"/>
              <w:ind w:left="20"/>
              <w:jc w:val="both"/>
            </w:pPr>
            <w:r>
              <w:rPr>
                <w:rFonts w:ascii="Times New Roman"/>
                <w:b w:val="false"/>
                <w:i w:val="false"/>
                <w:color w:val="000000"/>
                <w:sz w:val="20"/>
              </w:rPr>
              <w:t>
При реализации продукции, информация для потребителя предоставляется изготовителем, уполномоченным изготовителем лицом, импортером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информации для потребителя и текст маркировки на государственном и русском языках, с учетом норм правописания государственного и русского языка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расположение информации для потребителя на каждой единице продукции в удобном для чтения (ознакомления) месте на упаковке (таре), этикетке, ярлыке, документах, памятках (листах-вкладышах, информационных листах)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информации для потребителя, в четкой и легко читаемой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информации для потребителя о подтверждении соответствия продукции изготовителем, уполномоченным изготовителем лицом, импортером в виде:</w:t>
            </w:r>
          </w:p>
          <w:p>
            <w:pPr>
              <w:spacing w:after="20"/>
              <w:ind w:left="20"/>
              <w:jc w:val="both"/>
            </w:pPr>
            <w:r>
              <w:rPr>
                <w:rFonts w:ascii="Times New Roman"/>
                <w:b w:val="false"/>
                <w:i w:val="false"/>
                <w:color w:val="000000"/>
                <w:sz w:val="20"/>
              </w:rPr>
              <w:t>
знака соответствия (при наличии), нанесенного в соответствии с действующими документами по стандартизации;</w:t>
            </w:r>
          </w:p>
          <w:p>
            <w:pPr>
              <w:spacing w:after="20"/>
              <w:ind w:left="20"/>
              <w:jc w:val="both"/>
            </w:pPr>
            <w:r>
              <w:rPr>
                <w:rFonts w:ascii="Times New Roman"/>
                <w:b w:val="false"/>
                <w:i w:val="false"/>
                <w:color w:val="000000"/>
                <w:sz w:val="20"/>
              </w:rPr>
              <w:t>
сертификата соответствия (копии сертификата соответствия) или декларации соответствия (копии декларации соответствия) в соответствии с Законом, сопровождающего продукцию.</w:t>
            </w:r>
          </w:p>
          <w:p>
            <w:pPr>
              <w:spacing w:after="20"/>
              <w:ind w:left="20"/>
              <w:jc w:val="both"/>
            </w:pPr>
            <w:r>
              <w:rPr>
                <w:rFonts w:ascii="Times New Roman"/>
                <w:b w:val="false"/>
                <w:i w:val="false"/>
                <w:color w:val="000000"/>
                <w:sz w:val="20"/>
              </w:rPr>
              <w:t>
Информацию о подтверждении соответствия неупакованной или нефасованной продукции до потребителя доводит изготовитель и (или) уполномоченное изготовителем лицо и (или) импортер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информации для потребителя о продукции наименования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указания в наименовании продукции нижеследующего:</w:t>
            </w:r>
          </w:p>
          <w:p>
            <w:pPr>
              <w:spacing w:after="20"/>
              <w:ind w:left="20"/>
              <w:jc w:val="both"/>
            </w:pPr>
            <w:r>
              <w:rPr>
                <w:rFonts w:ascii="Times New Roman"/>
                <w:b w:val="false"/>
                <w:i w:val="false"/>
                <w:color w:val="000000"/>
                <w:sz w:val="20"/>
              </w:rPr>
              <w:t>
1) указывать, наименование другой аналогичной продукции;</w:t>
            </w:r>
          </w:p>
          <w:p>
            <w:pPr>
              <w:spacing w:after="20"/>
              <w:ind w:left="20"/>
              <w:jc w:val="both"/>
            </w:pPr>
            <w:r>
              <w:rPr>
                <w:rFonts w:ascii="Times New Roman"/>
                <w:b w:val="false"/>
                <w:i w:val="false"/>
                <w:color w:val="000000"/>
                <w:sz w:val="20"/>
              </w:rPr>
              <w:t>
2) присваивать продукции наименование, вводящее потребителей в заблуждение относительно происхождения (природы)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информации для потребителя о продукции, об отличительных свойствах продукции, состоянии и специальной обработке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при использовании и изготовлении (производстве) продукции обработанного основного ингредиента, соответствующая информация включается в наименование продукции или ее располагают в непосредственной близости от наименования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при наличии в продукции составного компонента (состоящего из двух и более компонентов), указывается состав продукции в порядке убывания/уменьшения доли содержания. Если продукция изготовлена (произведена) из двух основных компонентов, допускается указывать их в наименовании продукции, при этом, не указывая их отдельно, как состав (комплект)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наименования изготовителя и организации, принимающей претензии по качеству продукции (уполномоченное изготовителем лицо и (или) импортер), и лицензиара (если продукция изготовлена (произведена) по лицензии), наименованию, зарегистрированному в установленном порядке в стране его местонахождения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информации для потребителя о наименовании и местонахождении (юридический адрес) изготовителя и организации, принимающей претензии по качеству продукции (уполномоченное изготовителем лицо и (или) импортер), лицензиара (если продукция изготовлена (произведена) по лицензии), регистрационного номера и даты регистрации для продукции, подлежащей государственной регистрации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юридический адрес изготовителя и организации, принимающей претензии по качеству продукции (уполномоченное изготовителем лицо и (или) импортер), и лицензиара (если продукция изготовлена (произведена) по лицензии), включает название страны, города (области и населенного пункта), улицы, номера дома и офиса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организации, получившие в установленном порядке право (лицензию) на изготовление (производство) и реализацию продукции помещают на упаковке (таре) товарные знаки организаций, компаний и фирм, предоставивших им это право (лицензию)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указание информации для потребителя масса нетто, брутто, основные размеры и объем продукции в метрической системе мер на упаковке (таре)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выбора величины для указания количества упакованной продукции, с учетом следующих правил:</w:t>
            </w:r>
          </w:p>
          <w:p>
            <w:pPr>
              <w:spacing w:after="20"/>
              <w:ind w:left="20"/>
              <w:jc w:val="both"/>
            </w:pPr>
            <w:r>
              <w:rPr>
                <w:rFonts w:ascii="Times New Roman"/>
                <w:b w:val="false"/>
                <w:i w:val="false"/>
                <w:color w:val="000000"/>
                <w:sz w:val="20"/>
              </w:rPr>
              <w:t>
1) если продукция жидкая, то указывается ее объем;</w:t>
            </w:r>
          </w:p>
          <w:p>
            <w:pPr>
              <w:spacing w:after="20"/>
              <w:ind w:left="20"/>
              <w:jc w:val="both"/>
            </w:pPr>
            <w:r>
              <w:rPr>
                <w:rFonts w:ascii="Times New Roman"/>
                <w:b w:val="false"/>
                <w:i w:val="false"/>
                <w:color w:val="000000"/>
                <w:sz w:val="20"/>
              </w:rPr>
              <w:t>
2) если продукция пастообразная, вязкая или вязкопластичной консистенции, то указывается, либо ее объем, либо масса;</w:t>
            </w:r>
          </w:p>
          <w:p>
            <w:pPr>
              <w:spacing w:after="20"/>
              <w:ind w:left="20"/>
              <w:jc w:val="both"/>
            </w:pPr>
            <w:r>
              <w:rPr>
                <w:rFonts w:ascii="Times New Roman"/>
                <w:b w:val="false"/>
                <w:i w:val="false"/>
                <w:color w:val="000000"/>
                <w:sz w:val="20"/>
              </w:rPr>
              <w:t>
3) если продукция твердая, сыпучая, является смесью твердого и жидкого вещества, то указывается ее масса.</w:t>
            </w:r>
          </w:p>
          <w:p>
            <w:pPr>
              <w:spacing w:after="20"/>
              <w:ind w:left="20"/>
              <w:jc w:val="both"/>
            </w:pPr>
            <w:r>
              <w:rPr>
                <w:rFonts w:ascii="Times New Roman"/>
                <w:b w:val="false"/>
                <w:i w:val="false"/>
                <w:color w:val="000000"/>
                <w:sz w:val="20"/>
              </w:rPr>
              <w:t>
Допускается одновременное использование двух величин для указания количества продукции, например масса и количество штук, масса и объем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указанию условий хранения для продукции, требующей специальных условий хранения (пониженной температуры, светового режима)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устанавливание срока годности продукции если продукция имеет период времени, по истечению которого считается небезопасной для использования.</w:t>
            </w:r>
          </w:p>
          <w:p>
            <w:pPr>
              <w:spacing w:after="20"/>
              <w:ind w:left="20"/>
              <w:jc w:val="both"/>
            </w:pPr>
            <w:r>
              <w:rPr>
                <w:rFonts w:ascii="Times New Roman"/>
                <w:b w:val="false"/>
                <w:i w:val="false"/>
                <w:color w:val="000000"/>
                <w:sz w:val="20"/>
              </w:rPr>
              <w:t>
Срок годности, установленный изготовителем гарантирует соответствие продукции требованиям безопасности жизни и здоровью потребителей, при соблюдении установленных условий хранения.</w:t>
            </w:r>
          </w:p>
          <w:p>
            <w:pPr>
              <w:spacing w:after="20"/>
              <w:ind w:left="20"/>
              <w:jc w:val="both"/>
            </w:pPr>
            <w:r>
              <w:rPr>
                <w:rFonts w:ascii="Times New Roman"/>
                <w:b w:val="false"/>
                <w:i w:val="false"/>
                <w:color w:val="000000"/>
                <w:sz w:val="20"/>
              </w:rPr>
              <w:t>
Срок годности исчисляют с даты изготовления (производства) продукции.</w:t>
            </w:r>
          </w:p>
          <w:p>
            <w:pPr>
              <w:spacing w:after="20"/>
              <w:ind w:left="20"/>
              <w:jc w:val="both"/>
            </w:pPr>
            <w:r>
              <w:rPr>
                <w:rFonts w:ascii="Times New Roman"/>
                <w:b w:val="false"/>
                <w:i w:val="false"/>
                <w:color w:val="000000"/>
                <w:sz w:val="20"/>
              </w:rPr>
              <w:t>
В зависимости от длительности срок годности указывается следующим образом: "Годен... (часов, дней, месяцев или лет)", "Годен до... (дата)", "Использовать до... (дата)", "Годен в течение... (часов, дней, месяцев или лет)", "Срок годности … (часов, дней, месяцев или лет)", "Срок службы... (лет - часов - циклов)".</w:t>
            </w:r>
          </w:p>
          <w:p>
            <w:pPr>
              <w:spacing w:after="20"/>
              <w:ind w:left="20"/>
              <w:jc w:val="both"/>
            </w:pPr>
            <w:r>
              <w:rPr>
                <w:rFonts w:ascii="Times New Roman"/>
                <w:b w:val="false"/>
                <w:i w:val="false"/>
                <w:color w:val="000000"/>
                <w:sz w:val="20"/>
              </w:rPr>
              <w:t>
Если срок годности указывают словами "Годен в течение.... (часов, дней, месяцев или лет)", "Срок годности … (часов, дней, месяцев или лет)", то на этикетку или упаковку (тару) наносится дата изготовления (производства) продукции.</w:t>
            </w:r>
          </w:p>
          <w:p>
            <w:pPr>
              <w:spacing w:after="20"/>
              <w:ind w:left="20"/>
              <w:jc w:val="both"/>
            </w:pPr>
            <w:r>
              <w:rPr>
                <w:rFonts w:ascii="Times New Roman"/>
                <w:b w:val="false"/>
                <w:i w:val="false"/>
                <w:color w:val="000000"/>
                <w:sz w:val="20"/>
              </w:rPr>
              <w:t>
Допускается указание даты изготовления (производства), упаковки, окончания срока годности наносить путем просечек (отметок) против чисел на кромках этикеток или погашением чисел, соответствующих дате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при наличии требований безопасности при хранении, перевозке, использовании, утилизации (переработки), уничтожении продукции выделяются от остальной информации для потребителя другим шрифтом, цветом или иными способами.</w:t>
            </w:r>
          </w:p>
          <w:p>
            <w:pPr>
              <w:spacing w:after="20"/>
              <w:ind w:left="20"/>
              <w:jc w:val="both"/>
            </w:pPr>
            <w:r>
              <w:rPr>
                <w:rFonts w:ascii="Times New Roman"/>
                <w:b w:val="false"/>
                <w:i w:val="false"/>
                <w:color w:val="000000"/>
                <w:sz w:val="20"/>
              </w:rPr>
              <w:t>
Если упаковка (тара), в которую помещена продукция, покрыта дополнительной упаковкой, то либо этикетка внутренней упаковки легко читаема сквозь наружную упаковку, либо на наружной упаковке аналогичная этикетка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средства нанесения информации для потребителей, контактирующие с продукцией, не влияют на безопасность и качество продукции, обеспечивать стойкость маркировки при хранении, перевозке и реализации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телекоммуникационного оборудования по обеспечению проведения оперативно-розыскных мероприятий, сбора и хранения служебной информации об абонентах требованиям по обеспечению проведения оперативно-розыскных мероприятий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телекоммуникационного оборудования по обеспечению проведения оперативно-розыскных мероприятий, сбора и хранения служебной информации об абонентах требованиям по обеспечению сбора и хранению служебной информации об абонентах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телекоммуникационного оборудования по обеспечению проведения оперативно-розыскных мероприятий, сбора и хранения служебной информации об абонентах требованиям к коммутационному оборудованию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телекоммуникационного оборудования по обеспечению проведения оперативно-розыскных мероприятий, сбора и хранения служебной информации об абонентах требованиям по защите средств проведения оперативно-розыскных мероприятий, средств сбора и хранения служебной информации об абонентах от несанкционированного доступа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выпускаемые в обращение на рынки сбыта железобетонные и бетонные конструкции (в том числе импортируемые) обеспечиваются: </w:t>
            </w:r>
          </w:p>
          <w:p>
            <w:pPr>
              <w:spacing w:after="20"/>
              <w:ind w:left="20"/>
              <w:jc w:val="both"/>
            </w:pPr>
            <w:r>
              <w:rPr>
                <w:rFonts w:ascii="Times New Roman"/>
                <w:b w:val="false"/>
                <w:i w:val="false"/>
                <w:color w:val="000000"/>
                <w:sz w:val="20"/>
              </w:rPr>
              <w:t xml:space="preserve">
1) сопроводительной документацией для потребителя (документы, подтверждающие качество в соответствии с технической или нормативной документацией, сертификат соответствия или декларация о соответствии), необходимой для оценки возможных рисков причинения вреда и принятии соответствующих мер безопасности; </w:t>
            </w:r>
          </w:p>
          <w:p>
            <w:pPr>
              <w:spacing w:after="20"/>
              <w:ind w:left="20"/>
              <w:jc w:val="both"/>
            </w:pPr>
            <w:r>
              <w:rPr>
                <w:rFonts w:ascii="Times New Roman"/>
                <w:b w:val="false"/>
                <w:i w:val="false"/>
                <w:color w:val="000000"/>
                <w:sz w:val="20"/>
              </w:rPr>
              <w:t xml:space="preserve">
2) инструкцией по информированию потребителя при выявлении после реализации железобетонных и бетонных конструкций их потенциальной опасности с целью принятия мер безопасности; </w:t>
            </w:r>
          </w:p>
          <w:p>
            <w:pPr>
              <w:spacing w:after="20"/>
              <w:ind w:left="20"/>
              <w:jc w:val="both"/>
            </w:pPr>
            <w:r>
              <w:rPr>
                <w:rFonts w:ascii="Times New Roman"/>
                <w:b w:val="false"/>
                <w:i w:val="false"/>
                <w:color w:val="000000"/>
                <w:sz w:val="20"/>
              </w:rPr>
              <w:t xml:space="preserve">
3) идентифицирующей маркировкой (класс, марка, масса, партия, дата изготовления) непосредственно на изделии или в сопроводительной документации; </w:t>
            </w:r>
          </w:p>
          <w:p>
            <w:pPr>
              <w:spacing w:after="20"/>
              <w:ind w:left="20"/>
              <w:jc w:val="both"/>
            </w:pPr>
            <w:r>
              <w:rPr>
                <w:rFonts w:ascii="Times New Roman"/>
                <w:b w:val="false"/>
                <w:i w:val="false"/>
                <w:color w:val="000000"/>
                <w:sz w:val="20"/>
              </w:rPr>
              <w:t>
4) необходимой технической документацией по применению (монтажу) железобетонных и бетонных конструкций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к железобетонным и бетонным конструкциям по наличию предупредительной и идентифицирующей маркировке которая наносится (записывается) в виде текста, символов, пиктограмм. </w:t>
            </w:r>
          </w:p>
          <w:p>
            <w:pPr>
              <w:spacing w:after="20"/>
              <w:ind w:left="20"/>
              <w:jc w:val="both"/>
            </w:pPr>
            <w:r>
              <w:rPr>
                <w:rFonts w:ascii="Times New Roman"/>
                <w:b w:val="false"/>
                <w:i w:val="false"/>
                <w:color w:val="000000"/>
                <w:sz w:val="20"/>
              </w:rPr>
              <w:t xml:space="preserve">
Информация для потребителя четкая и легко читаемая. При этом требования безопасности выделены другим шрифтом, цветом или иным способом. </w:t>
            </w:r>
          </w:p>
          <w:p>
            <w:pPr>
              <w:spacing w:after="20"/>
              <w:ind w:left="20"/>
              <w:jc w:val="both"/>
            </w:pPr>
            <w:r>
              <w:rPr>
                <w:rFonts w:ascii="Times New Roman"/>
                <w:b w:val="false"/>
                <w:i w:val="false"/>
                <w:color w:val="000000"/>
                <w:sz w:val="20"/>
              </w:rPr>
              <w:t>
Средства нанесения информации обеспечивать стойкость маркировки при хранении, транспортировке, использовании для строительства зданий и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безопасности к железобетонным и бетонным конструкциям по наличию таких начальных характеристик, чтобы при различных расчетных нагрузках и воздействиях в процессе строительства и эксплуатации зданий и сооружений были исключены разрушения любого характера, связанные с риском причинения вреда жизни или здоровью граждан, имуществу, окружающей среде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к железобетонным конструкциям согласно которым безопасность железобетонных и бетонных конструкций осуществляется в соответствии с заданием на проектирование, нормативно-технической и нормативной документацией и обеспечена выполнением: </w:t>
            </w:r>
          </w:p>
          <w:p>
            <w:pPr>
              <w:spacing w:after="20"/>
              <w:ind w:left="20"/>
              <w:jc w:val="both"/>
            </w:pPr>
            <w:r>
              <w:rPr>
                <w:rFonts w:ascii="Times New Roman"/>
                <w:b w:val="false"/>
                <w:i w:val="false"/>
                <w:color w:val="000000"/>
                <w:sz w:val="20"/>
              </w:rPr>
              <w:t xml:space="preserve">
1) требований к бетону и его составляющим; </w:t>
            </w:r>
          </w:p>
          <w:p>
            <w:pPr>
              <w:spacing w:after="20"/>
              <w:ind w:left="20"/>
              <w:jc w:val="both"/>
            </w:pPr>
            <w:r>
              <w:rPr>
                <w:rFonts w:ascii="Times New Roman"/>
                <w:b w:val="false"/>
                <w:i w:val="false"/>
                <w:color w:val="000000"/>
                <w:sz w:val="20"/>
              </w:rPr>
              <w:t xml:space="preserve">
2) требований к арматуре; </w:t>
            </w:r>
          </w:p>
          <w:p>
            <w:pPr>
              <w:spacing w:after="20"/>
              <w:ind w:left="20"/>
              <w:jc w:val="both"/>
            </w:pPr>
            <w:r>
              <w:rPr>
                <w:rFonts w:ascii="Times New Roman"/>
                <w:b w:val="false"/>
                <w:i w:val="false"/>
                <w:color w:val="000000"/>
                <w:sz w:val="20"/>
              </w:rPr>
              <w:t xml:space="preserve">
3) требований к расчетам конструкций; </w:t>
            </w:r>
          </w:p>
          <w:p>
            <w:pPr>
              <w:spacing w:after="20"/>
              <w:ind w:left="20"/>
              <w:jc w:val="both"/>
            </w:pPr>
            <w:r>
              <w:rPr>
                <w:rFonts w:ascii="Times New Roman"/>
                <w:b w:val="false"/>
                <w:i w:val="false"/>
                <w:color w:val="000000"/>
                <w:sz w:val="20"/>
              </w:rPr>
              <w:t xml:space="preserve">
4) конструктивных требований; </w:t>
            </w:r>
          </w:p>
          <w:p>
            <w:pPr>
              <w:spacing w:after="20"/>
              <w:ind w:left="20"/>
              <w:jc w:val="both"/>
            </w:pPr>
            <w:r>
              <w:rPr>
                <w:rFonts w:ascii="Times New Roman"/>
                <w:b w:val="false"/>
                <w:i w:val="false"/>
                <w:color w:val="000000"/>
                <w:sz w:val="20"/>
              </w:rPr>
              <w:t xml:space="preserve">
5) технологических требований; </w:t>
            </w:r>
          </w:p>
          <w:p>
            <w:pPr>
              <w:spacing w:after="20"/>
              <w:ind w:left="20"/>
              <w:jc w:val="both"/>
            </w:pPr>
            <w:r>
              <w:rPr>
                <w:rFonts w:ascii="Times New Roman"/>
                <w:b w:val="false"/>
                <w:i w:val="false"/>
                <w:color w:val="000000"/>
                <w:sz w:val="20"/>
              </w:rPr>
              <w:t xml:space="preserve">
6) требований по использованию; </w:t>
            </w:r>
          </w:p>
          <w:p>
            <w:pPr>
              <w:spacing w:after="20"/>
              <w:ind w:left="20"/>
              <w:jc w:val="both"/>
            </w:pPr>
            <w:r>
              <w:rPr>
                <w:rFonts w:ascii="Times New Roman"/>
                <w:b w:val="false"/>
                <w:i w:val="false"/>
                <w:color w:val="000000"/>
                <w:sz w:val="20"/>
              </w:rPr>
              <w:t xml:space="preserve">
7) требований по хранению, транспортированию, монтажу и эксплуатации.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железобетонным конструкциям по отсутствию трещин, у которых при полностью растянутом сечении обеспечена непроницаемость (находящихся под давлением жидкости или газов, испытывающих воздействие радиации), к уникальным конструкциям, к которым предъявляют повышенные требования по долговечности, а также к конструкциям, эксплуатируемым при воздействии сильно агрессивной среды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долговечности железобетонных и бетонных конструкций с начальными характеристиками, в течение установленного времени удовлетворяющих требования по безопасности и эксплуатационной пригодности с учетом влияния на геометрические характеристики конструкций и механические характеристики материалов различных расчетных воздействий (длительное действие нагрузки, неблагоприятные климатические, технологические, температурные и влажностные воздействия, попеременное замораживание и оттаивание, агрессивные воздействия)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оценке прочности, жесткости и трещиностойкости железобетонных и бетонных конструкций осуществляемой по результатам испытаний на основании сопоставления фактических значений разрушающей нагрузки, прогиба и ширины раскрытия трещин под контрольной нагрузкой с соответствующими контрольными значениями, установленными в проектной документации на изделие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по обеспечению безопасности железобетонных конструкций применительно к арматуре и бетону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железобетонных конструкций требованиям пожарной безопасности и огнестойкости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железобетонных конструкций требованиям радиационной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железобетонных конструкций требованиям термической безопасности и взрывобезопасности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железобетонных конструкций требованиям безопасности при хранении и транспортировке железобетонных и бетонных конструкций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железобетонных конструкций требованиям безопасности при использовании железобетонных и бетонных конструкций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железобетонных конструкций требованиям безопасности железобетонных конструкций, применяемых для строительства в сейсмических районах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при производстве, транспортировании, хранении и применении дорожно-строительных материалов и изделий надежности их работы в различных конструктивных элементах автомобильной дороги и инженерных сооружений на ней в течение их жизненного цикла под воздействием транспортных нагрузок, климатических и иных факторов в условиях, исключающих следующие последствия:</w:t>
            </w:r>
          </w:p>
          <w:p>
            <w:pPr>
              <w:spacing w:after="20"/>
              <w:ind w:left="20"/>
              <w:jc w:val="both"/>
            </w:pPr>
            <w:r>
              <w:rPr>
                <w:rFonts w:ascii="Times New Roman"/>
                <w:b w:val="false"/>
                <w:i w:val="false"/>
                <w:color w:val="000000"/>
                <w:sz w:val="20"/>
              </w:rPr>
              <w:t>
а) разрушение автомобильной дороги или сооружений, или их участков (частей);</w:t>
            </w:r>
          </w:p>
          <w:p>
            <w:pPr>
              <w:spacing w:after="20"/>
              <w:ind w:left="20"/>
              <w:jc w:val="both"/>
            </w:pPr>
            <w:r>
              <w:rPr>
                <w:rFonts w:ascii="Times New Roman"/>
                <w:b w:val="false"/>
                <w:i w:val="false"/>
                <w:color w:val="000000"/>
                <w:sz w:val="20"/>
              </w:rPr>
              <w:t>
б) необратимые деформации дорожных конструкций;</w:t>
            </w:r>
          </w:p>
          <w:p>
            <w:pPr>
              <w:spacing w:after="20"/>
              <w:ind w:left="20"/>
              <w:jc w:val="both"/>
            </w:pPr>
            <w:r>
              <w:rPr>
                <w:rFonts w:ascii="Times New Roman"/>
                <w:b w:val="false"/>
                <w:i w:val="false"/>
                <w:color w:val="000000"/>
                <w:sz w:val="20"/>
              </w:rPr>
              <w:t>
в) недопустимое снижение основных транспортно-эксплуатационных характеристик автомобильной дороги или сооружений на 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суммарной эффективной удельной активностью естественных радионуклидов превышения допустимых пределов, установленных в международных и региональных стандартах, а в случае их отсутствия – национальных (государственных) стандартах государств-членов Таможенного союза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предельной концентрацией вредных химических веществ при производстве, хранении, транспортировании, применении дорожно-строительных материалов и изделий, проведении дорожных работах, а также в результате их совместного воздействия на окружающую среду в процессе эксплуатации автомобильной дороги превышения допустимых значений, установленных в международных и региональных стандартах, а в случае их отсутствия – национальных (государственных) стандартах государств-членов Таможенного союза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физико-химическими свойствами дорожно-строительных материалов и изделий угрозы возникновения взрыва и (или) развития пожара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физико-механических свойств дорожно-строительных материалов расчетной устойчивостью конструктивных элементов автомобильной дороги при совместном воздействии транспортной нагрузки и природных факторов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осуществление строительства, реконструкции, капитального ремонта и эксплуатации автомобильных дорог и дорожных сооружений на них с применением дорожно-строительных материалов и изделий, с подтверждением соответствия и проектной документации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критериям оценки степени</w:t>
            </w:r>
            <w:r>
              <w:br/>
            </w:r>
            <w:r>
              <w:rPr>
                <w:rFonts w:ascii="Times New Roman"/>
                <w:b w:val="false"/>
                <w:i w:val="false"/>
                <w:color w:val="000000"/>
                <w:sz w:val="20"/>
              </w:rPr>
              <w:t>риска для отбора субъектов</w:t>
            </w:r>
            <w:r>
              <w:br/>
            </w:r>
            <w:r>
              <w:rPr>
                <w:rFonts w:ascii="Times New Roman"/>
                <w:b w:val="false"/>
                <w:i w:val="false"/>
                <w:color w:val="000000"/>
                <w:sz w:val="20"/>
              </w:rPr>
              <w:t>(объектов) контроля и надзора</w:t>
            </w:r>
            <w:r>
              <w:br/>
            </w:r>
            <w:r>
              <w:rPr>
                <w:rFonts w:ascii="Times New Roman"/>
                <w:b w:val="false"/>
                <w:i w:val="false"/>
                <w:color w:val="000000"/>
                <w:sz w:val="20"/>
              </w:rPr>
              <w:t>в области технического регулирования</w:t>
            </w:r>
          </w:p>
        </w:tc>
      </w:tr>
    </w:tbl>
    <w:bookmarkStart w:name="z6163" w:id="122"/>
    <w:p>
      <w:pPr>
        <w:spacing w:after="0"/>
        <w:ind w:left="0"/>
        <w:jc w:val="left"/>
      </w:pPr>
      <w:r>
        <w:rPr>
          <w:rFonts w:ascii="Times New Roman"/>
          <w:b/>
          <w:i w:val="false"/>
          <w:color w:val="000000"/>
        </w:rPr>
        <w:t xml:space="preserve"> Степени нарушения требований к субъектам (объектам) контроля в области технического регулирования в отношении органа по подтверждению соответствия и испытательной лаборатории (центра) при проведении профилактического контроля с посещением, и внеплановых проверок</w:t>
      </w:r>
    </w:p>
    <w:bookmarkEnd w:id="122"/>
    <w:p>
      <w:pPr>
        <w:spacing w:after="0"/>
        <w:ind w:left="0"/>
        <w:jc w:val="both"/>
      </w:pPr>
      <w:r>
        <w:rPr>
          <w:rFonts w:ascii="Times New Roman"/>
          <w:b w:val="false"/>
          <w:i w:val="false"/>
          <w:color w:val="ff0000"/>
          <w:sz w:val="28"/>
        </w:rPr>
        <w:t xml:space="preserve">
      Сноска. Приложение 6 - в редакции совместного приказа Заместителя Премьер-Министра - Министра торговли и интеграции РК от 13.06.2023 </w:t>
      </w:r>
      <w:r>
        <w:rPr>
          <w:rFonts w:ascii="Times New Roman"/>
          <w:b w:val="false"/>
          <w:i w:val="false"/>
          <w:color w:val="ff0000"/>
          <w:sz w:val="28"/>
        </w:rPr>
        <w:t>№ 225-НҚ</w:t>
      </w:r>
      <w:r>
        <w:rPr>
          <w:rFonts w:ascii="Times New Roman"/>
          <w:b w:val="false"/>
          <w:i w:val="false"/>
          <w:color w:val="ff0000"/>
          <w:sz w:val="28"/>
        </w:rPr>
        <w:t xml:space="preserve"> и Министра национальной экономики РК от 13.06.2023 № 110 (вводится в действие по истечении десяти календарных дней после дня его первого официального опубликования); с изменениями, внесенными совместным приказом и.о. Министра торговли и интеграции РК от 03.04.2026 </w:t>
      </w:r>
      <w:r>
        <w:rPr>
          <w:rFonts w:ascii="Times New Roman"/>
          <w:b w:val="false"/>
          <w:i w:val="false"/>
          <w:color w:val="ff0000"/>
          <w:sz w:val="28"/>
        </w:rPr>
        <w:t>№ 158-НҚ</w:t>
      </w:r>
      <w:r>
        <w:rPr>
          <w:rFonts w:ascii="Times New Roman"/>
          <w:b w:val="false"/>
          <w:i w:val="false"/>
          <w:color w:val="ff0000"/>
          <w:sz w:val="28"/>
        </w:rPr>
        <w:t xml:space="preserve"> и и.о. Министра национальной экономики РК от 03.04.2026 № 23 (вводится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требования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нарушения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рассмотрения органом по подтверждению соответствия заявки с прилагаемыми документами и принятие по ней решения, в том числе утверждение схемы сертификации продукции, на основании выбранной заявителем схемы сертификации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органа по подтверждению соответствия договора на проведение работ по сертификации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органом по подтверждению соответствия обеспечения идентификации, отбора образцов и их испытаний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органом по подтверждению соответствия проведения анализа состояния производства (если это предусмотрено схемой сертификации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органом по подтверждению соответствия проведения анализа полученных результатов и принятие решения о выдаче (об отказе в выдаче) сертификата соответствия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органа по подтверждению соответствия регистрации сертификата соответствия в реестре технического регулирования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органом по подтверждению соответствия формирования и выдачи сертификата соответствия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органом по подтверждению соответствия осуществления периодической оценки за сертифицированной продукцией (если это предусмотрено схемой сертификации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органа по подтверждению соответствия регистрации декларации о соответствии в реестре технического регулирования посредством цифровой системы технического регулирования, либо уведомление заявителя об отказе в ее регистрации (с указанием причин отказа) в срок, не превышающий 5 (пять) рабочих дней со дня получения декларации о соответствии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органом по подтверждению соответствия декларации о соответствии на срок, установленный предприятием-изготовителем (исполнителем) продукции, исходя из планируемого срока выпуска данной продукции, но не более чем на 1 (один)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органом по подтверждению соответствия хранения декларации о соответствии и материалов, используемых в качестве доказательств для подтверждения соответствия в цифровой системе технического регулирования на постоянной основе в течение 3 (трех) лет со дня окончания ее срока действия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внесение органом по подтверждению соответствия в реестр технического регулирования БИН, наименования и адреса заявителя, принявшего декларацию о соответствии, регистрационного номера декларации о соответствии и вида продукции, соответствие которой подтверждено и срока действия декларации о соответствии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органа по подтверждению соответствия приложения к декларации о соответствии, содержащее перечень продукции, на которую распространяется ее действие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испытательной лабораторией (центром) испытаний объектов для целей обязательного или добровольного подтверждения соответствия в пределах своей области аккредитации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испытательной лабораторией (центром) достоверности результатов испытаний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испытательной лабораторией (центром) оформления и выдачи результатов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материалов фото- и (или) видеофиксации испытаний, результатов исследований (испытаний) и измерений продукции, если это предусмотрено техническим регламентом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сохраненных контрольных образцов исследованной (испытанной)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испытательной лабораторией (центром) испытаний в сроки, предусмотренные техническими регламентами и (или) документами по стандартизации, на методы испытаний данного объекта и согласованные с органом по подтверждению соответствия.</w:t>
            </w:r>
          </w:p>
          <w:p>
            <w:pPr>
              <w:spacing w:after="20"/>
              <w:ind w:left="20"/>
              <w:jc w:val="both"/>
            </w:pPr>
            <w:r>
              <w:rPr>
                <w:rFonts w:ascii="Times New Roman"/>
                <w:b w:val="false"/>
                <w:i w:val="false"/>
                <w:color w:val="000000"/>
                <w:sz w:val="20"/>
              </w:rPr>
              <w:t>
В случае если сроки испытаний не предусмотрены в технических регламентах и (или) документах по стандартизации, то не допускается превышение 30 (тридцати) календарных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органа по подтверждению соответствия на праве собственности или ином законном основании и использование лаборатории, обеспечивающей испытания объектов технического регулирования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лаборатории на праве собственности или на ином законном основании и использование лабораторного оборудования, объем (перечень) которого в отдельных отраслях устанавливается уполномоченным органом в области технического регулирования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bl>
    <w:p>
      <w:pPr>
        <w:spacing w:after="0"/>
        <w:ind w:left="0"/>
        <w:jc w:val="both"/>
      </w:pPr>
      <w:bookmarkStart w:name="z11400" w:id="123"/>
      <w:r>
        <w:rPr>
          <w:rFonts w:ascii="Times New Roman"/>
          <w:b w:val="false"/>
          <w:i w:val="false"/>
          <w:color w:val="000000"/>
          <w:sz w:val="28"/>
        </w:rPr>
        <w:t>
      Примечание:</w:t>
      </w:r>
    </w:p>
    <w:bookmarkEnd w:id="123"/>
    <w:p>
      <w:pPr>
        <w:spacing w:after="0"/>
        <w:ind w:left="0"/>
        <w:jc w:val="both"/>
      </w:pPr>
      <w:r>
        <w:rPr>
          <w:rFonts w:ascii="Times New Roman"/>
          <w:b w:val="false"/>
          <w:i w:val="false"/>
          <w:color w:val="000000"/>
          <w:sz w:val="28"/>
        </w:rPr>
        <w:t>расшифровка аббревиатуры:</w:t>
      </w:r>
    </w:p>
    <w:p>
      <w:pPr>
        <w:spacing w:after="0"/>
        <w:ind w:left="0"/>
        <w:jc w:val="both"/>
      </w:pPr>
      <w:r>
        <w:rPr>
          <w:rFonts w:ascii="Times New Roman"/>
          <w:b w:val="false"/>
          <w:i w:val="false"/>
          <w:color w:val="000000"/>
          <w:sz w:val="28"/>
        </w:rPr>
        <w:t>СТ РК – Национальный стандарт Республики Казахстан;</w:t>
      </w:r>
    </w:p>
    <w:p>
      <w:pPr>
        <w:spacing w:after="0"/>
        <w:ind w:left="0"/>
        <w:jc w:val="both"/>
      </w:pPr>
      <w:r>
        <w:rPr>
          <w:rFonts w:ascii="Times New Roman"/>
          <w:b w:val="false"/>
          <w:i w:val="false"/>
          <w:color w:val="000000"/>
          <w:sz w:val="28"/>
        </w:rPr>
        <w:t>кг - килограмм;</w:t>
      </w:r>
    </w:p>
    <w:p>
      <w:pPr>
        <w:spacing w:after="0"/>
        <w:ind w:left="0"/>
        <w:jc w:val="both"/>
      </w:pPr>
      <w:r>
        <w:rPr>
          <w:rFonts w:ascii="Times New Roman"/>
          <w:b w:val="false"/>
          <w:i w:val="false"/>
          <w:color w:val="000000"/>
          <w:sz w:val="28"/>
        </w:rPr>
        <w:t>м - метр;</w:t>
      </w:r>
    </w:p>
    <w:p>
      <w:pPr>
        <w:spacing w:after="0"/>
        <w:ind w:left="0"/>
        <w:jc w:val="both"/>
      </w:pPr>
      <w:r>
        <w:rPr>
          <w:rFonts w:ascii="Times New Roman"/>
          <w:b w:val="false"/>
          <w:i w:val="false"/>
          <w:color w:val="000000"/>
          <w:sz w:val="28"/>
        </w:rPr>
        <w:t>% - процент;</w:t>
      </w:r>
    </w:p>
    <w:p>
      <w:pPr>
        <w:spacing w:after="0"/>
        <w:ind w:left="0"/>
        <w:jc w:val="both"/>
      </w:pPr>
      <w:r>
        <w:rPr>
          <w:rFonts w:ascii="Times New Roman"/>
          <w:b w:val="false"/>
          <w:i w:val="false"/>
          <w:color w:val="000000"/>
          <w:sz w:val="28"/>
        </w:rPr>
        <w:t>0 С - градусы;</w:t>
      </w:r>
    </w:p>
    <w:p>
      <w:pPr>
        <w:spacing w:after="0"/>
        <w:ind w:left="0"/>
        <w:jc w:val="both"/>
      </w:pPr>
      <w:r>
        <w:rPr>
          <w:rFonts w:ascii="Times New Roman"/>
          <w:b w:val="false"/>
          <w:i w:val="false"/>
          <w:color w:val="000000"/>
          <w:sz w:val="28"/>
        </w:rPr>
        <w:t>мг/кг - миллиграмм килограмм;</w:t>
      </w:r>
    </w:p>
    <w:p>
      <w:pPr>
        <w:spacing w:after="0"/>
        <w:ind w:left="0"/>
        <w:jc w:val="both"/>
      </w:pPr>
      <w:r>
        <w:rPr>
          <w:rFonts w:ascii="Times New Roman"/>
          <w:b w:val="false"/>
          <w:i w:val="false"/>
          <w:color w:val="000000"/>
          <w:sz w:val="28"/>
        </w:rPr>
        <w:t>мм - миллиметр;</w:t>
      </w:r>
    </w:p>
    <w:p>
      <w:pPr>
        <w:spacing w:after="0"/>
        <w:ind w:left="0"/>
        <w:jc w:val="both"/>
      </w:pPr>
      <w:r>
        <w:rPr>
          <w:rFonts w:ascii="Times New Roman"/>
          <w:b w:val="false"/>
          <w:i w:val="false"/>
          <w:color w:val="000000"/>
          <w:sz w:val="28"/>
        </w:rPr>
        <w:t>DN - номинальный диаметр;</w:t>
      </w:r>
    </w:p>
    <w:p>
      <w:pPr>
        <w:spacing w:after="0"/>
        <w:ind w:left="0"/>
        <w:jc w:val="both"/>
      </w:pPr>
      <w:r>
        <w:rPr>
          <w:rFonts w:ascii="Times New Roman"/>
          <w:b w:val="false"/>
          <w:i w:val="false"/>
          <w:color w:val="000000"/>
          <w:sz w:val="28"/>
        </w:rPr>
        <w:t>PN - номинальное давление;</w:t>
      </w:r>
    </w:p>
    <w:p>
      <w:pPr>
        <w:spacing w:after="0"/>
        <w:ind w:left="0"/>
        <w:jc w:val="both"/>
      </w:pPr>
      <w:r>
        <w:rPr>
          <w:rFonts w:ascii="Times New Roman"/>
          <w:b w:val="false"/>
          <w:i w:val="false"/>
          <w:color w:val="000000"/>
          <w:sz w:val="28"/>
        </w:rPr>
        <w:t>Pp - рабочее давление;</w:t>
      </w:r>
    </w:p>
    <w:p>
      <w:pPr>
        <w:spacing w:after="0"/>
        <w:ind w:left="0"/>
        <w:jc w:val="both"/>
      </w:pPr>
      <w:r>
        <w:rPr>
          <w:rFonts w:ascii="Times New Roman"/>
          <w:b w:val="false"/>
          <w:i w:val="false"/>
          <w:color w:val="000000"/>
          <w:sz w:val="28"/>
        </w:rPr>
        <w:t>Мпа - мегапаскаль;</w:t>
      </w:r>
    </w:p>
    <w:p>
      <w:pPr>
        <w:spacing w:after="0"/>
        <w:ind w:left="0"/>
        <w:jc w:val="both"/>
      </w:pPr>
      <w:r>
        <w:rPr>
          <w:rFonts w:ascii="Times New Roman"/>
          <w:b w:val="false"/>
          <w:i w:val="false"/>
          <w:color w:val="000000"/>
          <w:sz w:val="28"/>
        </w:rPr>
        <w:t>кгс/см</w:t>
      </w:r>
      <w:r>
        <w:rPr>
          <w:rFonts w:ascii="Times New Roman"/>
          <w:b w:val="false"/>
          <w:i w:val="false"/>
          <w:color w:val="000000"/>
          <w:vertAlign w:val="superscript"/>
        </w:rPr>
        <w:t>2</w:t>
      </w:r>
      <w:r>
        <w:rPr>
          <w:rFonts w:ascii="Times New Roman"/>
          <w:b w:val="false"/>
          <w:i w:val="false"/>
          <w:color w:val="000000"/>
          <w:sz w:val="28"/>
        </w:rPr>
        <w:t>- килограмм на квадратный сантиметр;</w:t>
      </w:r>
    </w:p>
    <w:p>
      <w:pPr>
        <w:spacing w:after="0"/>
        <w:ind w:left="0"/>
        <w:jc w:val="both"/>
      </w:pPr>
      <w:r>
        <w:rPr>
          <w:rFonts w:ascii="Times New Roman"/>
          <w:b w:val="false"/>
          <w:i w:val="false"/>
          <w:color w:val="000000"/>
          <w:sz w:val="28"/>
        </w:rPr>
        <w:t>л - литр;</w:t>
      </w:r>
    </w:p>
    <w:p>
      <w:pPr>
        <w:spacing w:after="0"/>
        <w:ind w:left="0"/>
        <w:jc w:val="both"/>
      </w:pPr>
      <w:r>
        <w:rPr>
          <w:rFonts w:ascii="Times New Roman"/>
          <w:b w:val="false"/>
          <w:i w:val="false"/>
          <w:color w:val="000000"/>
          <w:sz w:val="28"/>
        </w:rPr>
        <w:t>м</w:t>
      </w:r>
      <w:r>
        <w:rPr>
          <w:rFonts w:ascii="Times New Roman"/>
          <w:b w:val="false"/>
          <w:i w:val="false"/>
          <w:color w:val="000000"/>
          <w:vertAlign w:val="superscript"/>
        </w:rPr>
        <w:t>3</w:t>
      </w:r>
      <w:r>
        <w:rPr>
          <w:rFonts w:ascii="Times New Roman"/>
          <w:b w:val="false"/>
          <w:i w:val="false"/>
          <w:color w:val="000000"/>
          <w:sz w:val="28"/>
        </w:rPr>
        <w:t xml:space="preserve"> - кубический метр;</w:t>
      </w:r>
    </w:p>
    <w:p>
      <w:pPr>
        <w:spacing w:after="0"/>
        <w:ind w:left="0"/>
        <w:jc w:val="both"/>
      </w:pPr>
      <w:r>
        <w:rPr>
          <w:rFonts w:ascii="Times New Roman"/>
          <w:b w:val="false"/>
          <w:i w:val="false"/>
          <w:color w:val="000000"/>
          <w:sz w:val="28"/>
        </w:rPr>
        <w:t>м</w:t>
      </w:r>
      <w:r>
        <w:rPr>
          <w:rFonts w:ascii="Times New Roman"/>
          <w:b w:val="false"/>
          <w:i w:val="false"/>
          <w:color w:val="000000"/>
          <w:vertAlign w:val="superscript"/>
        </w:rPr>
        <w:t>2</w:t>
      </w:r>
      <w:r>
        <w:rPr>
          <w:rFonts w:ascii="Times New Roman"/>
          <w:b w:val="false"/>
          <w:i w:val="false"/>
          <w:color w:val="000000"/>
          <w:sz w:val="28"/>
        </w:rPr>
        <w:t xml:space="preserve"> -квадратный метр;</w:t>
      </w:r>
    </w:p>
    <w:p>
      <w:pPr>
        <w:spacing w:after="0"/>
        <w:ind w:left="0"/>
        <w:jc w:val="both"/>
      </w:pPr>
      <w:r>
        <w:rPr>
          <w:rFonts w:ascii="Times New Roman"/>
          <w:b w:val="false"/>
          <w:i w:val="false"/>
          <w:color w:val="000000"/>
          <w:sz w:val="28"/>
        </w:rPr>
        <w:t>м</w:t>
      </w:r>
      <w:r>
        <w:rPr>
          <w:rFonts w:ascii="Times New Roman"/>
          <w:b w:val="false"/>
          <w:i w:val="false"/>
          <w:color w:val="000000"/>
          <w:vertAlign w:val="superscript"/>
        </w:rPr>
        <w:t>3</w:t>
      </w:r>
      <w:r>
        <w:rPr>
          <w:rFonts w:ascii="Times New Roman"/>
          <w:b w:val="false"/>
          <w:i w:val="false"/>
          <w:color w:val="000000"/>
          <w:sz w:val="28"/>
        </w:rPr>
        <w:t>/ч- кубический метр в час;</w:t>
      </w:r>
    </w:p>
    <w:p>
      <w:pPr>
        <w:spacing w:after="0"/>
        <w:ind w:left="0"/>
        <w:jc w:val="both"/>
      </w:pPr>
      <w:r>
        <w:rPr>
          <w:rFonts w:ascii="Times New Roman"/>
          <w:b w:val="false"/>
          <w:i w:val="false"/>
          <w:color w:val="000000"/>
          <w:sz w:val="28"/>
        </w:rPr>
        <w:t>кВт - киловатт-час;</w:t>
      </w:r>
    </w:p>
    <w:p>
      <w:pPr>
        <w:spacing w:after="0"/>
        <w:ind w:left="0"/>
        <w:jc w:val="both"/>
      </w:pPr>
      <w:r>
        <w:rPr>
          <w:rFonts w:ascii="Times New Roman"/>
          <w:b w:val="false"/>
          <w:i w:val="false"/>
          <w:color w:val="000000"/>
          <w:sz w:val="28"/>
        </w:rPr>
        <w:t>т/ч - метрическая единица измерения массовой скорости потока;</w:t>
      </w:r>
    </w:p>
    <w:p>
      <w:pPr>
        <w:spacing w:after="0"/>
        <w:ind w:left="0"/>
        <w:jc w:val="both"/>
      </w:pPr>
      <w:r>
        <w:rPr>
          <w:rFonts w:ascii="Times New Roman"/>
          <w:b w:val="false"/>
          <w:i w:val="false"/>
          <w:color w:val="000000"/>
          <w:sz w:val="28"/>
        </w:rPr>
        <w:t>МДж/кг - мегаджоуль;</w:t>
      </w:r>
    </w:p>
    <w:p>
      <w:pPr>
        <w:spacing w:after="0"/>
        <w:ind w:left="0"/>
        <w:jc w:val="both"/>
      </w:pPr>
      <w:r>
        <w:rPr>
          <w:rFonts w:ascii="Times New Roman"/>
          <w:b w:val="false"/>
          <w:i w:val="false"/>
          <w:color w:val="000000"/>
          <w:sz w:val="28"/>
        </w:rPr>
        <w:t>ккал/кг - теплота сгорания;</w:t>
      </w:r>
    </w:p>
    <w:p>
      <w:pPr>
        <w:spacing w:after="0"/>
        <w:ind w:left="0"/>
        <w:jc w:val="both"/>
      </w:pPr>
      <w:r>
        <w:rPr>
          <w:rFonts w:ascii="Times New Roman"/>
          <w:b w:val="false"/>
          <w:i w:val="false"/>
          <w:color w:val="000000"/>
          <w:sz w:val="28"/>
        </w:rPr>
        <w:t>рН – водородный показатель.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критериям оценки степени</w:t>
            </w:r>
            <w:r>
              <w:br/>
            </w:r>
            <w:r>
              <w:rPr>
                <w:rFonts w:ascii="Times New Roman"/>
                <w:b w:val="false"/>
                <w:i w:val="false"/>
                <w:color w:val="000000"/>
                <w:sz w:val="20"/>
              </w:rPr>
              <w:t>риска для отбора субъектов</w:t>
            </w:r>
            <w:r>
              <w:br/>
            </w:r>
            <w:r>
              <w:rPr>
                <w:rFonts w:ascii="Times New Roman"/>
                <w:b w:val="false"/>
                <w:i w:val="false"/>
                <w:color w:val="000000"/>
                <w:sz w:val="20"/>
              </w:rPr>
              <w:t>(объектов) контроля и надзора</w:t>
            </w:r>
            <w:r>
              <w:br/>
            </w:r>
            <w:r>
              <w:rPr>
                <w:rFonts w:ascii="Times New Roman"/>
                <w:b w:val="false"/>
                <w:i w:val="false"/>
                <w:color w:val="000000"/>
                <w:sz w:val="20"/>
              </w:rPr>
              <w:t>в области технического регулирования</w:t>
            </w:r>
          </w:p>
        </w:tc>
      </w:tr>
    </w:tbl>
    <w:p>
      <w:pPr>
        <w:spacing w:after="0"/>
        <w:ind w:left="0"/>
        <w:jc w:val="both"/>
      </w:pPr>
      <w:r>
        <w:rPr>
          <w:rFonts w:ascii="Times New Roman"/>
          <w:b w:val="false"/>
          <w:i w:val="false"/>
          <w:color w:val="ff0000"/>
          <w:sz w:val="28"/>
        </w:rPr>
        <w:t xml:space="preserve">
      Сноска. Критерии оценки дополнены приложением 7 в соответствии с совместным приказом Заместителя Премьер-Министра - Министра торговли и интеграции РК от 13.06.2023 </w:t>
      </w:r>
      <w:r>
        <w:rPr>
          <w:rFonts w:ascii="Times New Roman"/>
          <w:b w:val="false"/>
          <w:i w:val="false"/>
          <w:color w:val="ff0000"/>
          <w:sz w:val="28"/>
        </w:rPr>
        <w:t>№ 225-НҚ</w:t>
      </w:r>
      <w:r>
        <w:rPr>
          <w:rFonts w:ascii="Times New Roman"/>
          <w:b w:val="false"/>
          <w:i w:val="false"/>
          <w:color w:val="ff0000"/>
          <w:sz w:val="28"/>
        </w:rPr>
        <w:t xml:space="preserve"> и Министра национальной экономики РК от 13.06.2023 № 110 (вводится в действие по истечении десяти календарных дней после дня его первого официального опубликования).</w:t>
      </w:r>
    </w:p>
    <w:bookmarkStart w:name="z11402" w:id="124"/>
    <w:p>
      <w:pPr>
        <w:spacing w:after="0"/>
        <w:ind w:left="0"/>
        <w:jc w:val="left"/>
      </w:pPr>
      <w:r>
        <w:rPr>
          <w:rFonts w:ascii="Times New Roman"/>
          <w:b/>
          <w:i w:val="false"/>
          <w:color w:val="000000"/>
        </w:rPr>
        <w:t xml:space="preserve"> Перечень субъективных критериев для определения степени риска по субъективным</w:t>
      </w:r>
      <w:r>
        <w:br/>
      </w:r>
      <w:r>
        <w:rPr>
          <w:rFonts w:ascii="Times New Roman"/>
          <w:b/>
          <w:i w:val="false"/>
          <w:color w:val="000000"/>
        </w:rPr>
        <w:t>критериям в сфере/в области/технического регулирования в соответствии</w:t>
      </w:r>
      <w:r>
        <w:br/>
      </w:r>
      <w:r>
        <w:rPr>
          <w:rFonts w:ascii="Times New Roman"/>
          <w:b/>
          <w:i w:val="false"/>
          <w:color w:val="000000"/>
        </w:rPr>
        <w:t xml:space="preserve">со </w:t>
      </w:r>
      <w:r>
        <w:rPr>
          <w:rFonts w:ascii="Times New Roman"/>
          <w:b/>
          <w:i w:val="false"/>
          <w:color w:val="000000"/>
        </w:rPr>
        <w:t>статьями 138</w:t>
      </w:r>
      <w:r>
        <w:rPr>
          <w:rFonts w:ascii="Times New Roman"/>
          <w:b/>
          <w:i w:val="false"/>
          <w:color w:val="000000"/>
        </w:rPr>
        <w:t xml:space="preserve"> и </w:t>
      </w:r>
      <w:r>
        <w:rPr>
          <w:rFonts w:ascii="Times New Roman"/>
          <w:b/>
          <w:i w:val="false"/>
          <w:color w:val="000000"/>
        </w:rPr>
        <w:t>139</w:t>
      </w:r>
      <w:r>
        <w:rPr>
          <w:rFonts w:ascii="Times New Roman"/>
          <w:b/>
          <w:i w:val="false"/>
          <w:color w:val="000000"/>
        </w:rPr>
        <w:t xml:space="preserve"> __________________________________________</w:t>
      </w:r>
      <w:r>
        <w:br/>
      </w:r>
      <w:r>
        <w:rPr>
          <w:rFonts w:ascii="Times New Roman"/>
          <w:b/>
          <w:i w:val="false"/>
          <w:color w:val="000000"/>
        </w:rPr>
        <w:t>Предпринимательского кодекса Республики Казахстан в отношении</w:t>
      </w:r>
      <w:r>
        <w:br/>
      </w:r>
      <w:r>
        <w:rPr>
          <w:rFonts w:ascii="Times New Roman"/>
          <w:b/>
          <w:i w:val="false"/>
          <w:color w:val="000000"/>
        </w:rPr>
        <w:t>_________________________________________________________________</w:t>
      </w:r>
      <w:r>
        <w:br/>
      </w:r>
      <w:r>
        <w:rPr>
          <w:rFonts w:ascii="Times New Roman"/>
          <w:b/>
          <w:i w:val="false"/>
          <w:color w:val="000000"/>
        </w:rPr>
        <w:t>наименование однородной группы субъектов (объектов)</w:t>
      </w:r>
      <w:r>
        <w:br/>
      </w:r>
      <w:r>
        <w:rPr>
          <w:rFonts w:ascii="Times New Roman"/>
          <w:b/>
          <w:i w:val="false"/>
          <w:color w:val="000000"/>
        </w:rPr>
        <w:t>__________________________________________________________________</w:t>
      </w:r>
      <w:r>
        <w:br/>
      </w:r>
      <w:r>
        <w:rPr>
          <w:rFonts w:ascii="Times New Roman"/>
          <w:b/>
          <w:i w:val="false"/>
          <w:color w:val="000000"/>
        </w:rPr>
        <w:t>контроля и надзора</w:t>
      </w:r>
    </w:p>
    <w:bookmarkEnd w:id="1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03" w:id="125"/>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2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субъективного критерия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 по показателю субъективного критерия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вес по значимости, балл (в сумме не должен превышать 100 баллов), w</w:t>
            </w:r>
            <w:r>
              <w:rPr>
                <w:rFonts w:ascii="Times New Roman"/>
                <w:b w:val="false"/>
                <w:i w:val="false"/>
                <w:color w:val="000000"/>
                <w:vertAlign w:val="subscript"/>
              </w:rPr>
              <w:t>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условие 1/значение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условие 2/значение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10" w:id="12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2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16" w:id="127"/>
          <w:p>
            <w:pPr>
              <w:spacing w:after="20"/>
              <w:ind w:left="20"/>
              <w:jc w:val="both"/>
            </w:pPr>
            <w:r>
              <w:rPr>
                <w:rFonts w:ascii="Times New Roman"/>
                <w:b w:val="false"/>
                <w:i w:val="false"/>
                <w:color w:val="000000"/>
                <w:sz w:val="20"/>
              </w:rPr>
              <w:t>
</w:t>
            </w:r>
            <w:r>
              <w:rPr>
                <w:rFonts w:ascii="Times New Roman"/>
                <w:b w:val="false"/>
                <w:i w:val="false"/>
                <w:color w:val="000000"/>
                <w:sz w:val="20"/>
              </w:rPr>
              <w:t>Для профилактического контроля с посещением</w:t>
            </w:r>
          </w:p>
          <w:bookmarkEnd w:id="127"/>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18" w:id="12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28"/>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Непредставление информации по исполнению рекомендации, выданной в рамках проведенного профилактического контроля без посещения субъектов (объектов) контроля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профилактического контроля без посещения субъекта (объекта) контроля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баллов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отсутствия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w:t>
            </w:r>
          </w:p>
        </w:tc>
      </w:tr>
    </w:tbl>
    <w:bookmarkStart w:name="z11432" w:id="129"/>
    <w:p>
      <w:pPr>
        <w:spacing w:after="0"/>
        <w:ind w:left="0"/>
        <w:jc w:val="both"/>
      </w:pPr>
      <w:r>
        <w:rPr>
          <w:rFonts w:ascii="Times New Roman"/>
          <w:b w:val="false"/>
          <w:i w:val="false"/>
          <w:color w:val="000000"/>
          <w:sz w:val="28"/>
        </w:rPr>
        <w:t>
      1) Показатели субъективных критериев определяются для однородных групп субъектов (объектов) контроля и надзора в каждой сфере государственного контроля и надзора.</w:t>
      </w:r>
    </w:p>
    <w:bookmarkEnd w:id="129"/>
    <w:bookmarkStart w:name="z11433" w:id="130"/>
    <w:p>
      <w:pPr>
        <w:spacing w:after="0"/>
        <w:ind w:left="0"/>
        <w:jc w:val="both"/>
      </w:pPr>
      <w:r>
        <w:rPr>
          <w:rFonts w:ascii="Times New Roman"/>
          <w:b w:val="false"/>
          <w:i w:val="false"/>
          <w:color w:val="000000"/>
          <w:sz w:val="28"/>
        </w:rPr>
        <w:t>
      2) В графе 2 указывается показатель субъективного критерия.</w:t>
      </w:r>
    </w:p>
    <w:bookmarkEnd w:id="130"/>
    <w:bookmarkStart w:name="z11434" w:id="131"/>
    <w:p>
      <w:pPr>
        <w:spacing w:after="0"/>
        <w:ind w:left="0"/>
        <w:jc w:val="both"/>
      </w:pPr>
      <w:r>
        <w:rPr>
          <w:rFonts w:ascii="Times New Roman"/>
          <w:b w:val="false"/>
          <w:i w:val="false"/>
          <w:color w:val="000000"/>
          <w:sz w:val="28"/>
        </w:rPr>
        <w:t>
      3) В графе 3 указываются приоритетные источники информации.</w:t>
      </w:r>
    </w:p>
    <w:bookmarkEnd w:id="131"/>
    <w:bookmarkStart w:name="z11435" w:id="132"/>
    <w:p>
      <w:pPr>
        <w:spacing w:after="0"/>
        <w:ind w:left="0"/>
        <w:jc w:val="both"/>
      </w:pPr>
      <w:r>
        <w:rPr>
          <w:rFonts w:ascii="Times New Roman"/>
          <w:b w:val="false"/>
          <w:i w:val="false"/>
          <w:color w:val="000000"/>
          <w:sz w:val="28"/>
        </w:rPr>
        <w:t>
      4) В графе 4 указывается удельный вес по значимости показателя субъективного критерия в баллах. Сумма всех строк по данной графе не должно превышать 100 баллов.</w:t>
      </w:r>
    </w:p>
    <w:bookmarkEnd w:id="132"/>
    <w:bookmarkStart w:name="z11436" w:id="133"/>
    <w:p>
      <w:pPr>
        <w:spacing w:after="0"/>
        <w:ind w:left="0"/>
        <w:jc w:val="both"/>
      </w:pPr>
      <w:r>
        <w:rPr>
          <w:rFonts w:ascii="Times New Roman"/>
          <w:b w:val="false"/>
          <w:i w:val="false"/>
          <w:color w:val="000000"/>
          <w:sz w:val="28"/>
        </w:rPr>
        <w:t>
      5) В графе 5 указываются условия учета показателя субъективного критерия в расчете степени риска по субъективным критериям и числовые значения показателей субъективных критериев, соответствующие каждому условию. Числовые значения указываются в процентах от 0 до 100, в зависимости от повышения риска.</w:t>
      </w:r>
    </w:p>
    <w:bookmarkEnd w:id="1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совместному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по 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декабря 2015 года № 1199</w:t>
            </w:r>
            <w:r>
              <w:br/>
            </w:r>
            <w:r>
              <w:rPr>
                <w:rFonts w:ascii="Times New Roman"/>
                <w:b w:val="false"/>
                <w:i w:val="false"/>
                <w:color w:val="000000"/>
                <w:sz w:val="20"/>
              </w:rPr>
              <w:t>и 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2015 года № 826</w:t>
            </w:r>
          </w:p>
        </w:tc>
      </w:tr>
    </w:tbl>
    <w:bookmarkStart w:name="z1810" w:id="134"/>
    <w:p>
      <w:pPr>
        <w:spacing w:after="0"/>
        <w:ind w:left="0"/>
        <w:jc w:val="left"/>
      </w:pPr>
      <w:r>
        <w:rPr>
          <w:rFonts w:ascii="Times New Roman"/>
          <w:b/>
          <w:i w:val="false"/>
          <w:color w:val="000000"/>
        </w:rPr>
        <w:t xml:space="preserve"> Проверочный лист в области технического регулирования в отношении изготовителя государственных символов Республики Казахстан</w:t>
      </w:r>
    </w:p>
    <w:bookmarkEnd w:id="134"/>
    <w:p>
      <w:pPr>
        <w:spacing w:after="0"/>
        <w:ind w:left="0"/>
        <w:jc w:val="both"/>
      </w:pPr>
      <w:r>
        <w:rPr>
          <w:rFonts w:ascii="Times New Roman"/>
          <w:b w:val="false"/>
          <w:i w:val="false"/>
          <w:color w:val="ff0000"/>
          <w:sz w:val="28"/>
        </w:rPr>
        <w:t xml:space="preserve">
      Сноска. Приложение 2 - в редакции </w:t>
      </w:r>
      <w:r>
        <w:rPr>
          <w:rFonts w:ascii="Times New Roman"/>
          <w:b w:val="false"/>
          <w:i w:val="false"/>
          <w:color w:val="ff0000"/>
          <w:sz w:val="28"/>
        </w:rPr>
        <w:t>совместного приказа</w:t>
      </w:r>
      <w:r>
        <w:rPr>
          <w:rFonts w:ascii="Times New Roman"/>
          <w:b w:val="false"/>
          <w:i w:val="false"/>
          <w:color w:val="ff0000"/>
          <w:sz w:val="28"/>
        </w:rPr>
        <w:t xml:space="preserve"> и.о. Министра торговли и интеграции Республики Казахстан от 30 декабря 2022 года № 518-НҚ и Министра национальной экономики Республики Казахстан от 30 декабря 2022 года № 142 (вводится в действие с 01.01.2023).</w:t>
      </w:r>
    </w:p>
    <w:p>
      <w:pPr>
        <w:spacing w:after="0"/>
        <w:ind w:left="0"/>
        <w:jc w:val="both"/>
      </w:pPr>
      <w:bookmarkStart w:name="z6284" w:id="135"/>
      <w:r>
        <w:rPr>
          <w:rFonts w:ascii="Times New Roman"/>
          <w:b w:val="false"/>
          <w:i w:val="false"/>
          <w:color w:val="000000"/>
          <w:sz w:val="28"/>
        </w:rPr>
        <w:t>
      Государственный орган, назначивший проверку/</w:t>
      </w:r>
    </w:p>
    <w:bookmarkEnd w:id="135"/>
    <w:p>
      <w:pPr>
        <w:spacing w:after="0"/>
        <w:ind w:left="0"/>
        <w:jc w:val="both"/>
      </w:pPr>
      <w:r>
        <w:rPr>
          <w:rFonts w:ascii="Times New Roman"/>
          <w:b w:val="false"/>
          <w:i w:val="false"/>
          <w:color w:val="000000"/>
          <w:sz w:val="28"/>
        </w:rPr>
        <w:t>профилактического контроля с посещением субъекта (объекта) контроля</w:t>
      </w:r>
    </w:p>
    <w:p>
      <w:pPr>
        <w:spacing w:after="0"/>
        <w:ind w:left="0"/>
        <w:jc w:val="both"/>
      </w:pPr>
      <w:r>
        <w:rPr>
          <w:rFonts w:ascii="Times New Roman"/>
          <w:b w:val="false"/>
          <w:i w:val="false"/>
          <w:color w:val="000000"/>
          <w:sz w:val="28"/>
        </w:rPr>
        <w:t>___________________________ ____________________________________</w:t>
      </w:r>
    </w:p>
    <w:p>
      <w:pPr>
        <w:spacing w:after="0"/>
        <w:ind w:left="0"/>
        <w:jc w:val="both"/>
      </w:pPr>
      <w:r>
        <w:rPr>
          <w:rFonts w:ascii="Times New Roman"/>
          <w:b w:val="false"/>
          <w:i w:val="false"/>
          <w:color w:val="000000"/>
          <w:sz w:val="28"/>
        </w:rPr>
        <w:t>Акт о назначении профилактического контроля с посещением субъекта</w:t>
      </w:r>
    </w:p>
    <w:p>
      <w:pPr>
        <w:spacing w:after="0"/>
        <w:ind w:left="0"/>
        <w:jc w:val="both"/>
      </w:pPr>
      <w:r>
        <w:rPr>
          <w:rFonts w:ascii="Times New Roman"/>
          <w:b w:val="false"/>
          <w:i w:val="false"/>
          <w:color w:val="000000"/>
          <w:sz w:val="28"/>
        </w:rPr>
        <w:t>(объекта) контроля №, дата 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Наименование субъекта (объекта) контроля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w:t>
      </w:r>
    </w:p>
    <w:p>
      <w:pPr>
        <w:spacing w:after="0"/>
        <w:ind w:left="0"/>
        <w:jc w:val="both"/>
      </w:pPr>
      <w:r>
        <w:rPr>
          <w:rFonts w:ascii="Times New Roman"/>
          <w:b w:val="false"/>
          <w:i w:val="false"/>
          <w:color w:val="000000"/>
          <w:sz w:val="28"/>
        </w:rPr>
        <w:t>бизнес-идентификационный номер субъекта (объекта) контроля</w:t>
      </w:r>
    </w:p>
    <w:p>
      <w:pPr>
        <w:spacing w:after="0"/>
        <w:ind w:left="0"/>
        <w:jc w:val="both"/>
      </w:pPr>
      <w:r>
        <w:rPr>
          <w:rFonts w:ascii="Times New Roman"/>
          <w:b w:val="false"/>
          <w:i w:val="false"/>
          <w:color w:val="000000"/>
          <w:sz w:val="28"/>
        </w:rPr>
        <w:t>____________________________ ___________________________________</w:t>
      </w:r>
    </w:p>
    <w:p>
      <w:pPr>
        <w:spacing w:after="0"/>
        <w:ind w:left="0"/>
        <w:jc w:val="both"/>
      </w:pPr>
      <w:r>
        <w:rPr>
          <w:rFonts w:ascii="Times New Roman"/>
          <w:b w:val="false"/>
          <w:i w:val="false"/>
          <w:color w:val="000000"/>
          <w:sz w:val="28"/>
        </w:rPr>
        <w:t>Адрес место нахождения__________________________________________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5" w:id="13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0" w:id="13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5" w:id="13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6" w:id="139"/>
          <w:p>
            <w:pPr>
              <w:spacing w:after="20"/>
              <w:ind w:left="20"/>
              <w:jc w:val="both"/>
            </w:pPr>
            <w:r>
              <w:rPr>
                <w:rFonts w:ascii="Times New Roman"/>
                <w:b w:val="false"/>
                <w:i w:val="false"/>
                <w:color w:val="000000"/>
                <w:sz w:val="20"/>
              </w:rPr>
              <w:t>
соответствие Государственного Флага национальному стандарту СТ РК 988</w:t>
            </w:r>
          </w:p>
          <w:bookmarkEnd w:id="139"/>
          <w:p>
            <w:pPr>
              <w:spacing w:after="20"/>
              <w:ind w:left="20"/>
              <w:jc w:val="both"/>
            </w:pPr>
            <w:r>
              <w:rPr>
                <w:rFonts w:ascii="Times New Roman"/>
                <w:b w:val="false"/>
                <w:i w:val="false"/>
                <w:color w:val="000000"/>
                <w:sz w:val="20"/>
              </w:rPr>
              <w:t>
"Государственный Флаг Республики Казахстан. Общие технические условия"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1" w:id="14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Государственного Герба национальному стандарту СТ РК 989 "Государственный Герб Республики Казахстан. Технические условия"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Должностное (ые) лицо (а)</w:t>
      </w:r>
    </w:p>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Руководитель субъекта контроля</w:t>
      </w:r>
    </w:p>
    <w:p>
      <w:pPr>
        <w:spacing w:after="0"/>
        <w:ind w:left="0"/>
        <w:jc w:val="both"/>
      </w:pPr>
      <w:r>
        <w:rPr>
          <w:rFonts w:ascii="Times New Roman"/>
          <w:b w:val="false"/>
          <w:i w:val="false"/>
          <w:color w:val="000000"/>
          <w:sz w:val="28"/>
        </w:rPr>
        <w:t>____________ _________________________________________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совместному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по 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декабря 2015 года № 1199</w:t>
            </w:r>
            <w:r>
              <w:br/>
            </w:r>
            <w:r>
              <w:rPr>
                <w:rFonts w:ascii="Times New Roman"/>
                <w:b w:val="false"/>
                <w:i w:val="false"/>
                <w:color w:val="000000"/>
                <w:sz w:val="20"/>
              </w:rPr>
              <w:t>и 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2015 года № 826</w:t>
            </w:r>
          </w:p>
        </w:tc>
      </w:tr>
    </w:tbl>
    <w:bookmarkStart w:name="z11229" w:id="141"/>
    <w:p>
      <w:pPr>
        <w:spacing w:after="0"/>
        <w:ind w:left="0"/>
        <w:jc w:val="left"/>
      </w:pPr>
      <w:r>
        <w:rPr>
          <w:rFonts w:ascii="Times New Roman"/>
          <w:b/>
          <w:i w:val="false"/>
          <w:color w:val="000000"/>
        </w:rPr>
        <w:t xml:space="preserve"> Проверочный лист в области технического регулирования в отношении изготовителя государственных символов Республики Казахстан</w:t>
      </w:r>
    </w:p>
    <w:bookmarkEnd w:id="141"/>
    <w:bookmarkStart w:name="z11230" w:id="142"/>
    <w:p>
      <w:pPr>
        <w:spacing w:after="0"/>
        <w:ind w:left="0"/>
        <w:jc w:val="both"/>
      </w:pPr>
      <w:r>
        <w:rPr>
          <w:rFonts w:ascii="Times New Roman"/>
          <w:b w:val="false"/>
          <w:i w:val="false"/>
          <w:color w:val="ff0000"/>
          <w:sz w:val="28"/>
        </w:rPr>
        <w:t xml:space="preserve">
      Сноска. Приказ дополнен приложением 2-1 в соответствии с </w:t>
      </w:r>
      <w:r>
        <w:rPr>
          <w:rFonts w:ascii="Times New Roman"/>
          <w:b w:val="false"/>
          <w:i w:val="false"/>
          <w:color w:val="ff0000"/>
          <w:sz w:val="28"/>
        </w:rPr>
        <w:t>совместным приказом</w:t>
      </w:r>
      <w:r>
        <w:rPr>
          <w:rFonts w:ascii="Times New Roman"/>
          <w:b w:val="false"/>
          <w:i w:val="false"/>
          <w:color w:val="ff0000"/>
          <w:sz w:val="28"/>
        </w:rPr>
        <w:t xml:space="preserve"> и.о. Министра торговли и интеграции Республики Казахстан от 30 декабря 2022 года № 518-НҚ и Министра национальной экономики Республики Казахстан от 30 декабря 2022 года № 142 (вводится в действие с 01.01.2023); с изменениями, внесенными совместным приказом Министра торговли и интеграции РК от 25.07.2025 </w:t>
      </w:r>
      <w:r>
        <w:rPr>
          <w:rFonts w:ascii="Times New Roman"/>
          <w:b w:val="false"/>
          <w:i w:val="false"/>
          <w:color w:val="ff0000"/>
          <w:sz w:val="28"/>
        </w:rPr>
        <w:t>№ 224-НҚ</w:t>
      </w:r>
      <w:r>
        <w:rPr>
          <w:rFonts w:ascii="Times New Roman"/>
          <w:b w:val="false"/>
          <w:i w:val="false"/>
          <w:color w:val="ff0000"/>
          <w:sz w:val="28"/>
        </w:rPr>
        <w:t xml:space="preserve"> и и.о. Министра национальной экономики РК от 25.07.2025 № 70 (</w:t>
      </w:r>
      <w:r>
        <w:rPr>
          <w:rFonts w:ascii="Times New Roman"/>
          <w:b w:val="false"/>
          <w:i w:val="false"/>
          <w:color w:val="ff0000"/>
          <w:sz w:val="28"/>
        </w:rPr>
        <w:t>вводится</w:t>
      </w:r>
      <w:r>
        <w:rPr>
          <w:rFonts w:ascii="Times New Roman"/>
          <w:b w:val="false"/>
          <w:i w:val="false"/>
          <w:color w:val="ff0000"/>
          <w:sz w:val="28"/>
        </w:rPr>
        <w:t xml:space="preserve"> в действие с 01.01.2026).</w:t>
      </w:r>
    </w:p>
    <w:bookmarkEnd w:id="142"/>
    <w:p>
      <w:pPr>
        <w:spacing w:after="0"/>
        <w:ind w:left="0"/>
        <w:jc w:val="both"/>
      </w:pPr>
      <w:bookmarkStart w:name="z11231" w:id="143"/>
      <w:r>
        <w:rPr>
          <w:rFonts w:ascii="Times New Roman"/>
          <w:b w:val="false"/>
          <w:i w:val="false"/>
          <w:color w:val="000000"/>
          <w:sz w:val="28"/>
        </w:rPr>
        <w:t>
      Государственный орган, назначивший проверку</w:t>
      </w:r>
    </w:p>
    <w:bookmarkEnd w:id="143"/>
    <w:p>
      <w:pPr>
        <w:spacing w:after="0"/>
        <w:ind w:left="0"/>
        <w:jc w:val="both"/>
      </w:pPr>
      <w:r>
        <w:rPr>
          <w:rFonts w:ascii="Times New Roman"/>
          <w:b w:val="false"/>
          <w:i w:val="false"/>
          <w:color w:val="000000"/>
          <w:sz w:val="28"/>
        </w:rPr>
        <w:t>_______________ ____________________________</w:t>
      </w:r>
    </w:p>
    <w:p>
      <w:pPr>
        <w:spacing w:after="0"/>
        <w:ind w:left="0"/>
        <w:jc w:val="both"/>
      </w:pPr>
      <w:r>
        <w:rPr>
          <w:rFonts w:ascii="Times New Roman"/>
          <w:b w:val="false"/>
          <w:i w:val="false"/>
          <w:color w:val="000000"/>
          <w:sz w:val="28"/>
        </w:rPr>
        <w:t>Акт о назначении проверки №, дата</w:t>
      </w:r>
    </w:p>
    <w:p>
      <w:pPr>
        <w:spacing w:after="0"/>
        <w:ind w:left="0"/>
        <w:jc w:val="both"/>
      </w:pPr>
      <w:r>
        <w:rPr>
          <w:rFonts w:ascii="Times New Roman"/>
          <w:b w:val="false"/>
          <w:i w:val="false"/>
          <w:color w:val="000000"/>
          <w:sz w:val="28"/>
        </w:rPr>
        <w:t>_______________ ____________________________</w:t>
      </w:r>
    </w:p>
    <w:p>
      <w:pPr>
        <w:spacing w:after="0"/>
        <w:ind w:left="0"/>
        <w:jc w:val="both"/>
      </w:pPr>
      <w:r>
        <w:rPr>
          <w:rFonts w:ascii="Times New Roman"/>
          <w:b w:val="false"/>
          <w:i w:val="false"/>
          <w:color w:val="000000"/>
          <w:sz w:val="28"/>
        </w:rPr>
        <w:t>Наименование субъекта (объекта) контроля</w:t>
      </w:r>
    </w:p>
    <w:p>
      <w:pPr>
        <w:spacing w:after="0"/>
        <w:ind w:left="0"/>
        <w:jc w:val="both"/>
      </w:pPr>
      <w:r>
        <w:rPr>
          <w:rFonts w:ascii="Times New Roman"/>
          <w:b w:val="false"/>
          <w:i w:val="false"/>
          <w:color w:val="000000"/>
          <w:sz w:val="28"/>
        </w:rPr>
        <w:t>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w:t>
      </w:r>
    </w:p>
    <w:p>
      <w:pPr>
        <w:spacing w:after="0"/>
        <w:ind w:left="0"/>
        <w:jc w:val="both"/>
      </w:pPr>
      <w:r>
        <w:rPr>
          <w:rFonts w:ascii="Times New Roman"/>
          <w:b w:val="false"/>
          <w:i w:val="false"/>
          <w:color w:val="000000"/>
          <w:sz w:val="28"/>
        </w:rPr>
        <w:t>бизнес-идентификационный номер субъекта (объекта) контроля</w:t>
      </w:r>
    </w:p>
    <w:p>
      <w:pPr>
        <w:spacing w:after="0"/>
        <w:ind w:left="0"/>
        <w:jc w:val="both"/>
      </w:pPr>
      <w:r>
        <w:rPr>
          <w:rFonts w:ascii="Times New Roman"/>
          <w:b w:val="false"/>
          <w:i w:val="false"/>
          <w:color w:val="000000"/>
          <w:sz w:val="28"/>
        </w:rPr>
        <w:t>______________ ____________________________</w:t>
      </w:r>
    </w:p>
    <w:p>
      <w:pPr>
        <w:spacing w:after="0"/>
        <w:ind w:left="0"/>
        <w:jc w:val="both"/>
      </w:pPr>
      <w:r>
        <w:rPr>
          <w:rFonts w:ascii="Times New Roman"/>
          <w:b w:val="false"/>
          <w:i w:val="false"/>
          <w:color w:val="000000"/>
          <w:sz w:val="28"/>
        </w:rPr>
        <w:t>Адрес место нахождения_____________________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лицензии на изготовление Государственного Флага и</w:t>
            </w:r>
          </w:p>
          <w:p>
            <w:pPr>
              <w:spacing w:after="20"/>
              <w:ind w:left="20"/>
              <w:jc w:val="both"/>
            </w:pPr>
            <w:r>
              <w:rPr>
                <w:rFonts w:ascii="Times New Roman"/>
                <w:b w:val="false"/>
                <w:i w:val="false"/>
                <w:color w:val="000000"/>
                <w:sz w:val="20"/>
              </w:rPr>
              <w:t>
Государственного Герба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производственной технической базы (технологического оборудования, средств измерений и контроля, в том числе атласа цветов, обеспечивающих соблюдение технологического процесса и качества изготовленных государственных символов)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мастер модели каждого производимого типоразмера Государственного Герба Республики Казахстан с приложением положительного результата испытания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производственного эталонного образца каждого производимого типоразмера Государственного Герба Республики Казахстан с приложением положительного результата испытания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выпускаемую продукцию выписки из реестра казахстанских товаропроизводителей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268" w:id="144"/>
      <w:r>
        <w:rPr>
          <w:rFonts w:ascii="Times New Roman"/>
          <w:b w:val="false"/>
          <w:i w:val="false"/>
          <w:color w:val="000000"/>
          <w:sz w:val="28"/>
        </w:rPr>
        <w:t>
      Должностное (ые) лицо (а)</w:t>
      </w:r>
    </w:p>
    <w:bookmarkEnd w:id="144"/>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Руководитель субъекта контроля</w:t>
      </w:r>
    </w:p>
    <w:p>
      <w:pPr>
        <w:spacing w:after="0"/>
        <w:ind w:left="0"/>
        <w:jc w:val="both"/>
      </w:pPr>
      <w:r>
        <w:rPr>
          <w:rFonts w:ascii="Times New Roman"/>
          <w:b w:val="false"/>
          <w:i w:val="false"/>
          <w:color w:val="000000"/>
          <w:sz w:val="28"/>
        </w:rPr>
        <w:t>____________ _________________________________________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совместному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по 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декабря 2015 года № 1199</w:t>
            </w:r>
            <w:r>
              <w:br/>
            </w:r>
            <w:r>
              <w:rPr>
                <w:rFonts w:ascii="Times New Roman"/>
                <w:b w:val="false"/>
                <w:i w:val="false"/>
                <w:color w:val="000000"/>
                <w:sz w:val="20"/>
              </w:rPr>
              <w:t>и 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2015 года № 826</w:t>
            </w:r>
          </w:p>
        </w:tc>
      </w:tr>
    </w:tbl>
    <w:bookmarkStart w:name="z1811" w:id="145"/>
    <w:p>
      <w:pPr>
        <w:spacing w:after="0"/>
        <w:ind w:left="0"/>
        <w:jc w:val="left"/>
      </w:pPr>
      <w:r>
        <w:rPr>
          <w:rFonts w:ascii="Times New Roman"/>
          <w:b/>
          <w:i w:val="false"/>
          <w:color w:val="000000"/>
        </w:rPr>
        <w:t xml:space="preserve"> Проверочный лист в области технического регулирования в отношении учебных центров</w:t>
      </w:r>
    </w:p>
    <w:bookmarkEnd w:id="145"/>
    <w:p>
      <w:pPr>
        <w:spacing w:after="0"/>
        <w:ind w:left="0"/>
        <w:jc w:val="both"/>
      </w:pPr>
      <w:r>
        <w:rPr>
          <w:rFonts w:ascii="Times New Roman"/>
          <w:b w:val="false"/>
          <w:i w:val="false"/>
          <w:color w:val="ff0000"/>
          <w:sz w:val="28"/>
        </w:rPr>
        <w:t xml:space="preserve">
      Сноска. Приложение 3 - в редакции </w:t>
      </w:r>
      <w:r>
        <w:rPr>
          <w:rFonts w:ascii="Times New Roman"/>
          <w:b w:val="false"/>
          <w:i w:val="false"/>
          <w:color w:val="ff0000"/>
          <w:sz w:val="28"/>
        </w:rPr>
        <w:t>совместного приказа</w:t>
      </w:r>
      <w:r>
        <w:rPr>
          <w:rFonts w:ascii="Times New Roman"/>
          <w:b w:val="false"/>
          <w:i w:val="false"/>
          <w:color w:val="ff0000"/>
          <w:sz w:val="28"/>
        </w:rPr>
        <w:t xml:space="preserve"> и.о. Министра торговли и интеграции Республики Казахстан от 30 декабря 2022 года № 518-НҚ и Министра национальной экономики Республики Казахстан от 30 декабря 2022 года № 142 (вводится в действие с 01.01.2023); с изменениями, внесенными совместным приказом Министра торговли и интеграции РК от 25.07.2025 </w:t>
      </w:r>
      <w:r>
        <w:rPr>
          <w:rFonts w:ascii="Times New Roman"/>
          <w:b w:val="false"/>
          <w:i w:val="false"/>
          <w:color w:val="ff0000"/>
          <w:sz w:val="28"/>
        </w:rPr>
        <w:t>№ 224-НҚ</w:t>
      </w:r>
      <w:r>
        <w:rPr>
          <w:rFonts w:ascii="Times New Roman"/>
          <w:b w:val="false"/>
          <w:i w:val="false"/>
          <w:color w:val="ff0000"/>
          <w:sz w:val="28"/>
        </w:rPr>
        <w:t xml:space="preserve"> и и.о. Министра национальной экономики РК от 25.07.2025 № 70 (</w:t>
      </w:r>
      <w:r>
        <w:rPr>
          <w:rFonts w:ascii="Times New Roman"/>
          <w:b w:val="false"/>
          <w:i w:val="false"/>
          <w:color w:val="ff0000"/>
          <w:sz w:val="28"/>
        </w:rPr>
        <w:t>вводится</w:t>
      </w:r>
      <w:r>
        <w:rPr>
          <w:rFonts w:ascii="Times New Roman"/>
          <w:b w:val="false"/>
          <w:i w:val="false"/>
          <w:color w:val="ff0000"/>
          <w:sz w:val="28"/>
        </w:rPr>
        <w:t xml:space="preserve"> в действие с 01.01.2026).</w:t>
      </w:r>
    </w:p>
    <w:p>
      <w:pPr>
        <w:spacing w:after="0"/>
        <w:ind w:left="0"/>
        <w:jc w:val="both"/>
      </w:pPr>
      <w:bookmarkStart w:name="z6307" w:id="146"/>
      <w:r>
        <w:rPr>
          <w:rFonts w:ascii="Times New Roman"/>
          <w:b w:val="false"/>
          <w:i w:val="false"/>
          <w:color w:val="000000"/>
          <w:sz w:val="28"/>
        </w:rPr>
        <w:t>
      Государственный орган, назначивший проверку/</w:t>
      </w:r>
    </w:p>
    <w:bookmarkEnd w:id="146"/>
    <w:p>
      <w:pPr>
        <w:spacing w:after="0"/>
        <w:ind w:left="0"/>
        <w:jc w:val="both"/>
      </w:pPr>
      <w:r>
        <w:rPr>
          <w:rFonts w:ascii="Times New Roman"/>
          <w:b w:val="false"/>
          <w:i w:val="false"/>
          <w:color w:val="000000"/>
          <w:sz w:val="28"/>
        </w:rPr>
        <w:t>профилактического контроля с посещением субъекта (объекта) контроля</w:t>
      </w:r>
    </w:p>
    <w:p>
      <w:pPr>
        <w:spacing w:after="0"/>
        <w:ind w:left="0"/>
        <w:jc w:val="both"/>
      </w:pPr>
      <w:r>
        <w:rPr>
          <w:rFonts w:ascii="Times New Roman"/>
          <w:b w:val="false"/>
          <w:i w:val="false"/>
          <w:color w:val="000000"/>
          <w:sz w:val="28"/>
        </w:rPr>
        <w:t>___________________________ 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 дата 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Наименование субъекта (объекта) контроля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w:t>
      </w:r>
    </w:p>
    <w:p>
      <w:pPr>
        <w:spacing w:after="0"/>
        <w:ind w:left="0"/>
        <w:jc w:val="both"/>
      </w:pPr>
      <w:r>
        <w:rPr>
          <w:rFonts w:ascii="Times New Roman"/>
          <w:b w:val="false"/>
          <w:i w:val="false"/>
          <w:color w:val="000000"/>
          <w:sz w:val="28"/>
        </w:rPr>
        <w:t>бизнес-идентификационный номер субъекта (объекта) контроля</w:t>
      </w:r>
    </w:p>
    <w:p>
      <w:pPr>
        <w:spacing w:after="0"/>
        <w:ind w:left="0"/>
        <w:jc w:val="both"/>
      </w:pPr>
      <w:r>
        <w:rPr>
          <w:rFonts w:ascii="Times New Roman"/>
          <w:b w:val="false"/>
          <w:i w:val="false"/>
          <w:color w:val="000000"/>
          <w:sz w:val="28"/>
        </w:rPr>
        <w:t>____________________________ 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Адрес место нахождения_________________________________________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w:t>
            </w:r>
          </w:p>
          <w:p>
            <w:pPr>
              <w:spacing w:after="20"/>
              <w:ind w:left="20"/>
              <w:jc w:val="both"/>
            </w:pPr>
            <w:r>
              <w:rPr>
                <w:rFonts w:ascii="Times New Roman"/>
                <w:b w:val="false"/>
                <w:i w:val="false"/>
                <w:color w:val="000000"/>
                <w:sz w:val="20"/>
              </w:rPr>
              <w:t>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w:t>
            </w:r>
          </w:p>
          <w:p>
            <w:pPr>
              <w:spacing w:after="20"/>
              <w:ind w:left="20"/>
              <w:jc w:val="both"/>
            </w:pPr>
            <w:r>
              <w:rPr>
                <w:rFonts w:ascii="Times New Roman"/>
                <w:b w:val="false"/>
                <w:i w:val="false"/>
                <w:color w:val="000000"/>
                <w:sz w:val="20"/>
              </w:rPr>
              <w:t>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w:t>
            </w:r>
          </w:p>
          <w:p>
            <w:pPr>
              <w:spacing w:after="20"/>
              <w:ind w:left="20"/>
              <w:jc w:val="both"/>
            </w:pPr>
            <w:r>
              <w:rPr>
                <w:rFonts w:ascii="Times New Roman"/>
                <w:b w:val="false"/>
                <w:i w:val="false"/>
                <w:color w:val="000000"/>
                <w:sz w:val="20"/>
              </w:rPr>
              <w:t>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подготовки и повышения квалификации экспертов-аудиторов по подтверждению соответствия осуществляется в форме квалификационных курсов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официально изданных нормативных, справочных и учебно-методических документов, включенных в учебные планы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учебных планов по каждому квалификационному курсу, в том числе лекции, практических занятий (при необходимости), предназначенных к обязательному усвоению знаний в области технического регулирования.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преподавательского состава, осуществляющего подготовку и повышение квалификации слушателей в соответствии с учебным планом, в зависимости от области обучения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уведомления учебным центром уполномоченного органа о внесенных изменениях, при изменении в учебных планах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уведомления учебным центром уполномоченного органа, при прекращении своей деятельности в течение 10 (десяти) календарных дней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349" w:id="147"/>
      <w:r>
        <w:rPr>
          <w:rFonts w:ascii="Times New Roman"/>
          <w:b w:val="false"/>
          <w:i w:val="false"/>
          <w:color w:val="000000"/>
          <w:sz w:val="28"/>
        </w:rPr>
        <w:t>
      Должностное (ые) лицо (а)</w:t>
      </w:r>
    </w:p>
    <w:bookmarkEnd w:id="147"/>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Руководитель субъекта контроля _________________ подпись</w:t>
      </w:r>
    </w:p>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совместному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по 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декабря 2015 года № 1199</w:t>
            </w:r>
            <w:r>
              <w:br/>
            </w:r>
            <w:r>
              <w:rPr>
                <w:rFonts w:ascii="Times New Roman"/>
                <w:b w:val="false"/>
                <w:i w:val="false"/>
                <w:color w:val="000000"/>
                <w:sz w:val="20"/>
              </w:rPr>
              <w:t>и Министра национальной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2015 года № 826</w:t>
            </w:r>
          </w:p>
        </w:tc>
      </w:tr>
    </w:tbl>
    <w:bookmarkStart w:name="z1812" w:id="148"/>
    <w:p>
      <w:pPr>
        <w:spacing w:after="0"/>
        <w:ind w:left="0"/>
        <w:jc w:val="left"/>
      </w:pPr>
      <w:r>
        <w:rPr>
          <w:rFonts w:ascii="Times New Roman"/>
          <w:b/>
          <w:i w:val="false"/>
          <w:color w:val="000000"/>
        </w:rPr>
        <w:t xml:space="preserve"> Проверочный лист в области технического регулирования в отношении органа уполномоченного на выдачу сертификата о происхождении товара</w:t>
      </w:r>
    </w:p>
    <w:bookmarkEnd w:id="148"/>
    <w:p>
      <w:pPr>
        <w:spacing w:after="0"/>
        <w:ind w:left="0"/>
        <w:jc w:val="both"/>
      </w:pPr>
      <w:r>
        <w:rPr>
          <w:rFonts w:ascii="Times New Roman"/>
          <w:b w:val="false"/>
          <w:i w:val="false"/>
          <w:color w:val="ff0000"/>
          <w:sz w:val="28"/>
        </w:rPr>
        <w:t xml:space="preserve">
      Сноска. Заголовок приложения 4 – в редакции совместного приказа Министра торговли и интеграции РК от 25.07.2025 </w:t>
      </w:r>
      <w:r>
        <w:rPr>
          <w:rFonts w:ascii="Times New Roman"/>
          <w:b w:val="false"/>
          <w:i w:val="false"/>
          <w:color w:val="ff0000"/>
          <w:sz w:val="28"/>
        </w:rPr>
        <w:t>№ 224-НҚ</w:t>
      </w:r>
      <w:r>
        <w:rPr>
          <w:rFonts w:ascii="Times New Roman"/>
          <w:b w:val="false"/>
          <w:i w:val="false"/>
          <w:color w:val="ff0000"/>
          <w:sz w:val="28"/>
        </w:rPr>
        <w:t xml:space="preserve"> и и.о. Министра национальной экономики РК от 25.07.2025 № 70 (</w:t>
      </w:r>
      <w:r>
        <w:rPr>
          <w:rFonts w:ascii="Times New Roman"/>
          <w:b w:val="false"/>
          <w:i w:val="false"/>
          <w:color w:val="ff0000"/>
          <w:sz w:val="28"/>
        </w:rPr>
        <w:t>вводится</w:t>
      </w:r>
      <w:r>
        <w:rPr>
          <w:rFonts w:ascii="Times New Roman"/>
          <w:b w:val="false"/>
          <w:i w:val="false"/>
          <w:color w:val="ff0000"/>
          <w:sz w:val="28"/>
        </w:rPr>
        <w:t xml:space="preserve"> в действие с 01.01.2026).</w:t>
      </w:r>
    </w:p>
    <w:p>
      <w:pPr>
        <w:spacing w:after="0"/>
        <w:ind w:left="0"/>
        <w:jc w:val="both"/>
      </w:pPr>
      <w:r>
        <w:rPr>
          <w:rFonts w:ascii="Times New Roman"/>
          <w:b w:val="false"/>
          <w:i w:val="false"/>
          <w:color w:val="000000"/>
          <w:sz w:val="28"/>
        </w:rPr>
        <w:t xml:space="preserve">
      Сноска. Приложение 4 - в редакции </w:t>
      </w:r>
      <w:r>
        <w:rPr>
          <w:rFonts w:ascii="Times New Roman"/>
          <w:b w:val="false"/>
          <w:i w:val="false"/>
          <w:color w:val="000000"/>
          <w:sz w:val="28"/>
        </w:rPr>
        <w:t>совместного приказа</w:t>
      </w:r>
      <w:r>
        <w:rPr>
          <w:rFonts w:ascii="Times New Roman"/>
          <w:b w:val="false"/>
          <w:i w:val="false"/>
          <w:color w:val="000000"/>
          <w:sz w:val="28"/>
        </w:rPr>
        <w:t xml:space="preserve"> и.о. Министра торговли и интеграции Республики Казахстан от 30 декабря 2022 года № 518-НҚ и Министра национальной экономики Республики Казахстан от 30 декабря 2022 года № 142 (вводится в действие с 01.01.2023); с изменениями, внесенными совместным приказом Министра торговли и интеграции РК от 25.07.2025 </w:t>
      </w:r>
      <w:r>
        <w:rPr>
          <w:rFonts w:ascii="Times New Roman"/>
          <w:b w:val="false"/>
          <w:i w:val="false"/>
          <w:color w:val="000000"/>
          <w:sz w:val="28"/>
        </w:rPr>
        <w:t>№ 224-НҚ</w:t>
      </w:r>
      <w:r>
        <w:rPr>
          <w:rFonts w:ascii="Times New Roman"/>
          <w:b w:val="false"/>
          <w:i w:val="false"/>
          <w:color w:val="000000"/>
          <w:sz w:val="28"/>
        </w:rPr>
        <w:t xml:space="preserve"> и и.о. Министра национальной экономики РК от 25.07.2025 № 70 (</w:t>
      </w:r>
      <w:r>
        <w:rPr>
          <w:rFonts w:ascii="Times New Roman"/>
          <w:b w:val="false"/>
          <w:i w:val="false"/>
          <w:color w:val="000000"/>
          <w:sz w:val="28"/>
        </w:rPr>
        <w:t>вводится</w:t>
      </w:r>
      <w:r>
        <w:rPr>
          <w:rFonts w:ascii="Times New Roman"/>
          <w:b w:val="false"/>
          <w:i w:val="false"/>
          <w:color w:val="000000"/>
          <w:sz w:val="28"/>
        </w:rPr>
        <w:t xml:space="preserve"> в действие с 01.01.2026).</w:t>
      </w:r>
    </w:p>
    <w:p>
      <w:pPr>
        <w:spacing w:after="0"/>
        <w:ind w:left="0"/>
        <w:jc w:val="both"/>
      </w:pPr>
      <w:bookmarkStart w:name="z6350" w:id="149"/>
      <w:r>
        <w:rPr>
          <w:rFonts w:ascii="Times New Roman"/>
          <w:b w:val="false"/>
          <w:i w:val="false"/>
          <w:color w:val="000000"/>
          <w:sz w:val="28"/>
        </w:rPr>
        <w:t>
      Государственный орган, назначивший проверку/</w:t>
      </w:r>
    </w:p>
    <w:bookmarkEnd w:id="149"/>
    <w:p>
      <w:pPr>
        <w:spacing w:after="0"/>
        <w:ind w:left="0"/>
        <w:jc w:val="both"/>
      </w:pPr>
      <w:r>
        <w:rPr>
          <w:rFonts w:ascii="Times New Roman"/>
          <w:b w:val="false"/>
          <w:i w:val="false"/>
          <w:color w:val="000000"/>
          <w:sz w:val="28"/>
        </w:rPr>
        <w:t>профилактического контроля с посещением субъекта (объекта) контроля</w:t>
      </w:r>
    </w:p>
    <w:p>
      <w:pPr>
        <w:spacing w:after="0"/>
        <w:ind w:left="0"/>
        <w:jc w:val="both"/>
      </w:pPr>
      <w:r>
        <w:rPr>
          <w:rFonts w:ascii="Times New Roman"/>
          <w:b w:val="false"/>
          <w:i w:val="false"/>
          <w:color w:val="000000"/>
          <w:sz w:val="28"/>
        </w:rPr>
        <w:t>___________________________ 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 дата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Наименование субъекта (объекта) контроля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w:t>
      </w:r>
    </w:p>
    <w:p>
      <w:pPr>
        <w:spacing w:after="0"/>
        <w:ind w:left="0"/>
        <w:jc w:val="both"/>
      </w:pPr>
      <w:r>
        <w:rPr>
          <w:rFonts w:ascii="Times New Roman"/>
          <w:b w:val="false"/>
          <w:i w:val="false"/>
          <w:color w:val="000000"/>
          <w:sz w:val="28"/>
        </w:rPr>
        <w:t>бизнес-идентификационный номер субъекта (объекта) контроля</w:t>
      </w:r>
    </w:p>
    <w:p>
      <w:pPr>
        <w:spacing w:after="0"/>
        <w:ind w:left="0"/>
        <w:jc w:val="both"/>
      </w:pPr>
      <w:r>
        <w:rPr>
          <w:rFonts w:ascii="Times New Roman"/>
          <w:b w:val="false"/>
          <w:i w:val="false"/>
          <w:color w:val="000000"/>
          <w:sz w:val="28"/>
        </w:rPr>
        <w:t>____________________________ __________________________________</w:t>
      </w:r>
    </w:p>
    <w:p>
      <w:pPr>
        <w:spacing w:after="0"/>
        <w:ind w:left="0"/>
        <w:jc w:val="both"/>
      </w:pPr>
      <w:r>
        <w:rPr>
          <w:rFonts w:ascii="Times New Roman"/>
          <w:b w:val="false"/>
          <w:i w:val="false"/>
          <w:color w:val="000000"/>
          <w:sz w:val="28"/>
        </w:rPr>
        <w:t>_________________________________ _____________________________</w:t>
      </w:r>
    </w:p>
    <w:p>
      <w:pPr>
        <w:spacing w:after="0"/>
        <w:ind w:left="0"/>
        <w:jc w:val="both"/>
      </w:pPr>
      <w:r>
        <w:rPr>
          <w:rFonts w:ascii="Times New Roman"/>
          <w:b w:val="false"/>
          <w:i w:val="false"/>
          <w:color w:val="000000"/>
          <w:sz w:val="28"/>
        </w:rPr>
        <w:t>Адрес место нахождения_________________________________________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1" w:id="15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6" w:id="15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1" w:id="15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2"/>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6" w:id="15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сертификата о происхождении товара, экспортируемого, реэкспортируемого из Республики Казахстан не позднее 1 (одного) рабочего дня, за исключением, когда выдача осуществляется не позднее 3 (трех) рабочих дней, следующих за днем регистрации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1" w:id="15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54"/>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6" w:id="15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заявки физического или юридического лица на получение сертификата о происхождении товара, экспортируемого, реэкспортируемого из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1" w:id="156"/>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подтверждающих документов об изготовителе товара (наименование с указанием республики Союза Советских Социалистических Республик и почтового адреса) и года изготовления товара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6" w:id="157"/>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копии транспортных документов, при экспортировании товара в страны государств-членов Евразийского экономического союза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1" w:id="158"/>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58"/>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4" w:id="159"/>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59"/>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9" w:id="160"/>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60"/>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4" w:id="161"/>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61"/>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9" w:id="162"/>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62"/>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4" w:id="163"/>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копии документов на приобретение товара (договор, счет-фактура) при подтверждениях происхождения для товаров, реэкспортируемых из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9" w:id="164"/>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1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копии документов, подтверждающих факт ввоза товара на территорию Республики Казахстан (декларация на товары (если товар ввезен с территории государств-членов Евразийского экономического союза, то декларация на товары не предоставляется), документы о перевозке товара (если товар транспортируется автомобильным транспортом с территории государств-членов Евразийского экономического союза, то дополнительно представляется талон прохождения государственного контроля) для товаров реэкспортируемых из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4" w:id="165"/>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1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копии документов, подтверждающих происхождение товара (сертификат о происхождении товара или декларация о происхождении товара) для товаров, реэкспортируемых из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9" w:id="166"/>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166"/>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4" w:id="167"/>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167"/>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9" w:id="168"/>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168"/>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6" w:id="169"/>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1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оформление сертификата о происхождении товара на бланках, имеющих степени защиты: первый экземпляр–подлинник, второй и третий экземпляр – копии, ведение учета использования, хранения и выдачи бланков сертификата о происхождении товара уполномоченной организацией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1" w:id="170"/>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170"/>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6" w:id="171"/>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1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анализа документов и поверку сведений в них, и составление заключения в произвольной форме об оформлении сертификата о происхождении товара либо об отказе в оформлении сертификата о происхождении товара лицом, состоящее в штате уполномоченной организации, наделенное правом оформления, удостоверения и выдачи сертификата о происхождении товара (далее - уполномоченное лицо)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1" w:id="172"/>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1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выезда на место нахождения производства заявляемого товара для проверки места производства серийной продукции, когда на момент подачи заявки на получение сертификата о происхождении серийной продукции у заявителя отсутствовал сертификат о происхождении товара формы "СТ-1" в отношении запрашиваемого товара, выданного за последние 2 (два)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6" w:id="173"/>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173"/>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1" w:id="174"/>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174"/>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6" w:id="175"/>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175"/>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91" w:id="176"/>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176"/>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96" w:id="177"/>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177"/>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4" w:id="178"/>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178"/>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9" w:id="179"/>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179"/>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4" w:id="180"/>
          <w:p>
            <w:pPr>
              <w:spacing w:after="20"/>
              <w:ind w:left="20"/>
              <w:jc w:val="both"/>
            </w:pPr>
            <w:r>
              <w:rPr>
                <w:rFonts w:ascii="Times New Roman"/>
                <w:b w:val="false"/>
                <w:i w:val="false"/>
                <w:color w:val="000000"/>
                <w:sz w:val="20"/>
              </w:rPr>
              <w:t>
</w:t>
            </w:r>
            <w:r>
              <w:rPr>
                <w:rFonts w:ascii="Times New Roman"/>
                <w:b w:val="false"/>
                <w:i w:val="false"/>
                <w:color w:val="000000"/>
                <w:sz w:val="20"/>
              </w:rPr>
              <w:t>29.</w:t>
            </w:r>
          </w:p>
          <w:bookmarkEnd w:id="180"/>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9" w:id="181"/>
          <w:p>
            <w:pPr>
              <w:spacing w:after="20"/>
              <w:ind w:left="20"/>
              <w:jc w:val="both"/>
            </w:pPr>
            <w:r>
              <w:rPr>
                <w:rFonts w:ascii="Times New Roman"/>
                <w:b w:val="false"/>
                <w:i w:val="false"/>
                <w:color w:val="000000"/>
                <w:sz w:val="20"/>
              </w:rPr>
              <w:t>
</w:t>
            </w:r>
            <w:r>
              <w:rPr>
                <w:rFonts w:ascii="Times New Roman"/>
                <w:b w:val="false"/>
                <w:i w:val="false"/>
                <w:color w:val="000000"/>
                <w:sz w:val="20"/>
              </w:rPr>
              <w:t>30.</w:t>
            </w:r>
          </w:p>
          <w:bookmarkEnd w:id="181"/>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4" w:id="182"/>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182"/>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9" w:id="183"/>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183"/>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совместным приказом Министра торговли и интеграции РК от 25.07.2025 </w:t>
            </w:r>
            <w:r>
              <w:rPr>
                <w:rFonts w:ascii="Times New Roman"/>
                <w:b w:val="false"/>
                <w:i w:val="false"/>
                <w:color w:val="ff0000"/>
                <w:sz w:val="20"/>
              </w:rPr>
              <w:t>№ 224-НҚ</w:t>
            </w:r>
            <w:r>
              <w:rPr>
                <w:rFonts w:ascii="Times New Roman"/>
                <w:b w:val="false"/>
                <w:i w:val="false"/>
                <w:color w:val="ff0000"/>
                <w:sz w:val="20"/>
              </w:rPr>
              <w:t xml:space="preserve"> и и.о. Министра национальной экономики РК от 25.07.2025 № 70 (</w:t>
            </w:r>
            <w:r>
              <w:rPr>
                <w:rFonts w:ascii="Times New Roman"/>
                <w:b w:val="false"/>
                <w:i w:val="false"/>
                <w:color w:val="ff0000"/>
                <w:sz w:val="20"/>
              </w:rPr>
              <w:t>вводится</w:t>
            </w:r>
            <w:r>
              <w:rPr>
                <w:rFonts w:ascii="Times New Roman"/>
                <w:b w:val="false"/>
                <w:i w:val="false"/>
                <w:color w:val="ff0000"/>
                <w:sz w:val="20"/>
              </w:rPr>
              <w:t xml:space="preserve"> в действие с 01.01.2026).</w:t>
            </w:r>
          </w:p>
        </w:tc>
      </w:tr>
    </w:tbl>
    <w:p>
      <w:pPr>
        <w:spacing w:after="0"/>
        <w:ind w:left="0"/>
        <w:jc w:val="both"/>
      </w:pPr>
      <w:bookmarkStart w:name="z6537" w:id="184"/>
      <w:r>
        <w:rPr>
          <w:rFonts w:ascii="Times New Roman"/>
          <w:b w:val="false"/>
          <w:i w:val="false"/>
          <w:color w:val="000000"/>
          <w:sz w:val="28"/>
        </w:rPr>
        <w:t>
      Должностное (ые) лицо (а)</w:t>
      </w:r>
    </w:p>
    <w:bookmarkEnd w:id="184"/>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Руководитель субъекта контроля</w:t>
      </w:r>
    </w:p>
    <w:p>
      <w:pPr>
        <w:spacing w:after="0"/>
        <w:ind w:left="0"/>
        <w:jc w:val="both"/>
      </w:pPr>
      <w:r>
        <w:rPr>
          <w:rFonts w:ascii="Times New Roman"/>
          <w:b w:val="false"/>
          <w:i w:val="false"/>
          <w:color w:val="000000"/>
          <w:sz w:val="28"/>
        </w:rPr>
        <w:t>______________________________________________ подпись</w:t>
      </w:r>
    </w:p>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совместному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по 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декабря 2015 года № 1199</w:t>
            </w:r>
            <w:r>
              <w:br/>
            </w:r>
            <w:r>
              <w:rPr>
                <w:rFonts w:ascii="Times New Roman"/>
                <w:b w:val="false"/>
                <w:i w:val="false"/>
                <w:color w:val="000000"/>
                <w:sz w:val="20"/>
              </w:rPr>
              <w:t>и 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2015 года № 826</w:t>
            </w:r>
          </w:p>
        </w:tc>
      </w:tr>
    </w:tbl>
    <w:bookmarkStart w:name="z1813" w:id="185"/>
    <w:p>
      <w:pPr>
        <w:spacing w:after="0"/>
        <w:ind w:left="0"/>
        <w:jc w:val="left"/>
      </w:pPr>
      <w:r>
        <w:rPr>
          <w:rFonts w:ascii="Times New Roman"/>
          <w:b/>
          <w:i w:val="false"/>
          <w:color w:val="000000"/>
        </w:rPr>
        <w:t xml:space="preserve"> Проверочный лист в области технического регулирования в отношении субъектов технического регулирования входящие в структуру государственной системы технического регулирования, а также физические и юридические лица, обладающие в отношении объектов технического регулирования правом владения, пользования и (или) распоряжения в соответствии с гражданским законодательством Республики Казахстан</w:t>
      </w:r>
    </w:p>
    <w:bookmarkEnd w:id="185"/>
    <w:p>
      <w:pPr>
        <w:spacing w:after="0"/>
        <w:ind w:left="0"/>
        <w:jc w:val="both"/>
      </w:pPr>
      <w:r>
        <w:rPr>
          <w:rFonts w:ascii="Times New Roman"/>
          <w:b w:val="false"/>
          <w:i w:val="false"/>
          <w:color w:val="ff0000"/>
          <w:sz w:val="28"/>
        </w:rPr>
        <w:t xml:space="preserve">
      Сноска. Приказ дополнен приложение 5 в соответствии с совместным приказом Министра по инвестициям и развитию РК от 29.11.2018 </w:t>
      </w:r>
      <w:r>
        <w:rPr>
          <w:rFonts w:ascii="Times New Roman"/>
          <w:b w:val="false"/>
          <w:i w:val="false"/>
          <w:color w:val="ff0000"/>
          <w:sz w:val="28"/>
        </w:rPr>
        <w:t>№ 833</w:t>
      </w:r>
      <w:r>
        <w:rPr>
          <w:rFonts w:ascii="Times New Roman"/>
          <w:b w:val="false"/>
          <w:i w:val="false"/>
          <w:color w:val="ff0000"/>
          <w:sz w:val="28"/>
        </w:rPr>
        <w:t xml:space="preserve"> и Министра национальной экономики РК от 29.11.2018 № 90 (вводится в действие по истечении десяти календарных дней после дня его первого официального опубликования); в редакции </w:t>
      </w:r>
      <w:r>
        <w:rPr>
          <w:rFonts w:ascii="Times New Roman"/>
          <w:b w:val="false"/>
          <w:i w:val="false"/>
          <w:color w:val="ff0000"/>
          <w:sz w:val="28"/>
        </w:rPr>
        <w:t>совместного приказа</w:t>
      </w:r>
      <w:r>
        <w:rPr>
          <w:rFonts w:ascii="Times New Roman"/>
          <w:b w:val="false"/>
          <w:i w:val="false"/>
          <w:color w:val="ff0000"/>
          <w:sz w:val="28"/>
        </w:rPr>
        <w:t xml:space="preserve"> и.о. Министра торговли и интеграции Республики Казахстан от 30 декабря 2022 года № 518-НҚ и Министра национальной экономики Республики Казахстан от 30 декабря 2022 года № 142 (вводится в действие с 01.01.2023); с изменениями, внесенными совместным приказом и.о. Министра торговли и интеграции РК от 26.06.2024 </w:t>
      </w:r>
      <w:r>
        <w:rPr>
          <w:rFonts w:ascii="Times New Roman"/>
          <w:b w:val="false"/>
          <w:i w:val="false"/>
          <w:color w:val="ff0000"/>
          <w:sz w:val="28"/>
        </w:rPr>
        <w:t>№ 267-НҚ</w:t>
      </w:r>
      <w:r>
        <w:rPr>
          <w:rFonts w:ascii="Times New Roman"/>
          <w:b w:val="false"/>
          <w:i w:val="false"/>
          <w:color w:val="ff0000"/>
          <w:sz w:val="28"/>
        </w:rPr>
        <w:t xml:space="preserve"> и и.о. Министра национальной экономики РК от 26.06.2024 № 41 (вводится в действие по истечении десяти календарных дней после дня его первого официального опубликования); от 03.04.2026 </w:t>
      </w:r>
      <w:r>
        <w:rPr>
          <w:rFonts w:ascii="Times New Roman"/>
          <w:b w:val="false"/>
          <w:i w:val="false"/>
          <w:color w:val="ff0000"/>
          <w:sz w:val="28"/>
        </w:rPr>
        <w:t>№ 158-НҚ</w:t>
      </w:r>
      <w:r>
        <w:rPr>
          <w:rFonts w:ascii="Times New Roman"/>
          <w:b w:val="false"/>
          <w:i w:val="false"/>
          <w:color w:val="ff0000"/>
          <w:sz w:val="28"/>
        </w:rPr>
        <w:t xml:space="preserve"> (вводится в действие с 12.07.2026).</w:t>
      </w:r>
    </w:p>
    <w:p>
      <w:pPr>
        <w:spacing w:after="0"/>
        <w:ind w:left="0"/>
        <w:jc w:val="both"/>
      </w:pPr>
      <w:bookmarkStart w:name="z6538" w:id="186"/>
      <w:r>
        <w:rPr>
          <w:rFonts w:ascii="Times New Roman"/>
          <w:b w:val="false"/>
          <w:i w:val="false"/>
          <w:color w:val="000000"/>
          <w:sz w:val="28"/>
        </w:rPr>
        <w:t>
      Государственный орган, назначивший проверку/</w:t>
      </w:r>
    </w:p>
    <w:bookmarkEnd w:id="186"/>
    <w:p>
      <w:pPr>
        <w:spacing w:after="0"/>
        <w:ind w:left="0"/>
        <w:jc w:val="both"/>
      </w:pPr>
      <w:r>
        <w:rPr>
          <w:rFonts w:ascii="Times New Roman"/>
          <w:b w:val="false"/>
          <w:i w:val="false"/>
          <w:color w:val="000000"/>
          <w:sz w:val="28"/>
        </w:rPr>
        <w:t>профилактического контроля с посещением субъекта</w:t>
      </w:r>
    </w:p>
    <w:p>
      <w:pPr>
        <w:spacing w:after="0"/>
        <w:ind w:left="0"/>
        <w:jc w:val="both"/>
      </w:pPr>
      <w:r>
        <w:rPr>
          <w:rFonts w:ascii="Times New Roman"/>
          <w:b w:val="false"/>
          <w:i w:val="false"/>
          <w:color w:val="000000"/>
          <w:sz w:val="28"/>
        </w:rPr>
        <w:t>(объекта) контроля и надзора</w:t>
      </w:r>
    </w:p>
    <w:p>
      <w:pPr>
        <w:spacing w:after="0"/>
        <w:ind w:left="0"/>
        <w:jc w:val="both"/>
      </w:pPr>
      <w:r>
        <w:rPr>
          <w:rFonts w:ascii="Times New Roman"/>
          <w:b w:val="false"/>
          <w:i w:val="false"/>
          <w:color w:val="000000"/>
          <w:sz w:val="28"/>
        </w:rPr>
        <w:t>______________________________________________</w:t>
      </w:r>
    </w:p>
    <w:p>
      <w:pPr>
        <w:spacing w:after="0"/>
        <w:ind w:left="0"/>
        <w:jc w:val="both"/>
      </w:pPr>
      <w:r>
        <w:rPr>
          <w:rFonts w:ascii="Times New Roman"/>
          <w:b w:val="false"/>
          <w:i w:val="false"/>
          <w:color w:val="000000"/>
          <w:sz w:val="28"/>
        </w:rPr>
        <w:t>______________________ 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w:t>
      </w:r>
    </w:p>
    <w:p>
      <w:pPr>
        <w:spacing w:after="0"/>
        <w:ind w:left="0"/>
        <w:jc w:val="both"/>
      </w:pPr>
      <w:r>
        <w:rPr>
          <w:rFonts w:ascii="Times New Roman"/>
          <w:b w:val="false"/>
          <w:i w:val="false"/>
          <w:color w:val="000000"/>
          <w:sz w:val="28"/>
        </w:rPr>
        <w:t>с посещением субъекта (объекта) контроля и надзора №, дата</w:t>
      </w:r>
    </w:p>
    <w:p>
      <w:pPr>
        <w:spacing w:after="0"/>
        <w:ind w:left="0"/>
        <w:jc w:val="both"/>
      </w:pPr>
      <w:r>
        <w:rPr>
          <w:rFonts w:ascii="Times New Roman"/>
          <w:b w:val="false"/>
          <w:i w:val="false"/>
          <w:color w:val="000000"/>
          <w:sz w:val="28"/>
        </w:rPr>
        <w:t>___________________________ __________________________</w:t>
      </w:r>
    </w:p>
    <w:p>
      <w:pPr>
        <w:spacing w:after="0"/>
        <w:ind w:left="0"/>
        <w:jc w:val="both"/>
      </w:pPr>
      <w:r>
        <w:rPr>
          <w:rFonts w:ascii="Times New Roman"/>
          <w:b w:val="false"/>
          <w:i w:val="false"/>
          <w:color w:val="000000"/>
          <w:sz w:val="28"/>
        </w:rPr>
        <w:t>_____________________________________________________</w:t>
      </w:r>
    </w:p>
    <w:p>
      <w:pPr>
        <w:spacing w:after="0"/>
        <w:ind w:left="0"/>
        <w:jc w:val="both"/>
      </w:pPr>
      <w:r>
        <w:rPr>
          <w:rFonts w:ascii="Times New Roman"/>
          <w:b w:val="false"/>
          <w:i w:val="false"/>
          <w:color w:val="000000"/>
          <w:sz w:val="28"/>
        </w:rPr>
        <w:t>Наименование субъекта (объекта) контроля</w:t>
      </w:r>
    </w:p>
    <w:p>
      <w:pPr>
        <w:spacing w:after="0"/>
        <w:ind w:left="0"/>
        <w:jc w:val="both"/>
      </w:pPr>
      <w:r>
        <w:rPr>
          <w:rFonts w:ascii="Times New Roman"/>
          <w:b w:val="false"/>
          <w:i w:val="false"/>
          <w:color w:val="000000"/>
          <w:sz w:val="28"/>
        </w:rPr>
        <w:t>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w:t>
      </w:r>
    </w:p>
    <w:p>
      <w:pPr>
        <w:spacing w:after="0"/>
        <w:ind w:left="0"/>
        <w:jc w:val="both"/>
      </w:pPr>
      <w:r>
        <w:rPr>
          <w:rFonts w:ascii="Times New Roman"/>
          <w:b w:val="false"/>
          <w:i w:val="false"/>
          <w:color w:val="000000"/>
          <w:sz w:val="28"/>
        </w:rPr>
        <w:t>бизнес-идентификационный номер субъекта (объекта) контроля и надзора</w:t>
      </w:r>
    </w:p>
    <w:p>
      <w:pPr>
        <w:spacing w:after="0"/>
        <w:ind w:left="0"/>
        <w:jc w:val="both"/>
      </w:pPr>
      <w:r>
        <w:rPr>
          <w:rFonts w:ascii="Times New Roman"/>
          <w:b w:val="false"/>
          <w:i w:val="false"/>
          <w:color w:val="000000"/>
          <w:sz w:val="28"/>
        </w:rPr>
        <w:t>_____________________________________________________</w:t>
      </w:r>
    </w:p>
    <w:p>
      <w:pPr>
        <w:spacing w:after="0"/>
        <w:ind w:left="0"/>
        <w:jc w:val="both"/>
      </w:pPr>
      <w:r>
        <w:rPr>
          <w:rFonts w:ascii="Times New Roman"/>
          <w:b w:val="false"/>
          <w:i w:val="false"/>
          <w:color w:val="000000"/>
          <w:sz w:val="28"/>
        </w:rPr>
        <w:t>_____________________________________________________</w:t>
      </w:r>
    </w:p>
    <w:p>
      <w:pPr>
        <w:spacing w:after="0"/>
        <w:ind w:left="0"/>
        <w:jc w:val="both"/>
      </w:pPr>
      <w:r>
        <w:rPr>
          <w:rFonts w:ascii="Times New Roman"/>
          <w:b w:val="false"/>
          <w:i w:val="false"/>
          <w:color w:val="000000"/>
          <w:sz w:val="28"/>
        </w:rPr>
        <w:t>Адрес место нахождения 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Перечень требований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маркировке продукции по обеспечению изготовителем и (или) уполномоченным изготовителем лицом и (или) импортером при выпуске в обращение продукции полной, необходимой, однозначно понимаемой и достоверной информацией о ней, исключающая ввод в заблуждение потребителей относительно состава, свойств, назначения, изготовителя и (или) уполномоченного изготовителем лица и (или) импортера, условия хранения, перевозки, эксплуатации, утилизации, способа изготовления (производства) и употребления (применения), даты изготовления (производства), энергопотребления (для энергопотребляющего оборудования), происхождения, срока годности, массы, объема, количества, а также сведений прямо или косвенно характеризующих качество и безопасность продукции и обеспечивающих возможность их правильного выбора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маркировке продукции по обеспечению изготовителями, уполномоченных изготовителями лицами, импортерами, продавцами информацией для потребителя и текста маркировки на государственном и русском языках, с учетом норм правописания государственного и русского языка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маркировке продукции по обеспечению изготовителями, уполномоченных изготовителями лицами, импортерами, продавцами наличием информации для потребителя расположенной на каждой единице продукции в удобном для чтения (ознакомления) месте на упаковке (таре), этикетке, ярлыке, документах, памятках (листах-вкладышах, информационных листах)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маркировке продукции по обеспечению изготовителями, уполномоченных изготовителями лицами, импортерами, продавцами наличием информации для потребителя нанесенной способом, предусмотренным документами по стандартизации, и предоставленной в четкой и легко читаемой форме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маркировке продукции по обеспечению изготовителями, уполномоченных изготовителями лицами, импортерами, продавцами недопущения указывания наименования, вводящее потребителей в заблуждение относительно происхождения (природы) продукции, указание наименование другой аналогичной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маркировке продукции по обеспечению изготовителями, уполномоченных изготовителями лицами, импортерами, продавцами наличием информации для потребителя о продукции включающую информацию об отличительных свойствах продукции, состоянии и специальной обработке (при наличии) в соответствии с действующими документами по стандартизации на отдельный вид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к маркировке продукции по обеспечению наличия соответствующей информации при изготовлении (производстве) продукции обработанного основного ингредиента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маркировке продукции по обеспечению наличием информации о наименовании и местонахождении (юридический адрес) изготовителя и организации, принимающей претензии по качеству продукции (уполномоченное изготовителем лицо и (или) импортер), лицензиара (если продукция изготовлена (произведена) по лицензии), регистрационный номер и дату регистрации для продукции, подлежащей в соответствии с законодательством Республики Казахстан государственной регистрации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маркировке продукции по обеспечению наличием информации о массе нетто, брутто, основных размеров и объемов продукции указывающийся в метрической системе мер (Международной системе единиц) на упаковке (таре)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маркировке продукции по обеспечению наличием информации при наличии требований безопасности при хранении, перевозке, использовании, утилизации (переработки), уничтожении продукции выделяемой от остальной информации для потребителя другим шрифтом, цветом или иными способами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к маркировке продукции по обеспечению наличием этикетки, которая легко читаема сквозь наружную упаковку, либо наличие аналогичной этикетки на наружной упаковке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маркировке продукции по обеспечению сохранности информации для потребителя о продукции, применяемой в условиях активного воздействия окружающей среды или в специальных условиях (высокая или низкая температура, агрессивная среда), обеспечивающая любым способом, гарантируя ее сохранность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осуществлению переработки, утилизации, уничтожению либо обратного вывоза с территории Республики Казахстан отозванной продукции со дня выявления неустранимых несоответствии в течение 30 (тридцати) календарных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по информированию изготовителем, уполномоченным изготовителем лицо, импортером или продавцом о результатах принятых мер по отзыву продукции с предоставлением сведений о продукциях (наименование, код товарной номенклатуры внешней экономической деятельности, количество (единица (в штуках), масса (в килограммах), объем (в литрах), стоимость, № партии, дата изготовления, сведения о документе об оценке соответствия) и указанием выявленных несоответствий (пунктов, статей)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изготовителем, уполномоченным изготовителем лицом, импортером или продавцом по оповещению приобретателей на казахском и (или) русском языках посредством цифровых технологий, с указанием своих контактных данных для получения подробной информации об условиях отзыва (путем обмена, возврата, возмещения), место расположения пунктов приема такой продукции и ответственных лиц с обязательным предупреждением о возможности нарушения прав и законных интересов приобретателя, причинения вреда жизни и здоровью человека и окружающей среде в результате использования такой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изготовителем, уполномоченным изготовителем лицо, импортером или продавцом по оповещению при наличии контактных данных приобретателя об отзыве продукции, не соответствующей требованиям безопасности, в течение 3 (трех) календарных дней с момента установления факта выпуска в обращение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изготовителем, уполномоченного изготовителем лицом, импортером или продавцом проведения процедуры обязательного подтверждения соответствия для дальнейшего использования переработанной продукции или ее обращения на рынке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изготовителем, уполномоченного изготовителем лицом, импортером или продавцом по обеспечению помещением для хранения у субъекта надзора или третьего лица на основании договора хранения, заключенного с субъектом надзора, в соответствии с гражданским законодательством Республики Казахстан изъятой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изготовителем, уполномоченного изготовителем лицом, импортером или продавцом по хранению изъятой продукции в соответствии с требованиями нормативных документов по стандартизации на изъятую продукцию и условиями хранения, указанными в маркировке или в товаросопроводительных документах на продукцию субъектом надзора или третьим лицом, осуществляющих хранение изъятой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изготовителем, уполномоченного изготовителем лицом, импортером или продавцом по обеспечению хранения изъятой продукции в зоне, исключающей ее соприкосновение с иной продукцией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изготовителем, уполномоченного изготовителем лицом, импортером или продавцом по обеспечению хранения изъятой продукции с надписью: "ИЗЪЯТО, ПРОДУКЦИЯ НЕ СООТВЕТСТВУЕТ ТРЕБОВАНИЯМ ТЕХНИЧЕСКОГО РЕГЛАМЕНТА" и нанесению данной надписи с учетом контраста между цветами фона и надписи с обеспечением возможности прочтения информации без применения оптических приспособлений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изготовителем, уполномоченного изготовителем лицом, импортером или продавцом по обеспечению хранения изъятой продукции до вступления в силу решения суда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обеспечению безопасности железнодорожного подвижного состава и его составных частей путем:</w:t>
            </w:r>
          </w:p>
          <w:p>
            <w:pPr>
              <w:spacing w:after="20"/>
              <w:ind w:left="20"/>
              <w:jc w:val="both"/>
            </w:pPr>
            <w:r>
              <w:rPr>
                <w:rFonts w:ascii="Times New Roman"/>
                <w:b w:val="false"/>
                <w:i w:val="false"/>
                <w:color w:val="000000"/>
                <w:sz w:val="20"/>
              </w:rPr>
              <w:t>
1) осуществления комплекса научно-исследовательских и опытно-конструкторских работ при проектировании продукции;</w:t>
            </w:r>
          </w:p>
          <w:p>
            <w:pPr>
              <w:spacing w:after="20"/>
              <w:ind w:left="20"/>
              <w:jc w:val="both"/>
            </w:pPr>
            <w:r>
              <w:rPr>
                <w:rFonts w:ascii="Times New Roman"/>
                <w:b w:val="false"/>
                <w:i w:val="false"/>
                <w:color w:val="000000"/>
                <w:sz w:val="20"/>
              </w:rPr>
              <w:t>
2) применения апробированных технических решений;</w:t>
            </w:r>
          </w:p>
          <w:p>
            <w:pPr>
              <w:spacing w:after="20"/>
              <w:ind w:left="20"/>
              <w:jc w:val="both"/>
            </w:pPr>
            <w:r>
              <w:rPr>
                <w:rFonts w:ascii="Times New Roman"/>
                <w:b w:val="false"/>
                <w:i w:val="false"/>
                <w:color w:val="000000"/>
                <w:sz w:val="20"/>
              </w:rPr>
              <w:t>
3) установления назначенных сроков службы и (или) ресурсов продукции, а также проведения технических обслуживаний и ремонтов с необходимой периодичностью;</w:t>
            </w:r>
          </w:p>
          <w:p>
            <w:pPr>
              <w:spacing w:after="20"/>
              <w:ind w:left="20"/>
              <w:jc w:val="both"/>
            </w:pPr>
            <w:r>
              <w:rPr>
                <w:rFonts w:ascii="Times New Roman"/>
                <w:b w:val="false"/>
                <w:i w:val="false"/>
                <w:color w:val="000000"/>
                <w:sz w:val="20"/>
              </w:rPr>
              <w:t>
4) проведения комплекса расчетов, основанных на апробированных методиках;</w:t>
            </w:r>
          </w:p>
          <w:p>
            <w:pPr>
              <w:spacing w:after="20"/>
              <w:ind w:left="20"/>
              <w:jc w:val="both"/>
            </w:pPr>
            <w:r>
              <w:rPr>
                <w:rFonts w:ascii="Times New Roman"/>
                <w:b w:val="false"/>
                <w:i w:val="false"/>
                <w:color w:val="000000"/>
                <w:sz w:val="20"/>
              </w:rPr>
              <w:t>
5) выбора материалов и веществ, применяемых при проектировании и производстве продукции в зависимости от параметров и условий эксплуатации;</w:t>
            </w:r>
          </w:p>
          <w:p>
            <w:pPr>
              <w:spacing w:after="20"/>
              <w:ind w:left="20"/>
              <w:jc w:val="both"/>
            </w:pPr>
            <w:r>
              <w:rPr>
                <w:rFonts w:ascii="Times New Roman"/>
                <w:b w:val="false"/>
                <w:i w:val="false"/>
                <w:color w:val="000000"/>
                <w:sz w:val="20"/>
              </w:rPr>
              <w:t>
7) установления критериев предельных состояний продукции;</w:t>
            </w:r>
          </w:p>
          <w:p>
            <w:pPr>
              <w:spacing w:after="20"/>
              <w:ind w:left="20"/>
              <w:jc w:val="both"/>
            </w:pPr>
            <w:r>
              <w:rPr>
                <w:rFonts w:ascii="Times New Roman"/>
                <w:b w:val="false"/>
                <w:i w:val="false"/>
                <w:color w:val="000000"/>
                <w:sz w:val="20"/>
              </w:rPr>
              <w:t>
8) определения условий и способов утилизации продукции;</w:t>
            </w:r>
          </w:p>
          <w:p>
            <w:pPr>
              <w:spacing w:after="20"/>
              <w:ind w:left="20"/>
              <w:jc w:val="both"/>
            </w:pPr>
            <w:r>
              <w:rPr>
                <w:rFonts w:ascii="Times New Roman"/>
                <w:b w:val="false"/>
                <w:i w:val="false"/>
                <w:color w:val="000000"/>
                <w:sz w:val="20"/>
              </w:rPr>
              <w:t>
9) проведения оценки соответствия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железнодорожного подвижного состава и его составных частей требованиям по прочности, устойчивости и техническому состоянию безопасному движению поездов с наибольшими скоростями в пределах допустимых значений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железнодорожным подвижным составом и его составными частями:</w:t>
            </w:r>
          </w:p>
          <w:p>
            <w:pPr>
              <w:spacing w:after="20"/>
              <w:ind w:left="20"/>
              <w:jc w:val="both"/>
            </w:pPr>
            <w:r>
              <w:rPr>
                <w:rFonts w:ascii="Times New Roman"/>
                <w:b w:val="false"/>
                <w:i w:val="false"/>
                <w:color w:val="000000"/>
                <w:sz w:val="20"/>
              </w:rPr>
              <w:t>
1) соблюдение габарита железнодорожного подвижного состава;</w:t>
            </w:r>
          </w:p>
          <w:p>
            <w:pPr>
              <w:spacing w:after="20"/>
              <w:ind w:left="20"/>
              <w:jc w:val="both"/>
            </w:pPr>
            <w:r>
              <w:rPr>
                <w:rFonts w:ascii="Times New Roman"/>
                <w:b w:val="false"/>
                <w:i w:val="false"/>
                <w:color w:val="000000"/>
                <w:sz w:val="20"/>
              </w:rPr>
              <w:t>
2) выполнение условий эксплуатации с учетом внешних климатических и механических воздействий;</w:t>
            </w:r>
          </w:p>
          <w:p>
            <w:pPr>
              <w:spacing w:after="20"/>
              <w:ind w:left="20"/>
              <w:jc w:val="both"/>
            </w:pPr>
            <w:r>
              <w:rPr>
                <w:rFonts w:ascii="Times New Roman"/>
                <w:b w:val="false"/>
                <w:i w:val="false"/>
                <w:color w:val="000000"/>
                <w:sz w:val="20"/>
              </w:rPr>
              <w:t>
3) техническую совместимость с инфраструктурой железнодорожного транспорта и другим железнодорожным подвижным составом, эксплуатирующимся на этой инфраструктуре;</w:t>
            </w:r>
          </w:p>
          <w:p>
            <w:pPr>
              <w:spacing w:after="20"/>
              <w:ind w:left="20"/>
              <w:jc w:val="both"/>
            </w:pPr>
            <w:r>
              <w:rPr>
                <w:rFonts w:ascii="Times New Roman"/>
                <w:b w:val="false"/>
                <w:i w:val="false"/>
                <w:color w:val="000000"/>
                <w:sz w:val="20"/>
              </w:rPr>
              <w:t>
4) устойчивость от схода колеса с рельса;</w:t>
            </w:r>
          </w:p>
          <w:p>
            <w:pPr>
              <w:spacing w:after="20"/>
              <w:ind w:left="20"/>
              <w:jc w:val="both"/>
            </w:pPr>
            <w:r>
              <w:rPr>
                <w:rFonts w:ascii="Times New Roman"/>
                <w:b w:val="false"/>
                <w:i w:val="false"/>
                <w:color w:val="000000"/>
                <w:sz w:val="20"/>
              </w:rPr>
              <w:t>
5) устойчивость от опрокидывания в криволинейных участках пути;</w:t>
            </w:r>
          </w:p>
          <w:p>
            <w:pPr>
              <w:spacing w:after="20"/>
              <w:ind w:left="20"/>
              <w:jc w:val="both"/>
            </w:pPr>
            <w:r>
              <w:rPr>
                <w:rFonts w:ascii="Times New Roman"/>
                <w:b w:val="false"/>
                <w:i w:val="false"/>
                <w:color w:val="000000"/>
                <w:sz w:val="20"/>
              </w:rPr>
              <w:t>
6) предотвращение самопроизвольного ухода с места стоянки;</w:t>
            </w:r>
          </w:p>
          <w:p>
            <w:pPr>
              <w:spacing w:after="20"/>
              <w:ind w:left="20"/>
              <w:jc w:val="both"/>
            </w:pPr>
            <w:r>
              <w:rPr>
                <w:rFonts w:ascii="Times New Roman"/>
                <w:b w:val="false"/>
                <w:i w:val="false"/>
                <w:color w:val="000000"/>
                <w:sz w:val="20"/>
              </w:rPr>
              <w:t>
7) сцепление в поездах для передачи динамических усилий на режимах тяги и торможения;</w:t>
            </w:r>
          </w:p>
          <w:p>
            <w:pPr>
              <w:spacing w:after="20"/>
              <w:ind w:left="20"/>
              <w:jc w:val="both"/>
            </w:pPr>
            <w:r>
              <w:rPr>
                <w:rFonts w:ascii="Times New Roman"/>
                <w:b w:val="false"/>
                <w:i w:val="false"/>
                <w:color w:val="000000"/>
                <w:sz w:val="20"/>
              </w:rPr>
              <w:t>
8) допускаемый тормозной путь;</w:t>
            </w:r>
          </w:p>
          <w:p>
            <w:pPr>
              <w:spacing w:after="20"/>
              <w:ind w:left="20"/>
              <w:jc w:val="both"/>
            </w:pPr>
            <w:r>
              <w:rPr>
                <w:rFonts w:ascii="Times New Roman"/>
                <w:b w:val="false"/>
                <w:i w:val="false"/>
                <w:color w:val="000000"/>
                <w:sz w:val="20"/>
              </w:rPr>
              <w:t>
9) непревышение погонных нагрузок, предельно допустимых сил по воздействию на путь, расчетных осевых нагрузок;</w:t>
            </w:r>
          </w:p>
          <w:p>
            <w:pPr>
              <w:spacing w:after="20"/>
              <w:ind w:left="20"/>
              <w:jc w:val="both"/>
            </w:pPr>
            <w:r>
              <w:rPr>
                <w:rFonts w:ascii="Times New Roman"/>
                <w:b w:val="false"/>
                <w:i w:val="false"/>
                <w:color w:val="000000"/>
                <w:sz w:val="20"/>
              </w:rPr>
              <w:t>
10) предотвращение падения составных частей железнодорожного подвижного состава на железнодорожный путь;</w:t>
            </w:r>
          </w:p>
          <w:p>
            <w:pPr>
              <w:spacing w:after="20"/>
              <w:ind w:left="20"/>
              <w:jc w:val="both"/>
            </w:pPr>
            <w:r>
              <w:rPr>
                <w:rFonts w:ascii="Times New Roman"/>
                <w:b w:val="false"/>
                <w:i w:val="false"/>
                <w:color w:val="000000"/>
                <w:sz w:val="20"/>
              </w:rPr>
              <w:t>
11) соответствие предельно допускаемым силам тяги, торможения и величинам ускорения;</w:t>
            </w:r>
          </w:p>
          <w:p>
            <w:pPr>
              <w:spacing w:after="20"/>
              <w:ind w:left="20"/>
              <w:jc w:val="both"/>
            </w:pPr>
            <w:r>
              <w:rPr>
                <w:rFonts w:ascii="Times New Roman"/>
                <w:b w:val="false"/>
                <w:i w:val="false"/>
                <w:color w:val="000000"/>
                <w:sz w:val="20"/>
              </w:rPr>
              <w:t>
12) санитарно-эпидемиологическую и экологическую безопасность;</w:t>
            </w:r>
          </w:p>
          <w:p>
            <w:pPr>
              <w:spacing w:after="20"/>
              <w:ind w:left="20"/>
              <w:jc w:val="both"/>
            </w:pPr>
            <w:r>
              <w:rPr>
                <w:rFonts w:ascii="Times New Roman"/>
                <w:b w:val="false"/>
                <w:i w:val="false"/>
                <w:color w:val="000000"/>
                <w:sz w:val="20"/>
              </w:rPr>
              <w:t>
13) электромагнитную совместимость электрооборудования в части обеспечения безопасности работы приборов и оборудования;</w:t>
            </w:r>
          </w:p>
          <w:p>
            <w:pPr>
              <w:spacing w:after="20"/>
              <w:ind w:left="20"/>
              <w:jc w:val="both"/>
            </w:pPr>
            <w:r>
              <w:rPr>
                <w:rFonts w:ascii="Times New Roman"/>
                <w:b w:val="false"/>
                <w:i w:val="false"/>
                <w:color w:val="000000"/>
                <w:sz w:val="20"/>
              </w:rPr>
              <w:t>
14) электромагнитную совместимость электрооборудования с устройствами железнодорожной автоматики и телемеханики, железнодорожной электросвязи инфраструктуры железнодорожного транспорта; п) выполнение требований пожарной безопасности;</w:t>
            </w:r>
          </w:p>
          <w:p>
            <w:pPr>
              <w:spacing w:after="20"/>
              <w:ind w:left="20"/>
              <w:jc w:val="both"/>
            </w:pPr>
            <w:r>
              <w:rPr>
                <w:rFonts w:ascii="Times New Roman"/>
                <w:b w:val="false"/>
                <w:i w:val="false"/>
                <w:color w:val="000000"/>
                <w:sz w:val="20"/>
              </w:rPr>
              <w:t>
15) прочность при допустимых режимах нагружения и воздействиях;</w:t>
            </w:r>
          </w:p>
          <w:p>
            <w:pPr>
              <w:spacing w:after="20"/>
              <w:ind w:left="20"/>
              <w:jc w:val="both"/>
            </w:pPr>
            <w:r>
              <w:rPr>
                <w:rFonts w:ascii="Times New Roman"/>
                <w:b w:val="false"/>
                <w:i w:val="false"/>
                <w:color w:val="000000"/>
                <w:sz w:val="20"/>
              </w:rPr>
              <w:t>
16) отсутствие пластических деформаций при приложении продольных и вертикальных расчетных динамических нагрузок;</w:t>
            </w:r>
          </w:p>
          <w:p>
            <w:pPr>
              <w:spacing w:after="20"/>
              <w:ind w:left="20"/>
              <w:jc w:val="both"/>
            </w:pPr>
            <w:r>
              <w:rPr>
                <w:rFonts w:ascii="Times New Roman"/>
                <w:b w:val="false"/>
                <w:i w:val="false"/>
                <w:color w:val="000000"/>
                <w:sz w:val="20"/>
              </w:rPr>
              <w:t>
17) сопротивление усталости при малоцикловых и многоцикловых режимах нагружения;</w:t>
            </w:r>
          </w:p>
          <w:p>
            <w:pPr>
              <w:spacing w:after="20"/>
              <w:ind w:left="20"/>
              <w:jc w:val="both"/>
            </w:pPr>
            <w:r>
              <w:rPr>
                <w:rFonts w:ascii="Times New Roman"/>
                <w:b w:val="false"/>
                <w:i w:val="false"/>
                <w:color w:val="000000"/>
                <w:sz w:val="20"/>
              </w:rPr>
              <w:t>
18) безопасность и надежность работы электрооборудования во всем диапазоне режимов эксплуатации (при номинальных и граничных режимах электроснабжения);</w:t>
            </w:r>
          </w:p>
          <w:p>
            <w:pPr>
              <w:spacing w:after="20"/>
              <w:ind w:left="20"/>
              <w:jc w:val="both"/>
            </w:pPr>
            <w:r>
              <w:rPr>
                <w:rFonts w:ascii="Times New Roman"/>
                <w:b w:val="false"/>
                <w:i w:val="false"/>
                <w:color w:val="000000"/>
                <w:sz w:val="20"/>
              </w:rPr>
              <w:t>
19) безопасность конструкции грузовых, почтовых и багажных вагонов при погрузке и разгрузке с применением средств механизации;</w:t>
            </w:r>
          </w:p>
          <w:p>
            <w:pPr>
              <w:spacing w:after="20"/>
              <w:ind w:left="20"/>
              <w:jc w:val="both"/>
            </w:pPr>
            <w:r>
              <w:rPr>
                <w:rFonts w:ascii="Times New Roman"/>
                <w:b w:val="false"/>
                <w:i w:val="false"/>
                <w:color w:val="000000"/>
                <w:sz w:val="20"/>
              </w:rPr>
              <w:t>
20) сцепление вагонов при роспуске с горок и (или) проходе по аппарельному съезду парома;</w:t>
            </w:r>
          </w:p>
          <w:p>
            <w:pPr>
              <w:spacing w:after="20"/>
              <w:ind w:left="20"/>
              <w:jc w:val="both"/>
            </w:pPr>
            <w:r>
              <w:rPr>
                <w:rFonts w:ascii="Times New Roman"/>
                <w:b w:val="false"/>
                <w:i w:val="false"/>
                <w:color w:val="000000"/>
                <w:sz w:val="20"/>
              </w:rPr>
              <w:t>
21) отсутствие касаний составных частей железнодорожного подвижного состава между собой и с элементами инфраструктуры железнодорожного транспорта, не предусмотренных конструкторской документацией;</w:t>
            </w:r>
          </w:p>
          <w:p>
            <w:pPr>
              <w:spacing w:after="20"/>
              <w:ind w:left="20"/>
              <w:jc w:val="both"/>
            </w:pPr>
            <w:r>
              <w:rPr>
                <w:rFonts w:ascii="Times New Roman"/>
                <w:b w:val="false"/>
                <w:i w:val="false"/>
                <w:color w:val="000000"/>
                <w:sz w:val="20"/>
              </w:rPr>
              <w:t>
22) сцепление железнодорожного подвижного состава в криволинейных участках железнодорожного пути, возможность передвижения вагонов в сцепе и одиночных вагонов по путям необщего пользования;</w:t>
            </w:r>
          </w:p>
          <w:p>
            <w:pPr>
              <w:spacing w:after="20"/>
              <w:ind w:left="20"/>
              <w:jc w:val="both"/>
            </w:pPr>
            <w:r>
              <w:rPr>
                <w:rFonts w:ascii="Times New Roman"/>
                <w:b w:val="false"/>
                <w:i w:val="false"/>
                <w:color w:val="000000"/>
                <w:sz w:val="20"/>
              </w:rPr>
              <w:t>
23) соответствие требованиям энергетической эффективности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отсутствию снижения при внесении изменений в конструкцию железнодорожного подвижного состава и его составных частей установленных при проектировании требований 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проведения обязательного подтверждения соответствия при внесении изменений в конструкцию или технологию изготовления железнодорожного подвижного состава и его составных частей, влияющих на безопасность, а также при модернизации с продлением срока службы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железнодорожном подвижном составе и его составных частях хорошо различимых идентификационных и предупреждающих надписей и маркировки, с повторением и пояснением в руководстве по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железнодорожном подвижном составе маркировки соответствующей требованиям 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составных частях железнодорожного подвижного состава маркировки соответствующей требованиям 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колесных парах железнодорожного подвижного состава в соответствии с конструкторской документацией знака маркировки и клеймения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отлитых знаков маркировки на рамах и балках тележек грузовых вагонов в соответствии с конструкторской документацией содержащее:</w:t>
            </w:r>
          </w:p>
          <w:p>
            <w:pPr>
              <w:spacing w:after="20"/>
              <w:ind w:left="20"/>
              <w:jc w:val="both"/>
            </w:pPr>
            <w:r>
              <w:rPr>
                <w:rFonts w:ascii="Times New Roman"/>
                <w:b w:val="false"/>
                <w:i w:val="false"/>
                <w:color w:val="000000"/>
                <w:sz w:val="20"/>
              </w:rPr>
              <w:t>
1) условный номер изготовителя;</w:t>
            </w:r>
          </w:p>
          <w:p>
            <w:pPr>
              <w:spacing w:after="20"/>
              <w:ind w:left="20"/>
              <w:jc w:val="both"/>
            </w:pPr>
            <w:r>
              <w:rPr>
                <w:rFonts w:ascii="Times New Roman"/>
                <w:b w:val="false"/>
                <w:i w:val="false"/>
                <w:color w:val="000000"/>
                <w:sz w:val="20"/>
              </w:rPr>
              <w:t>
2) две последние цифры года изготовления;</w:t>
            </w:r>
          </w:p>
          <w:p>
            <w:pPr>
              <w:spacing w:after="20"/>
              <w:ind w:left="20"/>
              <w:jc w:val="both"/>
            </w:pPr>
            <w:r>
              <w:rPr>
                <w:rFonts w:ascii="Times New Roman"/>
                <w:b w:val="false"/>
                <w:i w:val="false"/>
                <w:color w:val="000000"/>
                <w:sz w:val="20"/>
              </w:rPr>
              <w:t>
3) порядковый номер рам и балок по системе нумерации изготовителя;</w:t>
            </w:r>
          </w:p>
          <w:p>
            <w:pPr>
              <w:spacing w:after="20"/>
              <w:ind w:left="20"/>
              <w:jc w:val="both"/>
            </w:pPr>
            <w:r>
              <w:rPr>
                <w:rFonts w:ascii="Times New Roman"/>
                <w:b w:val="false"/>
                <w:i w:val="false"/>
                <w:color w:val="000000"/>
                <w:sz w:val="20"/>
              </w:rPr>
              <w:t>
4) условное обозначение марки стали;</w:t>
            </w:r>
          </w:p>
          <w:p>
            <w:pPr>
              <w:spacing w:after="20"/>
              <w:ind w:left="20"/>
              <w:jc w:val="both"/>
            </w:pPr>
            <w:r>
              <w:rPr>
                <w:rFonts w:ascii="Times New Roman"/>
                <w:b w:val="false"/>
                <w:i w:val="false"/>
                <w:color w:val="000000"/>
                <w:sz w:val="20"/>
              </w:rPr>
              <w:t>
Рамы и балки тележек грузовых вагонов в соответствии с конструкторской документацией иметь знаки клеймения изготовителя, при исправлении дефекта рам и балок сваркой - и клеймо сварщика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на стеклах кабины машиниста, пассажирских вагонов и вагонов моторвагонного подвижного состава в соответствии с конструкторской документацией содержащее:</w:t>
            </w:r>
          </w:p>
          <w:p>
            <w:pPr>
              <w:spacing w:after="20"/>
              <w:ind w:left="20"/>
              <w:jc w:val="both"/>
            </w:pPr>
            <w:r>
              <w:rPr>
                <w:rFonts w:ascii="Times New Roman"/>
                <w:b w:val="false"/>
                <w:i w:val="false"/>
                <w:color w:val="000000"/>
                <w:sz w:val="20"/>
              </w:rPr>
              <w:t>
1) знак обращения на рынке государств-членов Евразийского экономического союза;</w:t>
            </w:r>
          </w:p>
          <w:p>
            <w:pPr>
              <w:spacing w:after="20"/>
              <w:ind w:left="20"/>
              <w:jc w:val="both"/>
            </w:pPr>
            <w:r>
              <w:rPr>
                <w:rFonts w:ascii="Times New Roman"/>
                <w:b w:val="false"/>
                <w:i w:val="false"/>
                <w:color w:val="000000"/>
                <w:sz w:val="20"/>
              </w:rPr>
              <w:t>
2) наименование изготовителя и его товарный знак;</w:t>
            </w:r>
          </w:p>
          <w:p>
            <w:pPr>
              <w:spacing w:after="20"/>
              <w:ind w:left="20"/>
              <w:jc w:val="both"/>
            </w:pPr>
            <w:r>
              <w:rPr>
                <w:rFonts w:ascii="Times New Roman"/>
                <w:b w:val="false"/>
                <w:i w:val="false"/>
                <w:color w:val="000000"/>
                <w:sz w:val="20"/>
              </w:rPr>
              <w:t>
3) обозначения вида стекла;</w:t>
            </w:r>
          </w:p>
          <w:p>
            <w:pPr>
              <w:spacing w:after="20"/>
              <w:ind w:left="20"/>
              <w:jc w:val="both"/>
            </w:pPr>
            <w:r>
              <w:rPr>
                <w:rFonts w:ascii="Times New Roman"/>
                <w:b w:val="false"/>
                <w:i w:val="false"/>
                <w:color w:val="000000"/>
                <w:sz w:val="20"/>
              </w:rPr>
              <w:t>
4) класс защиты;</w:t>
            </w:r>
          </w:p>
          <w:p>
            <w:pPr>
              <w:spacing w:after="20"/>
              <w:ind w:left="20"/>
              <w:jc w:val="both"/>
            </w:pPr>
            <w:r>
              <w:rPr>
                <w:rFonts w:ascii="Times New Roman"/>
                <w:b w:val="false"/>
                <w:i w:val="false"/>
                <w:color w:val="000000"/>
                <w:sz w:val="20"/>
              </w:rPr>
              <w:t>
5) сведения о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выполнению маркировки и эксплуатационных документов на государственном языке государства-члена Евразийского экономического союза, в котором изготовлена продукция, и на русском языке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по наличию комплекта эксплуатационной и ремонтной документации при вводе в эксплуатацию железнодорожного подвижного состава и его составных частей. </w:t>
            </w:r>
          </w:p>
          <w:p>
            <w:pPr>
              <w:spacing w:after="20"/>
              <w:ind w:left="20"/>
              <w:jc w:val="both"/>
            </w:pPr>
            <w:r>
              <w:rPr>
                <w:rFonts w:ascii="Times New Roman"/>
                <w:b w:val="false"/>
                <w:i w:val="false"/>
                <w:color w:val="000000"/>
                <w:sz w:val="20"/>
              </w:rPr>
              <w:t>
Изготовленная продукция, подлежащая обязательному подтверждению соответствия, выпускается в обращение при наличии соответствующих руководств по эксплуатации, выполнение требований и положений которых обеспечивает ее безопасную эксплуатацию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расположения и монтажа оборудования железнодорожного подвижного состава обеспечивающего безопасность обслуживающего персонала при эксплуатации, осмотре, техническом обслуживании, ремонте.</w:t>
            </w:r>
          </w:p>
          <w:p>
            <w:pPr>
              <w:spacing w:after="20"/>
              <w:ind w:left="20"/>
              <w:jc w:val="both"/>
            </w:pPr>
            <w:r>
              <w:rPr>
                <w:rFonts w:ascii="Times New Roman"/>
                <w:b w:val="false"/>
                <w:i w:val="false"/>
                <w:color w:val="000000"/>
                <w:sz w:val="20"/>
              </w:rPr>
              <w:t>
Наличие на железнодорожном подвижном составе специальных подножек, поручней или приспособлений, обеспечивающих безопасность обслуживающего персонала при эксплуатации, осмотре, техническом обслуживании, ремонте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обеспечению системы управления, контроля и безопасности железнодорожного подвижного состава работоспособным состоянием во всех предусмотренных режимах работы и при всех внешних воздействиях, предусмотренных в руководстве по эксплуатации.</w:t>
            </w:r>
          </w:p>
          <w:p>
            <w:pPr>
              <w:spacing w:after="20"/>
              <w:ind w:left="20"/>
              <w:jc w:val="both"/>
            </w:pPr>
            <w:r>
              <w:rPr>
                <w:rFonts w:ascii="Times New Roman"/>
                <w:b w:val="false"/>
                <w:i w:val="false"/>
                <w:color w:val="000000"/>
                <w:sz w:val="20"/>
              </w:rPr>
              <w:t>
Исключение системами управления и контроля железнодорожного подвижного состава созданий опасных ситуаций при возможных логических ошибках обслуживающего персонала.</w:t>
            </w:r>
          </w:p>
          <w:p>
            <w:pPr>
              <w:spacing w:after="20"/>
              <w:ind w:left="20"/>
              <w:jc w:val="both"/>
            </w:pPr>
            <w:r>
              <w:rPr>
                <w:rFonts w:ascii="Times New Roman"/>
                <w:b w:val="false"/>
                <w:i w:val="false"/>
                <w:color w:val="000000"/>
                <w:sz w:val="20"/>
              </w:rPr>
              <w:t>
Наличие в системах управления, контроля и безопасности средств сигнализации и информирования, предупреждающие о нарушениях исправного состояния железнодорожного подвижного состава и его составных частей, которые привести к возникновению ситуаций, угрожающих 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программными средствами железнодорожного подвижного состава, как встраиваемыми, так и поставляемыми на материальных носителях следующего:</w:t>
            </w:r>
          </w:p>
          <w:p>
            <w:pPr>
              <w:spacing w:after="20"/>
              <w:ind w:left="20"/>
              <w:jc w:val="both"/>
            </w:pPr>
            <w:r>
              <w:rPr>
                <w:rFonts w:ascii="Times New Roman"/>
                <w:b w:val="false"/>
                <w:i w:val="false"/>
                <w:color w:val="000000"/>
                <w:sz w:val="20"/>
              </w:rPr>
              <w:t>
1) работоспособность после перезагрузок, вызванных сбоями и (или) отказами технических средств, и целостность при собственных сбоях;</w:t>
            </w:r>
          </w:p>
          <w:p>
            <w:pPr>
              <w:spacing w:after="20"/>
              <w:ind w:left="20"/>
              <w:jc w:val="both"/>
            </w:pPr>
            <w:r>
              <w:rPr>
                <w:rFonts w:ascii="Times New Roman"/>
                <w:b w:val="false"/>
                <w:i w:val="false"/>
                <w:color w:val="000000"/>
                <w:sz w:val="20"/>
              </w:rPr>
              <w:t>
2) защищенность от компьютерных вирусов, несанкционированного доступа, последствий отказов, ошибок и сбоев при хранении, вводе, обработке и выводе информации, возможности случайных изменений информации;</w:t>
            </w:r>
          </w:p>
          <w:p>
            <w:pPr>
              <w:spacing w:after="20"/>
              <w:ind w:left="20"/>
              <w:jc w:val="both"/>
            </w:pPr>
            <w:r>
              <w:rPr>
                <w:rFonts w:ascii="Times New Roman"/>
                <w:b w:val="false"/>
                <w:i w:val="false"/>
                <w:color w:val="000000"/>
                <w:sz w:val="20"/>
              </w:rPr>
              <w:t>
3) соответствие свойствам и характеристикам, описанным в сопроводительной документации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недопущению системой управления, контроля и безопасности железнодорожного подвижного состава в случаях работы тягового привода и другого оборудования при неисправностях аппаратов электрической, гидравлической и (или) пневматической частей, сбоя программного обеспечения, изменений характеристик и режимов работы, которые приводят к нарушению безопасного состояния железнодорожного подвижного состава. Недопущение сбоем системы управления при исправной работе бортовых устройств безопасности, остановки железнодорожного подвижного состава и к нарушению его проектных характеристик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приборов и устройств для управления железнодорожным подвижным составом следующему:</w:t>
            </w:r>
          </w:p>
          <w:p>
            <w:pPr>
              <w:spacing w:after="20"/>
              <w:ind w:left="20"/>
              <w:jc w:val="both"/>
            </w:pPr>
            <w:r>
              <w:rPr>
                <w:rFonts w:ascii="Times New Roman"/>
                <w:b w:val="false"/>
                <w:i w:val="false"/>
                <w:color w:val="000000"/>
                <w:sz w:val="20"/>
              </w:rPr>
              <w:t>
1) снабжены надписями и (или) символами в соответствии с конструкторской документацией;</w:t>
            </w:r>
          </w:p>
          <w:p>
            <w:pPr>
              <w:spacing w:after="20"/>
              <w:ind w:left="20"/>
              <w:jc w:val="both"/>
            </w:pPr>
            <w:r>
              <w:rPr>
                <w:rFonts w:ascii="Times New Roman"/>
                <w:b w:val="false"/>
                <w:i w:val="false"/>
                <w:color w:val="000000"/>
                <w:sz w:val="20"/>
              </w:rPr>
              <w:t>
2) спроектированы и размещены так, чтобы исключалось непроизвольное их включение, выключение или переключение;</w:t>
            </w:r>
          </w:p>
          <w:p>
            <w:pPr>
              <w:spacing w:after="20"/>
              <w:ind w:left="20"/>
              <w:jc w:val="both"/>
            </w:pPr>
            <w:r>
              <w:rPr>
                <w:rFonts w:ascii="Times New Roman"/>
                <w:b w:val="false"/>
                <w:i w:val="false"/>
                <w:color w:val="000000"/>
                <w:sz w:val="20"/>
              </w:rPr>
              <w:t>
3) размещены с учетом значимости выполняемых функций, последовательности и частоты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грузовых локомотивов и специальных самоходных железнодорожных подвижных составов следующими устройствами:</w:t>
            </w:r>
          </w:p>
          <w:p>
            <w:pPr>
              <w:spacing w:after="20"/>
              <w:ind w:left="20"/>
              <w:jc w:val="both"/>
            </w:pPr>
            <w:r>
              <w:rPr>
                <w:rFonts w:ascii="Times New Roman"/>
                <w:b w:val="false"/>
                <w:i w:val="false"/>
                <w:color w:val="000000"/>
                <w:sz w:val="20"/>
              </w:rPr>
              <w:t>
1) поездная радиосвязь;</w:t>
            </w:r>
          </w:p>
          <w:p>
            <w:pPr>
              <w:spacing w:after="20"/>
              <w:ind w:left="20"/>
              <w:jc w:val="both"/>
            </w:pPr>
            <w:r>
              <w:rPr>
                <w:rFonts w:ascii="Times New Roman"/>
                <w:b w:val="false"/>
                <w:i w:val="false"/>
                <w:color w:val="000000"/>
                <w:sz w:val="20"/>
              </w:rPr>
              <w:t>
2) приборы контроля скорости движения;</w:t>
            </w:r>
          </w:p>
          <w:p>
            <w:pPr>
              <w:spacing w:after="20"/>
              <w:ind w:left="20"/>
              <w:jc w:val="both"/>
            </w:pPr>
            <w:r>
              <w:rPr>
                <w:rFonts w:ascii="Times New Roman"/>
                <w:b w:val="false"/>
                <w:i w:val="false"/>
                <w:color w:val="000000"/>
                <w:sz w:val="20"/>
              </w:rPr>
              <w:t>
3) регистраторы параметров движения;</w:t>
            </w:r>
          </w:p>
          <w:p>
            <w:pPr>
              <w:spacing w:after="20"/>
              <w:ind w:left="20"/>
              <w:jc w:val="both"/>
            </w:pPr>
            <w:r>
              <w:rPr>
                <w:rFonts w:ascii="Times New Roman"/>
                <w:b w:val="false"/>
                <w:i w:val="false"/>
                <w:color w:val="000000"/>
                <w:sz w:val="20"/>
              </w:rPr>
              <w:t>
4) автоматическая локомотивная сигнализация;</w:t>
            </w:r>
          </w:p>
          <w:p>
            <w:pPr>
              <w:spacing w:after="20"/>
              <w:ind w:left="20"/>
              <w:jc w:val="both"/>
            </w:pPr>
            <w:r>
              <w:rPr>
                <w:rFonts w:ascii="Times New Roman"/>
                <w:b w:val="false"/>
                <w:i w:val="false"/>
                <w:color w:val="000000"/>
                <w:sz w:val="20"/>
              </w:rPr>
              <w:t>
5) устройство контроля плотности пневматической тормозной магистрали.</w:t>
            </w:r>
          </w:p>
          <w:p>
            <w:pPr>
              <w:spacing w:after="20"/>
              <w:ind w:left="20"/>
              <w:jc w:val="both"/>
            </w:pPr>
            <w:r>
              <w:rPr>
                <w:rFonts w:ascii="Times New Roman"/>
                <w:b w:val="false"/>
                <w:i w:val="false"/>
                <w:color w:val="000000"/>
                <w:sz w:val="20"/>
              </w:rPr>
              <w:t>
Грузовые локомотивы, предназначенные для эксплуатации на участках с интенсивным движением и для вождения соединенных поездов оборудованы следующими устройствами:</w:t>
            </w:r>
          </w:p>
          <w:p>
            <w:pPr>
              <w:spacing w:after="20"/>
              <w:ind w:left="20"/>
              <w:jc w:val="both"/>
            </w:pPr>
            <w:r>
              <w:rPr>
                <w:rFonts w:ascii="Times New Roman"/>
                <w:b w:val="false"/>
                <w:i w:val="false"/>
                <w:color w:val="000000"/>
                <w:sz w:val="20"/>
              </w:rPr>
              <w:t>
1) автоматизированная система управления, обеспечивающая контроль скорости движения и возможность получать (передавать) речевую информацию при подъездах к входным и выходным светофорам, железнодорожным переездам и станциям;</w:t>
            </w:r>
          </w:p>
          <w:p>
            <w:pPr>
              <w:spacing w:after="20"/>
              <w:ind w:left="20"/>
              <w:jc w:val="both"/>
            </w:pPr>
            <w:r>
              <w:rPr>
                <w:rFonts w:ascii="Times New Roman"/>
                <w:b w:val="false"/>
                <w:i w:val="false"/>
                <w:color w:val="000000"/>
                <w:sz w:val="20"/>
              </w:rPr>
              <w:t>
2) автоматическая пожарная сигнализация.</w:t>
            </w:r>
          </w:p>
          <w:p>
            <w:pPr>
              <w:spacing w:after="20"/>
              <w:ind w:left="20"/>
              <w:jc w:val="both"/>
            </w:pPr>
            <w:r>
              <w:rPr>
                <w:rFonts w:ascii="Times New Roman"/>
                <w:b w:val="false"/>
                <w:i w:val="false"/>
                <w:color w:val="000000"/>
                <w:sz w:val="20"/>
              </w:rPr>
              <w:t>
Грузовые локомотивы, обслуживаемые одним машинистом, оборудованы следующими устройствами:</w:t>
            </w:r>
          </w:p>
          <w:p>
            <w:pPr>
              <w:spacing w:after="20"/>
              <w:ind w:left="20"/>
              <w:jc w:val="both"/>
            </w:pPr>
            <w:r>
              <w:rPr>
                <w:rFonts w:ascii="Times New Roman"/>
                <w:b w:val="false"/>
                <w:i w:val="false"/>
                <w:color w:val="000000"/>
                <w:sz w:val="20"/>
              </w:rPr>
              <w:t>
1) система автоматического управления торможением поезда или комплексное локомотивное устройство безопасности;</w:t>
            </w:r>
          </w:p>
          <w:p>
            <w:pPr>
              <w:spacing w:after="20"/>
              <w:ind w:left="20"/>
              <w:jc w:val="both"/>
            </w:pPr>
            <w:r>
              <w:rPr>
                <w:rFonts w:ascii="Times New Roman"/>
                <w:b w:val="false"/>
                <w:i w:val="false"/>
                <w:color w:val="000000"/>
                <w:sz w:val="20"/>
              </w:rPr>
              <w:t>
2) система контроля бодрствования машиниста;</w:t>
            </w:r>
          </w:p>
          <w:p>
            <w:pPr>
              <w:spacing w:after="20"/>
              <w:ind w:left="20"/>
              <w:jc w:val="both"/>
            </w:pPr>
            <w:r>
              <w:rPr>
                <w:rFonts w:ascii="Times New Roman"/>
                <w:b w:val="false"/>
                <w:i w:val="false"/>
                <w:color w:val="000000"/>
                <w:sz w:val="20"/>
              </w:rPr>
              <w:t>
3) зеркала заднего вида или аналогичные устройства;</w:t>
            </w:r>
          </w:p>
          <w:p>
            <w:pPr>
              <w:spacing w:after="20"/>
              <w:ind w:left="20"/>
              <w:jc w:val="both"/>
            </w:pPr>
            <w:r>
              <w:rPr>
                <w:rFonts w:ascii="Times New Roman"/>
                <w:b w:val="false"/>
                <w:i w:val="false"/>
                <w:color w:val="000000"/>
                <w:sz w:val="20"/>
              </w:rPr>
              <w:t>
4) блокировка тормоза;</w:t>
            </w:r>
          </w:p>
          <w:p>
            <w:pPr>
              <w:spacing w:after="20"/>
              <w:ind w:left="20"/>
              <w:jc w:val="both"/>
            </w:pPr>
            <w:r>
              <w:rPr>
                <w:rFonts w:ascii="Times New Roman"/>
                <w:b w:val="false"/>
                <w:i w:val="false"/>
                <w:color w:val="000000"/>
                <w:sz w:val="20"/>
              </w:rPr>
              <w:t>
5) система пожаротушения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маневровых локомотивов следующими устройствами:</w:t>
            </w:r>
          </w:p>
          <w:p>
            <w:pPr>
              <w:spacing w:after="20"/>
              <w:ind w:left="20"/>
              <w:jc w:val="both"/>
            </w:pPr>
            <w:r>
              <w:rPr>
                <w:rFonts w:ascii="Times New Roman"/>
                <w:b w:val="false"/>
                <w:i w:val="false"/>
                <w:color w:val="000000"/>
                <w:sz w:val="20"/>
              </w:rPr>
              <w:t>
1) дистанционная отцепка от вагонов;</w:t>
            </w:r>
          </w:p>
          <w:p>
            <w:pPr>
              <w:spacing w:after="20"/>
              <w:ind w:left="20"/>
              <w:jc w:val="both"/>
            </w:pPr>
            <w:r>
              <w:rPr>
                <w:rFonts w:ascii="Times New Roman"/>
                <w:b w:val="false"/>
                <w:i w:val="false"/>
                <w:color w:val="000000"/>
                <w:sz w:val="20"/>
              </w:rPr>
              <w:t>
2) маневровая радиосвязь, совместимая с маневровой радиосвязью, используемой на участках обращения маневровых локомотивов.</w:t>
            </w:r>
          </w:p>
          <w:p>
            <w:pPr>
              <w:spacing w:after="20"/>
              <w:ind w:left="20"/>
              <w:jc w:val="both"/>
            </w:pPr>
            <w:r>
              <w:rPr>
                <w:rFonts w:ascii="Times New Roman"/>
                <w:b w:val="false"/>
                <w:i w:val="false"/>
                <w:color w:val="000000"/>
                <w:sz w:val="20"/>
              </w:rPr>
              <w:t>
Маневровые локомотивы, обслуживаемые одним машинистом, оборудованы следующими устройствами:</w:t>
            </w:r>
          </w:p>
          <w:p>
            <w:pPr>
              <w:spacing w:after="20"/>
              <w:ind w:left="20"/>
              <w:jc w:val="both"/>
            </w:pPr>
            <w:r>
              <w:rPr>
                <w:rFonts w:ascii="Times New Roman"/>
                <w:b w:val="false"/>
                <w:i w:val="false"/>
                <w:color w:val="000000"/>
                <w:sz w:val="20"/>
              </w:rPr>
              <w:t>
1) второй пульт управления;</w:t>
            </w:r>
          </w:p>
          <w:p>
            <w:pPr>
              <w:spacing w:after="20"/>
              <w:ind w:left="20"/>
              <w:jc w:val="both"/>
            </w:pPr>
            <w:r>
              <w:rPr>
                <w:rFonts w:ascii="Times New Roman"/>
                <w:b w:val="false"/>
                <w:i w:val="false"/>
                <w:color w:val="000000"/>
                <w:sz w:val="20"/>
              </w:rPr>
              <w:t>
2) зеркала заднего вида или аналогичные устройства;</w:t>
            </w:r>
          </w:p>
          <w:p>
            <w:pPr>
              <w:spacing w:after="20"/>
              <w:ind w:left="20"/>
              <w:jc w:val="both"/>
            </w:pPr>
            <w:r>
              <w:rPr>
                <w:rFonts w:ascii="Times New Roman"/>
                <w:b w:val="false"/>
                <w:i w:val="false"/>
                <w:color w:val="000000"/>
                <w:sz w:val="20"/>
              </w:rPr>
              <w:t>
3) устройства, обеспечивающие автоматическую остановку при внезапной потери машинистом способности к ведению локомотива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пассажирских локомотивов следующими устройствами:</w:t>
            </w:r>
          </w:p>
          <w:p>
            <w:pPr>
              <w:spacing w:after="20"/>
              <w:ind w:left="20"/>
              <w:jc w:val="both"/>
            </w:pPr>
            <w:r>
              <w:rPr>
                <w:rFonts w:ascii="Times New Roman"/>
                <w:b w:val="false"/>
                <w:i w:val="false"/>
                <w:color w:val="000000"/>
                <w:sz w:val="20"/>
              </w:rPr>
              <w:t>
1) поездная радиосвязь;</w:t>
            </w:r>
          </w:p>
          <w:p>
            <w:pPr>
              <w:spacing w:after="20"/>
              <w:ind w:left="20"/>
              <w:jc w:val="both"/>
            </w:pPr>
            <w:r>
              <w:rPr>
                <w:rFonts w:ascii="Times New Roman"/>
                <w:b w:val="false"/>
                <w:i w:val="false"/>
                <w:color w:val="000000"/>
                <w:sz w:val="20"/>
              </w:rPr>
              <w:t>
2) автоматизированная система управления, обеспечивающая контроль скорости движения и возможность получать (передавать) речевую информацию при подъездах к входным и выходным светофорам, железнодорожным переездам и станциям;</w:t>
            </w:r>
          </w:p>
          <w:p>
            <w:pPr>
              <w:spacing w:after="20"/>
              <w:ind w:left="20"/>
              <w:jc w:val="both"/>
            </w:pPr>
            <w:r>
              <w:rPr>
                <w:rFonts w:ascii="Times New Roman"/>
                <w:b w:val="false"/>
                <w:i w:val="false"/>
                <w:color w:val="000000"/>
                <w:sz w:val="20"/>
              </w:rPr>
              <w:t>
3) автоматическая пожарная сигнализация;</w:t>
            </w:r>
          </w:p>
          <w:p>
            <w:pPr>
              <w:spacing w:after="20"/>
              <w:ind w:left="20"/>
              <w:jc w:val="both"/>
            </w:pPr>
            <w:r>
              <w:rPr>
                <w:rFonts w:ascii="Times New Roman"/>
                <w:b w:val="false"/>
                <w:i w:val="false"/>
                <w:color w:val="000000"/>
                <w:sz w:val="20"/>
              </w:rPr>
              <w:t>
4) регистраторы параметров движения;</w:t>
            </w:r>
          </w:p>
          <w:p>
            <w:pPr>
              <w:spacing w:after="20"/>
              <w:ind w:left="20"/>
              <w:jc w:val="both"/>
            </w:pPr>
            <w:r>
              <w:rPr>
                <w:rFonts w:ascii="Times New Roman"/>
                <w:b w:val="false"/>
                <w:i w:val="false"/>
                <w:color w:val="000000"/>
                <w:sz w:val="20"/>
              </w:rPr>
              <w:t>
5) автоматическая локомотивная сигнализация;</w:t>
            </w:r>
          </w:p>
          <w:p>
            <w:pPr>
              <w:spacing w:after="20"/>
              <w:ind w:left="20"/>
              <w:jc w:val="both"/>
            </w:pPr>
            <w:r>
              <w:rPr>
                <w:rFonts w:ascii="Times New Roman"/>
                <w:b w:val="false"/>
                <w:i w:val="false"/>
                <w:color w:val="000000"/>
                <w:sz w:val="20"/>
              </w:rPr>
              <w:t>
6) электропневматический тормоз.</w:t>
            </w:r>
          </w:p>
          <w:p>
            <w:pPr>
              <w:spacing w:after="20"/>
              <w:ind w:left="20"/>
              <w:jc w:val="both"/>
            </w:pPr>
            <w:r>
              <w:rPr>
                <w:rFonts w:ascii="Times New Roman"/>
                <w:b w:val="false"/>
                <w:i w:val="false"/>
                <w:color w:val="000000"/>
                <w:sz w:val="20"/>
              </w:rPr>
              <w:t>
Пассажирские локомотивы, обслуживаемые одним машинистом, оборудованы следующими устройствами:</w:t>
            </w:r>
          </w:p>
          <w:p>
            <w:pPr>
              <w:spacing w:after="20"/>
              <w:ind w:left="20"/>
              <w:jc w:val="both"/>
            </w:pPr>
            <w:r>
              <w:rPr>
                <w:rFonts w:ascii="Times New Roman"/>
                <w:b w:val="false"/>
                <w:i w:val="false"/>
                <w:color w:val="000000"/>
                <w:sz w:val="20"/>
              </w:rPr>
              <w:t>
1) система автоматического управления торможением поезда или комплексное локомотивное устройство безопасности;</w:t>
            </w:r>
          </w:p>
          <w:p>
            <w:pPr>
              <w:spacing w:after="20"/>
              <w:ind w:left="20"/>
              <w:jc w:val="both"/>
            </w:pPr>
            <w:r>
              <w:rPr>
                <w:rFonts w:ascii="Times New Roman"/>
                <w:b w:val="false"/>
                <w:i w:val="false"/>
                <w:color w:val="000000"/>
                <w:sz w:val="20"/>
              </w:rPr>
              <w:t>
2) система контроля бодрствования машиниста;</w:t>
            </w:r>
          </w:p>
          <w:p>
            <w:pPr>
              <w:spacing w:after="20"/>
              <w:ind w:left="20"/>
              <w:jc w:val="both"/>
            </w:pPr>
            <w:r>
              <w:rPr>
                <w:rFonts w:ascii="Times New Roman"/>
                <w:b w:val="false"/>
                <w:i w:val="false"/>
                <w:color w:val="000000"/>
                <w:sz w:val="20"/>
              </w:rPr>
              <w:t>
3) зеркала заднего вида или аналогичные устройства;</w:t>
            </w:r>
          </w:p>
          <w:p>
            <w:pPr>
              <w:spacing w:after="20"/>
              <w:ind w:left="20"/>
              <w:jc w:val="both"/>
            </w:pPr>
            <w:r>
              <w:rPr>
                <w:rFonts w:ascii="Times New Roman"/>
                <w:b w:val="false"/>
                <w:i w:val="false"/>
                <w:color w:val="000000"/>
                <w:sz w:val="20"/>
              </w:rPr>
              <w:t>
4) блокировка тормоза;</w:t>
            </w:r>
          </w:p>
          <w:p>
            <w:pPr>
              <w:spacing w:after="20"/>
              <w:ind w:left="20"/>
              <w:jc w:val="both"/>
            </w:pPr>
            <w:r>
              <w:rPr>
                <w:rFonts w:ascii="Times New Roman"/>
                <w:b w:val="false"/>
                <w:i w:val="false"/>
                <w:color w:val="000000"/>
                <w:sz w:val="20"/>
              </w:rPr>
              <w:t>
5) система пожаротушения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моторвагонного подвижного состава следующими устройствами:</w:t>
            </w:r>
          </w:p>
          <w:p>
            <w:pPr>
              <w:spacing w:after="20"/>
              <w:ind w:left="20"/>
              <w:jc w:val="both"/>
            </w:pPr>
            <w:r>
              <w:rPr>
                <w:rFonts w:ascii="Times New Roman"/>
                <w:b w:val="false"/>
                <w:i w:val="false"/>
                <w:color w:val="000000"/>
                <w:sz w:val="20"/>
              </w:rPr>
              <w:t>
1) поездная радиосвязь;</w:t>
            </w:r>
          </w:p>
          <w:p>
            <w:pPr>
              <w:spacing w:after="20"/>
              <w:ind w:left="20"/>
              <w:jc w:val="both"/>
            </w:pPr>
            <w:r>
              <w:rPr>
                <w:rFonts w:ascii="Times New Roman"/>
                <w:b w:val="false"/>
                <w:i w:val="false"/>
                <w:color w:val="000000"/>
                <w:sz w:val="20"/>
              </w:rPr>
              <w:t>
2) автоматизированная система управления, обеспечивающая контроль скорости движения и возможность получать (передавать) речевую информацию при подъездах к входным и выходным светофорам, железнодорожным переездам и станциям;</w:t>
            </w:r>
          </w:p>
          <w:p>
            <w:pPr>
              <w:spacing w:after="20"/>
              <w:ind w:left="20"/>
              <w:jc w:val="both"/>
            </w:pPr>
            <w:r>
              <w:rPr>
                <w:rFonts w:ascii="Times New Roman"/>
                <w:b w:val="false"/>
                <w:i w:val="false"/>
                <w:color w:val="000000"/>
                <w:sz w:val="20"/>
              </w:rPr>
              <w:t>
3) регистраторы параметров движения;</w:t>
            </w:r>
          </w:p>
          <w:p>
            <w:pPr>
              <w:spacing w:after="20"/>
              <w:ind w:left="20"/>
              <w:jc w:val="both"/>
            </w:pPr>
            <w:r>
              <w:rPr>
                <w:rFonts w:ascii="Times New Roman"/>
                <w:b w:val="false"/>
                <w:i w:val="false"/>
                <w:color w:val="000000"/>
                <w:sz w:val="20"/>
              </w:rPr>
              <w:t>
4) автоматическая локомотивная сигнализация;</w:t>
            </w:r>
          </w:p>
          <w:p>
            <w:pPr>
              <w:spacing w:after="20"/>
              <w:ind w:left="20"/>
              <w:jc w:val="both"/>
            </w:pPr>
            <w:r>
              <w:rPr>
                <w:rFonts w:ascii="Times New Roman"/>
                <w:b w:val="false"/>
                <w:i w:val="false"/>
                <w:color w:val="000000"/>
                <w:sz w:val="20"/>
              </w:rPr>
              <w:t>
5) электропневматический тормоз;</w:t>
            </w:r>
          </w:p>
          <w:p>
            <w:pPr>
              <w:spacing w:after="20"/>
              <w:ind w:left="20"/>
              <w:jc w:val="both"/>
            </w:pPr>
            <w:r>
              <w:rPr>
                <w:rFonts w:ascii="Times New Roman"/>
                <w:b w:val="false"/>
                <w:i w:val="false"/>
                <w:color w:val="000000"/>
                <w:sz w:val="20"/>
              </w:rPr>
              <w:t>
6) связь "пассажир-машинист";</w:t>
            </w:r>
          </w:p>
          <w:p>
            <w:pPr>
              <w:spacing w:after="20"/>
              <w:ind w:left="20"/>
              <w:jc w:val="both"/>
            </w:pPr>
            <w:r>
              <w:rPr>
                <w:rFonts w:ascii="Times New Roman"/>
                <w:b w:val="false"/>
                <w:i w:val="false"/>
                <w:color w:val="000000"/>
                <w:sz w:val="20"/>
              </w:rPr>
              <w:t>
7) сигнализация контроля закрытия дверей;</w:t>
            </w:r>
          </w:p>
          <w:p>
            <w:pPr>
              <w:spacing w:after="20"/>
              <w:ind w:left="20"/>
              <w:jc w:val="both"/>
            </w:pPr>
            <w:r>
              <w:rPr>
                <w:rFonts w:ascii="Times New Roman"/>
                <w:b w:val="false"/>
                <w:i w:val="false"/>
                <w:color w:val="000000"/>
                <w:sz w:val="20"/>
              </w:rPr>
              <w:t>
8) автоматическая пожарная сигнализация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локомотивов, используемых для перевозки пассажиров, специальных и опасных грузов, и головных вагонов моторвагонного подвижного состава, аппаратурой спутниковой навигации, способствующей обеспечению безопасности движения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дополнение автоматической локомотивной сигнализации на локомотивах, моторвагонного подвижного состава и специального самоходного железнодорожного подвижного состава устройствами безопасности, обеспечивающими контроль установленных скоростей движения, периодическую проверку бдительности машиниста, препятствующими самопроизвольному уходу поезда с места его стоянки. Обеспечение автоматической остановки поезда, в случаях потери машинистом способности управления локомотивом, моторвагонным подвижным составом и специальным самоходным железнодорожным подвижным составом, а водителем дрезины - дрезиной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конструкции кабины машиниста локомотива, моторвагонного подвижного состава и специального самоходного железнодорожного подвижного состава следующим:</w:t>
            </w:r>
          </w:p>
          <w:p>
            <w:pPr>
              <w:spacing w:after="20"/>
              <w:ind w:left="20"/>
              <w:jc w:val="both"/>
            </w:pPr>
            <w:r>
              <w:rPr>
                <w:rFonts w:ascii="Times New Roman"/>
                <w:b w:val="false"/>
                <w:i w:val="false"/>
                <w:color w:val="000000"/>
                <w:sz w:val="20"/>
              </w:rPr>
              <w:t>
1) беспрепятственный обзор локомотивной бригаде, находящейся в положении "сидя" и "стоя", пути следования, напольных сигналов, соседних путей, составов и контактной сети;</w:t>
            </w:r>
          </w:p>
          <w:p>
            <w:pPr>
              <w:spacing w:after="20"/>
              <w:ind w:left="20"/>
              <w:jc w:val="both"/>
            </w:pPr>
            <w:r>
              <w:rPr>
                <w:rFonts w:ascii="Times New Roman"/>
                <w:b w:val="false"/>
                <w:i w:val="false"/>
                <w:color w:val="000000"/>
                <w:sz w:val="20"/>
              </w:rPr>
              <w:t>
2) видимость в положении "стоя" одного из работников локомотивной бригады при подъезде к составу вагонов и рабочей зоны персонала, участвующего в маневрах;</w:t>
            </w:r>
          </w:p>
          <w:p>
            <w:pPr>
              <w:spacing w:after="20"/>
              <w:ind w:left="20"/>
              <w:jc w:val="both"/>
            </w:pPr>
            <w:r>
              <w:rPr>
                <w:rFonts w:ascii="Times New Roman"/>
                <w:b w:val="false"/>
                <w:i w:val="false"/>
                <w:color w:val="000000"/>
                <w:sz w:val="20"/>
              </w:rPr>
              <w:t>
3) беспрепятственный обзор из кабины машиниста в любое время года и суток, при любых погодных условиях, на всех скоростях движения.</w:t>
            </w:r>
          </w:p>
          <w:p>
            <w:pPr>
              <w:spacing w:after="20"/>
              <w:ind w:left="20"/>
              <w:jc w:val="both"/>
            </w:pPr>
            <w:r>
              <w:rPr>
                <w:rFonts w:ascii="Times New Roman"/>
                <w:b w:val="false"/>
                <w:i w:val="false"/>
                <w:color w:val="000000"/>
                <w:sz w:val="20"/>
              </w:rPr>
              <w:t>
Соответствие ветровых стекол кабины машиниста локомотива, моторвагонного подвижного состава и специального самоходного железнодорожного подвижного состава надежному закреплению в окнах и уплотнению</w:t>
            </w:r>
          </w:p>
          <w:p>
            <w:pPr>
              <w:spacing w:after="20"/>
              <w:ind w:left="20"/>
              <w:jc w:val="both"/>
            </w:pPr>
            <w:r>
              <w:rPr>
                <w:rFonts w:ascii="Times New Roman"/>
                <w:b w:val="false"/>
                <w:i w:val="false"/>
                <w:color w:val="000000"/>
                <w:sz w:val="20"/>
              </w:rPr>
              <w:t>
Соответствие планировки кабины машиниста локомотива, моторвагонного подвижного состава и специального самоходного железнодорожного подвижного состава, компоновки рабочего места локомотивной бригады, приборов и устройств управления, систем отображения информации, конструкции кресла машиниста требованиям эргономики и системотехники.</w:t>
            </w:r>
          </w:p>
          <w:p>
            <w:pPr>
              <w:spacing w:after="20"/>
              <w:ind w:left="20"/>
              <w:jc w:val="both"/>
            </w:pPr>
            <w:r>
              <w:rPr>
                <w:rFonts w:ascii="Times New Roman"/>
                <w:b w:val="false"/>
                <w:i w:val="false"/>
                <w:color w:val="000000"/>
                <w:sz w:val="20"/>
              </w:rPr>
              <w:t>
Обеспечение соответствия при проектировании пульта управления и рабочего места машиниста и его помощника требования эргономики, обеспечивающие удобство управления из положения "сидя" и "стоя".</w:t>
            </w:r>
          </w:p>
          <w:p>
            <w:pPr>
              <w:spacing w:after="20"/>
              <w:ind w:left="20"/>
              <w:jc w:val="both"/>
            </w:pPr>
            <w:r>
              <w:rPr>
                <w:rFonts w:ascii="Times New Roman"/>
                <w:b w:val="false"/>
                <w:i w:val="false"/>
                <w:color w:val="000000"/>
                <w:sz w:val="20"/>
              </w:rPr>
              <w:t>
Обеспечение конструкции и расположений приборов и устройств управления, измерительных приборов, световых индикаторов на пульте управления видимости показаний указанных приборов и индикаторов в дневное и ночное время при отсутствии бликов от прямого или отраженного света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локомотивов, моторвагонного подвижного состава, пассажирских вагонов, изотермических вагонов со служебными и вспомогательными помещениями и специального железнодорожного подвижного состава системами общего, местного и аварийного освещения.</w:t>
            </w:r>
          </w:p>
          <w:p>
            <w:pPr>
              <w:spacing w:after="20"/>
              <w:ind w:left="20"/>
              <w:jc w:val="both"/>
            </w:pPr>
            <w:r>
              <w:rPr>
                <w:rFonts w:ascii="Times New Roman"/>
                <w:b w:val="false"/>
                <w:i w:val="false"/>
                <w:color w:val="000000"/>
                <w:sz w:val="20"/>
              </w:rPr>
              <w:t>
Обеспечение системы аварийного освещения автоматическим переключателем на автономный источник питания (аккумуляторную батарею) при отсутствии напряжения в основном источнике питания. С предусмотренной возможностью ручного включения аварийного освещения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аварийного выхода кабины машиниста локомотива, моторвагонного подвижного состава и специального самоходного железнодорожного подвижного состава через боковые окна с использованием вспомогательных приспособлений.</w:t>
            </w:r>
          </w:p>
          <w:p>
            <w:pPr>
              <w:spacing w:after="20"/>
              <w:ind w:left="20"/>
              <w:jc w:val="both"/>
            </w:pPr>
            <w:r>
              <w:rPr>
                <w:rFonts w:ascii="Times New Roman"/>
                <w:b w:val="false"/>
                <w:i w:val="false"/>
                <w:color w:val="000000"/>
                <w:sz w:val="20"/>
              </w:rPr>
              <w:t>
Оборудование моторвагонного подвижного состава, пассажирских вагонов, изотермических вагонов со служебными и вспомогательными помещениями и специального железнодорожного подвижного состава аварийными выходами с каждой стороны вагона с наличием при необходимости средств аварийной эвакуации обслуживающего персонала и пассажиров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безопасности остекления внутренних помещений железнодорожного подвижного состава, предназначенных для обслуживающего персонала и пассажиров, при ударных воздействиях на железнодорожный подвижной состав во время его стоянки или в пути следования.</w:t>
            </w:r>
          </w:p>
          <w:p>
            <w:pPr>
              <w:spacing w:after="20"/>
              <w:ind w:left="20"/>
              <w:jc w:val="both"/>
            </w:pPr>
            <w:r>
              <w:rPr>
                <w:rFonts w:ascii="Times New Roman"/>
                <w:b w:val="false"/>
                <w:i w:val="false"/>
                <w:color w:val="000000"/>
                <w:sz w:val="20"/>
              </w:rPr>
              <w:t>
Обеспечение внутренних частей железнодорожного подвижного состава, требующих осмотра, настройки и технического обслуживания, и при необходимости наружного рабочего оборудования дополнительным освещением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железнодорожного подвижного состава автоматическими тормозами, обеспечивающими при торможении состава замедление или остановку в пределах расчетного тормозного пути.</w:t>
            </w:r>
          </w:p>
          <w:p>
            <w:pPr>
              <w:spacing w:after="20"/>
              <w:ind w:left="20"/>
              <w:jc w:val="both"/>
            </w:pPr>
            <w:r>
              <w:rPr>
                <w:rFonts w:ascii="Times New Roman"/>
                <w:b w:val="false"/>
                <w:i w:val="false"/>
                <w:color w:val="000000"/>
                <w:sz w:val="20"/>
              </w:rPr>
              <w:t>
Соответствие автоматического тормоза железнодорожного подвижного состава необходимой функциональности и надежности в различных условиях эксплуатации, обеспечивающее плавность торможения, а также остановку поезда при нарушении целостности тормозной магистрали или при несанкционированном расцеплении единиц железнодорожного подвижного состава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автоматическими тормозами возможности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p>
            <w:pPr>
              <w:spacing w:after="20"/>
              <w:ind w:left="20"/>
              <w:jc w:val="both"/>
            </w:pPr>
            <w:r>
              <w:rPr>
                <w:rFonts w:ascii="Times New Roman"/>
                <w:b w:val="false"/>
                <w:i w:val="false"/>
                <w:color w:val="000000"/>
                <w:sz w:val="20"/>
              </w:rPr>
              <w:t>
Наличие в тамбурах пассажирских вагонов и моторвагонном подвижном составе, внутри пассажирских вагонов опломбированных стоп-кранов.</w:t>
            </w:r>
          </w:p>
          <w:p>
            <w:pPr>
              <w:spacing w:after="20"/>
              <w:ind w:left="20"/>
              <w:jc w:val="both"/>
            </w:pPr>
            <w:r>
              <w:rPr>
                <w:rFonts w:ascii="Times New Roman"/>
                <w:b w:val="false"/>
                <w:i w:val="false"/>
                <w:color w:val="000000"/>
                <w:sz w:val="20"/>
              </w:rPr>
              <w:t>
Наличие в служебных помещениях изотермических вагонов со служебными и вспомогательными помещениями опломбированных стоп-кранов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железнодорожного подвижного состава стояночными тормозами. Оборудование части грузовых вагонов от общего числа выпускаемых, переходными площадками со стоп-краном и стояночным тормозом в соответствии со стандартами.</w:t>
            </w:r>
          </w:p>
          <w:p>
            <w:pPr>
              <w:spacing w:after="20"/>
              <w:ind w:left="20"/>
              <w:jc w:val="both"/>
            </w:pPr>
            <w:r>
              <w:rPr>
                <w:rFonts w:ascii="Times New Roman"/>
                <w:b w:val="false"/>
                <w:i w:val="false"/>
                <w:color w:val="000000"/>
                <w:sz w:val="20"/>
              </w:rPr>
              <w:t>
Обеспечение стояночными тормозами железнодорожного подвижного состава расчетного тормозного нажатия и удержания единицы железнодорожного подвижного состава.</w:t>
            </w:r>
          </w:p>
          <w:p>
            <w:pPr>
              <w:spacing w:after="20"/>
              <w:ind w:left="20"/>
              <w:jc w:val="both"/>
            </w:pPr>
            <w:r>
              <w:rPr>
                <w:rFonts w:ascii="Times New Roman"/>
                <w:b w:val="false"/>
                <w:i w:val="false"/>
                <w:color w:val="000000"/>
                <w:sz w:val="20"/>
              </w:rPr>
              <w:t>
Оснащение штурвала ручного стояночного тормоза устройством, исключающим самопроизвольное вращение штурвала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наличию предохранительных устройств, выдерживающих вес защищаемого ими оборудования на составных частях железнодорожного подвижного состава, разъединение или излом которых может вызвать их падение на железнодорожный путь или выход из габарита железнодорожного подвижного состава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главных воздушных резервуаров и аккумуляторных батарей железнодорожного подвижного состава, установленных вне кабины машиниста, пассажирских салонов и помещений для обслуживающего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согласования действия электродинамического тормоза локомотивов и моторвагонного подвижного состава (при наличии) с работой пневматических и электропневматических тормозов при осуществлении служебного или экстренного торможения. Обеспечение автоматического замещения пневматическим тормозом при отказе электродинамического тормоза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работоспособности железнодорожного подвижного состава и его составных частей при температурах окружающего воздуха в пределах допустимых значений и сохранения работоспособности при кратковременном повышении температуры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железнодорожного подвижного состава сцепным устройством, исключающим самопроизвольное разъединение единиц железнодорожного подвижного состава и обеспечивающим его эвакуацию в экстренных случаях.</w:t>
            </w:r>
          </w:p>
          <w:p>
            <w:pPr>
              <w:spacing w:after="20"/>
              <w:ind w:left="20"/>
              <w:jc w:val="both"/>
            </w:pPr>
            <w:r>
              <w:rPr>
                <w:rFonts w:ascii="Times New Roman"/>
                <w:b w:val="false"/>
                <w:i w:val="false"/>
                <w:color w:val="000000"/>
                <w:sz w:val="20"/>
              </w:rPr>
              <w:t>
Включение в состав автосцепного устройства железнодорожного подвижного состава энергопоглощающего аппарата.</w:t>
            </w:r>
          </w:p>
          <w:p>
            <w:pPr>
              <w:spacing w:after="20"/>
              <w:ind w:left="20"/>
              <w:jc w:val="both"/>
            </w:pPr>
            <w:r>
              <w:rPr>
                <w:rFonts w:ascii="Times New Roman"/>
                <w:b w:val="false"/>
                <w:i w:val="false"/>
                <w:color w:val="000000"/>
                <w:sz w:val="20"/>
              </w:rPr>
              <w:t>
Оборудование пассажирских вагонов и моторвагонного подвижного состава, автосцепным устройством, буферными устройствами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колес, осей и бандажей колесных пар железнодорожного подвижного состава, боковых рам и надрессорных балок тележек грузовых вагонов запасом статической прочности и необходимым коэффициентом сопротивления усталости, которые обеспечивают стойкость к образованию и развитию дефектов (трещин) в течение указанного в конструкторской документации срока их полного освидетельствования или срока службы.</w:t>
            </w:r>
          </w:p>
          <w:p>
            <w:pPr>
              <w:spacing w:after="20"/>
              <w:ind w:left="20"/>
              <w:jc w:val="both"/>
            </w:pPr>
            <w:r>
              <w:rPr>
                <w:rFonts w:ascii="Times New Roman"/>
                <w:b w:val="false"/>
                <w:i w:val="false"/>
                <w:color w:val="000000"/>
                <w:sz w:val="20"/>
              </w:rPr>
              <w:t>
Обеспечение механическими свойствами, ударной вязкость и остаточным напряженным состоянием колес, осей и бандажей, боковых рам и надрессорных балок тележек грузовых вагонов механической безопасностью в течение назначенного срока службы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материалов и веществ, применяемых при проектировании и производстве железнодорожного подвижного состава и его составных частей, требованиям безопасности для людей и окружающей среды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характеристик (показатели микроклимата, уровни шума, вибрации, ультразвука, электромагнитного излучения, освещения, состава воздушной среды) систем жизнеобеспечения (система кондиционирования воздуха - отопление, вентиляция, охлаждение, системы освещения, шумо- и виброзащиты, воздухоочистки, защиты от инфразвука и ультразвука, электромагнитных излучений) кабин машинистов локомотивов, моторвагонного подвижного состава и специального самоходного железнодорожного подвижного состава, внутренних помещений пассажирских вагонов и моторвагонного подвижного состава, служебных и бытовых помещений специального железнодорожного подвижного состава, а также изотермических вагонов со служебными и вспомогательными помещениями допустимым значениям для рабочих мест.</w:t>
            </w:r>
          </w:p>
          <w:p>
            <w:pPr>
              <w:spacing w:after="20"/>
              <w:ind w:left="20"/>
              <w:jc w:val="both"/>
            </w:pPr>
            <w:r>
              <w:rPr>
                <w:rFonts w:ascii="Times New Roman"/>
                <w:b w:val="false"/>
                <w:i w:val="false"/>
                <w:color w:val="000000"/>
                <w:sz w:val="20"/>
              </w:rPr>
              <w:t>
Обеспечение не превышения уровня внешнего шума от железнодорожного подвижного состава допустимым значениям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по отсутствию возникновению опасных воздействий на жизнь и здоровье человека, животных и растений, при применении жидкостей (кислоты, щелочи, сжиженные газы) и горюче-смазочных материалов в процессе производства, эксплуатации, технического обслуживания и ремонта железнодорожного подвижного состава и его составных частей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надежного закрепления подножек и поручней железнодорожного подвижного состава, с припятствием скольжения поверхности ступенек, площадок, подножек и настилов.</w:t>
            </w:r>
          </w:p>
          <w:p>
            <w:pPr>
              <w:spacing w:after="20"/>
              <w:ind w:left="20"/>
              <w:jc w:val="both"/>
            </w:pPr>
            <w:r>
              <w:rPr>
                <w:rFonts w:ascii="Times New Roman"/>
                <w:b w:val="false"/>
                <w:i w:val="false"/>
                <w:color w:val="000000"/>
                <w:sz w:val="20"/>
              </w:rPr>
              <w:t>
Наличие на лестницах, ведущих на крышу вагонов, специального железнодорожного подвижного состава предупреждающих об опасности знаков.</w:t>
            </w:r>
          </w:p>
          <w:p>
            <w:pPr>
              <w:spacing w:after="20"/>
              <w:ind w:left="20"/>
              <w:jc w:val="both"/>
            </w:pPr>
            <w:r>
              <w:rPr>
                <w:rFonts w:ascii="Times New Roman"/>
                <w:b w:val="false"/>
                <w:i w:val="false"/>
                <w:color w:val="000000"/>
                <w:sz w:val="20"/>
              </w:rPr>
              <w:t>
Обеспечение блокировки лестниц для подъема на крышу локомотивов и моторных вагонов электропоездов в закрытом состоянии и открытий с помощью специального устройства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конструкции железнодорожного подвижного состава мест для его подъема домкратами, с препятствием скольжения поверхности, предназначенной для соприкосновения с головками домкратов.</w:t>
            </w:r>
          </w:p>
          <w:p>
            <w:pPr>
              <w:spacing w:after="20"/>
              <w:ind w:left="20"/>
              <w:jc w:val="both"/>
            </w:pPr>
            <w:r>
              <w:rPr>
                <w:rFonts w:ascii="Times New Roman"/>
                <w:b w:val="false"/>
                <w:i w:val="false"/>
                <w:color w:val="000000"/>
                <w:sz w:val="20"/>
              </w:rPr>
              <w:t>
Обеспечение подъема каждой единицы железнодорожного подвижного состава при сходе колесных пар с рельсов с помощью кранов и домкратов, а также возможность ее транспортирования при заклиненной колесной паре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по отсутствию острых ребер, кромок и углов на выступающих деталях конструкции и оборудования железнодорожного подвижного состава и его составных частей, способных травмировать обслуживающий персонал и пассажиров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превышения допустимых значений степени риска возникновения и развития пожара и воздействия на людей опасных факторов пожара в материалах и веществах, применяемых для отделки внутренних поверхностей салонов пассажирских вагонов, вагонов моторвагонного подвижного состава, кабин машиниста локомотивов, моторвагонного подвижного состава, специального железнодорожного подвижного состава, служебных и вспомогательных помещений изотермических вагонов.</w:t>
            </w:r>
          </w:p>
          <w:p>
            <w:pPr>
              <w:spacing w:after="20"/>
              <w:ind w:left="20"/>
              <w:jc w:val="both"/>
            </w:pPr>
            <w:r>
              <w:rPr>
                <w:rFonts w:ascii="Times New Roman"/>
                <w:b w:val="false"/>
                <w:i w:val="false"/>
                <w:color w:val="000000"/>
                <w:sz w:val="20"/>
              </w:rPr>
              <w:t>
Оборудование пассажирских вагонов огнезадерживающей перегородкой между купе проводников и пассажирским салоном при наличии купе проводников, а в купейных вагонах - и между купе. С разделением надпотолочного пространства в вагонах некупейного типа и над большим (основным) коридором вагона купейного типа не менее чем на 3 зоны путем установки огнезадерживающих фрамуг.</w:t>
            </w:r>
          </w:p>
          <w:p>
            <w:pPr>
              <w:spacing w:after="20"/>
              <w:ind w:left="20"/>
              <w:jc w:val="both"/>
            </w:pPr>
            <w:r>
              <w:rPr>
                <w:rFonts w:ascii="Times New Roman"/>
                <w:b w:val="false"/>
                <w:i w:val="false"/>
                <w:color w:val="000000"/>
                <w:sz w:val="20"/>
              </w:rPr>
              <w:t>
Отделение кабины машиниста локомотивов с кузовом вагонного типа, моторвагонного подвижного состава огнезадерживающей перегородкой от остальной части локомотива с кузовом вагонного типа или моторвагонного подвижного состава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пассажирских вагонах и моторвагонном подвижном составе безопасного прохода обсуживающего персонала и пассажиров из вагона в вагон по переходным площадкам. С конструкцией переходных площадок закрытого типа, и исключением возможности случайного контакта обслуживающего персонала и пассажиров с внешними элементами железнодорожного подвижного состава, элементами инфраструктуры железнодорожного транспорта, такими, как контактная сеть, верхнее строение пути, а также минимизировать воздействие возможных неблагоприятных факторов окружающей среды на обслуживающий персонал и пассажиров во время их нахождения на переходной площадке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верхних спальных полок заградительными ремнями или бортиками, исключающими падение обслуживающего персонала и пассажиров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креслах и диванах пассажирских вагонов и моторвагонного подвижного состава прочных креплений к полу и конструкции, исключающих возможность их опрокидывания, в том числе при экстренном торможении. Обеспечение выполнения мест размещения и крепления личного багажа пассажиров и обслуживающего персонала с таким расчетом, чтобы не травмировать пассажиров и обслуживающий персонал при экстренном торможении и аварийной эвакуации.</w:t>
            </w:r>
          </w:p>
          <w:p>
            <w:pPr>
              <w:spacing w:after="20"/>
              <w:ind w:left="20"/>
              <w:jc w:val="both"/>
            </w:pPr>
            <w:r>
              <w:rPr>
                <w:rFonts w:ascii="Times New Roman"/>
                <w:b w:val="false"/>
                <w:i w:val="false"/>
                <w:color w:val="000000"/>
                <w:sz w:val="20"/>
              </w:rPr>
              <w:t>
Соответствие планировки пассажирских вагонов, вагонов моторвагонного подвижного состава и изотермических вагонов со служебными и вспомогательными помещениями, компоновки мест для пассажиров и обслуживающего персонала требованиям эргономики и системотехники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многосекционных локомотивов переходными площадками закрытого типа для обеспечения безопасного перехода локомотивной бригады из одной секции в другую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вращающихся частях дизеля, электрических машин, вентиляторов, компрессоров и другого оборудования железнодорожного подвижного состава специальных устройств, исключающих случайный контакт обслуживающего персонала и пассажиров с движущимися частями оборудования железнодорожного подвижного состава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локомотивах с кузовом капотного типа, боковых и торцевых площадок. Установкой на наружной стороне боковых и торцевых площадок поручней – барьеров с промежуточным ограждением и ограничительными планками по наружному периметру пола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электрооборудовании локомотивов, моторвагонного подвижного состава, пассажирских и изотермических вагонов защиты и сигнализации, срабатывающей при перегрузках, коротких замыканиях, замыканиях на землю, при возникновении перенапряжений электрооборудования, а также при снятии напряжения в контактной сети при рекуперативном торможении, буксовании и юзе колесных пар, исключающее повреждение электрооборудования и опасные последствия в виде: недопустимого нагрева, приводящего к задымлению или возгоранию, и перенапряжениям, приводящим к пробою изоляции электрооборудования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незащищенных (неизолированных) частях электрооборудования железнодорожного подвижного состава, находящихся под напряжением, защиты от случайного доступа к ним обслуживающего персонала и пассажиров.</w:t>
            </w:r>
          </w:p>
          <w:p>
            <w:pPr>
              <w:spacing w:after="20"/>
              <w:ind w:left="20"/>
              <w:jc w:val="both"/>
            </w:pPr>
            <w:r>
              <w:rPr>
                <w:rFonts w:ascii="Times New Roman"/>
                <w:b w:val="false"/>
                <w:i w:val="false"/>
                <w:color w:val="000000"/>
                <w:sz w:val="20"/>
              </w:rPr>
              <w:t>
С заземлением на корпус железнодорожного подвижного состава металлических оболочек электрооборудования, а также всех ограждений (включая трубы), конструкций для крепления токоведущих частей, которые при неисправности находятся под напряжением, превышающим допустимые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оборудование локомотивов, моторвагонного подвижного состава, пассажирских вагонов, специального железнодорожного подвижного состава и изотермических вагонов с автономной энергетической установкой специальными местами для хранения комплекта электрозащитных средств, а также другого специального оборудования, необходимого для технического обслуживания и безопасной эксплуатации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превышения значений уровня электромагнитных помех, создаваемых железнодорожным подвижным составом и его составными частями, в пределах которых эти помехи не оказывают влияние на работоспособность объектов инфраструктуры железнодорожного транспорта и эксплуатируемого на ней железнодорожного подвижного состава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железнодорожного подвижного состава требованию по взрывобезопасности аккумуляторного бокса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локомотивов, моторвагонного подвижного состава, специального железнодорожного подвижного состава, пассажирских и изотермических вагонов системами пожарной сигнализации, установками пожаротушения, специальными местами для размещения огнетушителей, противопожарного инвентаря.</w:t>
            </w:r>
          </w:p>
          <w:p>
            <w:pPr>
              <w:spacing w:after="20"/>
              <w:ind w:left="20"/>
              <w:jc w:val="both"/>
            </w:pPr>
            <w:r>
              <w:rPr>
                <w:rFonts w:ascii="Times New Roman"/>
                <w:b w:val="false"/>
                <w:i w:val="false"/>
                <w:color w:val="000000"/>
                <w:sz w:val="20"/>
              </w:rPr>
              <w:t>
Обеспечения системой пожарной сигнализации выдачи акустической и оптической информации с указанием места возникновения загорания, автоматического определения неисправности (короткого замыкания, обрыва) в линиях связи извещателей с приемно-контрольным прибором, а также обеспечением возможности периодической проверки их исправности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локомотивов и изотермических вагонов с автономной энергетической установкой, дизель-поезда, дизель-электропоезда, рельсовых автобусов, специального самоходного железнодорожного подвижного состава искрогасителями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локомотивах с кузовом вагонного типа световой и звуковой сигнализации для вызова помощника машиниста из машинного (дизельного) помещения в кабину машиниста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системой вентиляции локомотивов с автономной энергетической установкой, дизель-поездов, рельсовых автобусов, дизель-электропоездов, изотермических вагонов с автономной энергетической установкой и специального самоходного подвижного состава, возможности попадания выхлопных газов и пыли в кабину машиниста, в помещения для обслуживающего персонала, а также в пассажирские салоны.</w:t>
            </w:r>
          </w:p>
          <w:p>
            <w:pPr>
              <w:spacing w:after="20"/>
              <w:ind w:left="20"/>
              <w:jc w:val="both"/>
            </w:pPr>
            <w:r>
              <w:rPr>
                <w:rFonts w:ascii="Times New Roman"/>
                <w:b w:val="false"/>
                <w:i w:val="false"/>
                <w:color w:val="000000"/>
                <w:sz w:val="20"/>
              </w:rPr>
              <w:t xml:space="preserve">
Исключение превышения допустимых значений характеристик состояния воздушной среды в машинном помещении локомотивов с автономной энергетической установкой, дизель-поездов, рельсовых автобусов, дизель-электропоездов, изотермических вагонов с автономной энергетической установкой и специального самоходного железнодорожного подвижного состава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конструкции системы охлаждения дизелей тепловозов с кузовом вагонного типа и изотермических вагонов с автономной энергетической установкой возможностью дозаправки системы охлаждения без необходимости нахождения обслуживающего персонала на крыше тепловоза или изотермического вагона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пассажирских вагонах следующих устройств:</w:t>
            </w:r>
          </w:p>
          <w:p>
            <w:pPr>
              <w:spacing w:after="20"/>
              <w:ind w:left="20"/>
              <w:jc w:val="both"/>
            </w:pPr>
            <w:r>
              <w:rPr>
                <w:rFonts w:ascii="Times New Roman"/>
                <w:b w:val="false"/>
                <w:i w:val="false"/>
                <w:color w:val="000000"/>
                <w:sz w:val="20"/>
              </w:rPr>
              <w:t>
1) система кондиционирования воздуха (отопления, охлаждения, вентиляции), места для курения с отдельной системой вентиляции, выводящей воздух за пределы помещения без его рециркуляции;</w:t>
            </w:r>
          </w:p>
          <w:p>
            <w:pPr>
              <w:spacing w:after="20"/>
              <w:ind w:left="20"/>
              <w:jc w:val="both"/>
            </w:pPr>
            <w:r>
              <w:rPr>
                <w:rFonts w:ascii="Times New Roman"/>
                <w:b w:val="false"/>
                <w:i w:val="false"/>
                <w:color w:val="000000"/>
                <w:sz w:val="20"/>
              </w:rPr>
              <w:t>
2) система питьевого и хозяйственного водоснабжения;</w:t>
            </w:r>
          </w:p>
          <w:p>
            <w:pPr>
              <w:spacing w:after="20"/>
              <w:ind w:left="20"/>
              <w:jc w:val="both"/>
            </w:pPr>
            <w:r>
              <w:rPr>
                <w:rFonts w:ascii="Times New Roman"/>
                <w:b w:val="false"/>
                <w:i w:val="false"/>
                <w:color w:val="000000"/>
                <w:sz w:val="20"/>
              </w:rPr>
              <w:t>
3) экологически чистые туалетные комплексы;</w:t>
            </w:r>
          </w:p>
          <w:p>
            <w:pPr>
              <w:spacing w:after="20"/>
              <w:ind w:left="20"/>
              <w:jc w:val="both"/>
            </w:pPr>
            <w:r>
              <w:rPr>
                <w:rFonts w:ascii="Times New Roman"/>
                <w:b w:val="false"/>
                <w:i w:val="false"/>
                <w:color w:val="000000"/>
                <w:sz w:val="20"/>
              </w:rPr>
              <w:t>
4) внутрипоездная телефонная связь;</w:t>
            </w:r>
          </w:p>
          <w:p>
            <w:pPr>
              <w:spacing w:after="20"/>
              <w:ind w:left="20"/>
              <w:jc w:val="both"/>
            </w:pPr>
            <w:r>
              <w:rPr>
                <w:rFonts w:ascii="Times New Roman"/>
                <w:b w:val="false"/>
                <w:i w:val="false"/>
                <w:color w:val="000000"/>
                <w:sz w:val="20"/>
              </w:rPr>
              <w:t>
5) система контроля нагрева букс;</w:t>
            </w:r>
          </w:p>
          <w:p>
            <w:pPr>
              <w:spacing w:after="20"/>
              <w:ind w:left="20"/>
              <w:jc w:val="both"/>
            </w:pPr>
            <w:r>
              <w:rPr>
                <w:rFonts w:ascii="Times New Roman"/>
                <w:b w:val="false"/>
                <w:i w:val="false"/>
                <w:color w:val="000000"/>
                <w:sz w:val="20"/>
              </w:rPr>
              <w:t>
6) поездное радиовещание;</w:t>
            </w:r>
          </w:p>
          <w:p>
            <w:pPr>
              <w:spacing w:after="20"/>
              <w:ind w:left="20"/>
              <w:jc w:val="both"/>
            </w:pPr>
            <w:r>
              <w:rPr>
                <w:rFonts w:ascii="Times New Roman"/>
                <w:b w:val="false"/>
                <w:i w:val="false"/>
                <w:color w:val="000000"/>
                <w:sz w:val="20"/>
              </w:rPr>
              <w:t>
7) искрогасители дымо - выхлопных труб при применении автономных систем отопления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скоростных пассажирских вагонов централизованным электроснабжением.</w:t>
            </w:r>
          </w:p>
          <w:p>
            <w:pPr>
              <w:spacing w:after="20"/>
              <w:ind w:left="20"/>
              <w:jc w:val="both"/>
            </w:pPr>
            <w:r>
              <w:rPr>
                <w:rFonts w:ascii="Times New Roman"/>
                <w:b w:val="false"/>
                <w:i w:val="false"/>
                <w:color w:val="000000"/>
                <w:sz w:val="20"/>
              </w:rPr>
              <w:t>
Оборудование скоростного моторвагонного подвижного состава следующими устройствами:</w:t>
            </w:r>
          </w:p>
          <w:p>
            <w:pPr>
              <w:spacing w:after="20"/>
              <w:ind w:left="20"/>
              <w:jc w:val="both"/>
            </w:pPr>
            <w:r>
              <w:rPr>
                <w:rFonts w:ascii="Times New Roman"/>
                <w:b w:val="false"/>
                <w:i w:val="false"/>
                <w:color w:val="000000"/>
                <w:sz w:val="20"/>
              </w:rPr>
              <w:t>
1) система кондиционирования воздуха (отопления, охлаждения, вентиляции);</w:t>
            </w:r>
          </w:p>
          <w:p>
            <w:pPr>
              <w:spacing w:after="20"/>
              <w:ind w:left="20"/>
              <w:jc w:val="both"/>
            </w:pPr>
            <w:r>
              <w:rPr>
                <w:rFonts w:ascii="Times New Roman"/>
                <w:b w:val="false"/>
                <w:i w:val="false"/>
                <w:color w:val="000000"/>
                <w:sz w:val="20"/>
              </w:rPr>
              <w:t>
2) внутрипоездная телефонная связь;</w:t>
            </w:r>
          </w:p>
          <w:p>
            <w:pPr>
              <w:spacing w:after="20"/>
              <w:ind w:left="20"/>
              <w:jc w:val="both"/>
            </w:pPr>
            <w:r>
              <w:rPr>
                <w:rFonts w:ascii="Times New Roman"/>
                <w:b w:val="false"/>
                <w:i w:val="false"/>
                <w:color w:val="000000"/>
                <w:sz w:val="20"/>
              </w:rPr>
              <w:t>
3) система контроля нагрева букс;</w:t>
            </w:r>
          </w:p>
          <w:p>
            <w:pPr>
              <w:spacing w:after="20"/>
              <w:ind w:left="20"/>
              <w:jc w:val="both"/>
            </w:pPr>
            <w:r>
              <w:rPr>
                <w:rFonts w:ascii="Times New Roman"/>
                <w:b w:val="false"/>
                <w:i w:val="false"/>
                <w:color w:val="000000"/>
                <w:sz w:val="20"/>
              </w:rPr>
              <w:t>
4) система питьевого и хозяйственного водоснабжения;</w:t>
            </w:r>
          </w:p>
          <w:p>
            <w:pPr>
              <w:spacing w:after="20"/>
              <w:ind w:left="20"/>
              <w:jc w:val="both"/>
            </w:pPr>
            <w:r>
              <w:rPr>
                <w:rFonts w:ascii="Times New Roman"/>
                <w:b w:val="false"/>
                <w:i w:val="false"/>
                <w:color w:val="000000"/>
                <w:sz w:val="20"/>
              </w:rPr>
              <w:t>
5) экологически чистые туалетные комплексы.</w:t>
            </w:r>
          </w:p>
          <w:p>
            <w:pPr>
              <w:spacing w:after="20"/>
              <w:ind w:left="20"/>
              <w:jc w:val="both"/>
            </w:pPr>
            <w:r>
              <w:rPr>
                <w:rFonts w:ascii="Times New Roman"/>
                <w:b w:val="false"/>
                <w:i w:val="false"/>
                <w:color w:val="000000"/>
                <w:sz w:val="20"/>
              </w:rPr>
              <w:t>
Головные вагоны моторвагонного подвижного состава с экологически чистыми туалетными комплексами.</w:t>
            </w:r>
          </w:p>
          <w:p>
            <w:pPr>
              <w:spacing w:after="20"/>
              <w:ind w:left="20"/>
              <w:jc w:val="both"/>
            </w:pPr>
            <w:r>
              <w:rPr>
                <w:rFonts w:ascii="Times New Roman"/>
                <w:b w:val="false"/>
                <w:i w:val="false"/>
                <w:color w:val="000000"/>
                <w:sz w:val="20"/>
              </w:rPr>
              <w:t>
Изотермические вагоны со служебными и вспомогательными помещениями следующими устройствами:</w:t>
            </w:r>
          </w:p>
          <w:p>
            <w:pPr>
              <w:spacing w:after="20"/>
              <w:ind w:left="20"/>
              <w:jc w:val="both"/>
            </w:pPr>
            <w:r>
              <w:rPr>
                <w:rFonts w:ascii="Times New Roman"/>
                <w:b w:val="false"/>
                <w:i w:val="false"/>
                <w:color w:val="000000"/>
                <w:sz w:val="20"/>
              </w:rPr>
              <w:t>
1) система кондиционирования воздуха (вентиляции, отопления, охлаждения);</w:t>
            </w:r>
          </w:p>
          <w:p>
            <w:pPr>
              <w:spacing w:after="20"/>
              <w:ind w:left="20"/>
              <w:jc w:val="both"/>
            </w:pPr>
            <w:r>
              <w:rPr>
                <w:rFonts w:ascii="Times New Roman"/>
                <w:b w:val="false"/>
                <w:i w:val="false"/>
                <w:color w:val="000000"/>
                <w:sz w:val="20"/>
              </w:rPr>
              <w:t>
2) система питьевого и хозяйственного водоснабжения;</w:t>
            </w:r>
          </w:p>
          <w:p>
            <w:pPr>
              <w:spacing w:after="20"/>
              <w:ind w:left="20"/>
              <w:jc w:val="both"/>
            </w:pPr>
            <w:r>
              <w:rPr>
                <w:rFonts w:ascii="Times New Roman"/>
                <w:b w:val="false"/>
                <w:i w:val="false"/>
                <w:color w:val="000000"/>
                <w:sz w:val="20"/>
              </w:rPr>
              <w:t>
3) экологически чистые туалетные комплексы;</w:t>
            </w:r>
          </w:p>
          <w:p>
            <w:pPr>
              <w:spacing w:after="20"/>
              <w:ind w:left="20"/>
              <w:jc w:val="both"/>
            </w:pPr>
            <w:r>
              <w:rPr>
                <w:rFonts w:ascii="Times New Roman"/>
                <w:b w:val="false"/>
                <w:i w:val="false"/>
                <w:color w:val="000000"/>
                <w:sz w:val="20"/>
              </w:rPr>
              <w:t>
4) система контроля нагрева букс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вагонами, предназначенными для перевозки продовольственного сырья и пищевых продуктов, температуры, влажности, показателей воздухообмена в пределах допустимых значений для каждого вида продовольственного сырья и пищевых продуктов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пассажирских вагонов и вагонов моторвагонного подвижного состава, обслуживаемых без проводников, расположенными непосредственно в пассажирском салоне устройствами для связи пассажиров с локомотивной или поездной бригадой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входных дверей пассажирских вагонов и вагонов моторвагонного подвижного состава системами (устройствами) открывания (закрывания) и системой контроля, обеспечивающей безопасность обслуживающего персонала и (или) пассажиров.</w:t>
            </w:r>
          </w:p>
          <w:p>
            <w:pPr>
              <w:spacing w:after="20"/>
              <w:ind w:left="20"/>
              <w:jc w:val="both"/>
            </w:pPr>
            <w:r>
              <w:rPr>
                <w:rFonts w:ascii="Times New Roman"/>
                <w:b w:val="false"/>
                <w:i w:val="false"/>
                <w:color w:val="000000"/>
                <w:sz w:val="20"/>
              </w:rPr>
              <w:t>
Оборудование входных дверей пассажирских вагонов запорными устройствами, исключающими их открывание пассажирами или посторонними лицами при движении подвижного состава.</w:t>
            </w:r>
          </w:p>
          <w:p>
            <w:pPr>
              <w:spacing w:after="20"/>
              <w:ind w:left="20"/>
              <w:jc w:val="both"/>
            </w:pPr>
            <w:r>
              <w:rPr>
                <w:rFonts w:ascii="Times New Roman"/>
                <w:b w:val="false"/>
                <w:i w:val="false"/>
                <w:color w:val="000000"/>
                <w:sz w:val="20"/>
              </w:rPr>
              <w:t>
Обеспечение аварийного открывания входных дверей пассажирских вагонов и вагонов моторвагонного подвижного состава по штатной схеме с их фиксацией в открытом положении. Обеспечение аварийного открывания входных дверей прислонного типа в ручном режиме при скорости движения поезда в пределах допустимых значений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вагонов моторвагонного подвижного состава местами, предназначенными для проезда лиц с инвалидностью и пассажиров с детьми.</w:t>
            </w:r>
          </w:p>
          <w:p>
            <w:pPr>
              <w:spacing w:after="20"/>
              <w:ind w:left="20"/>
              <w:jc w:val="both"/>
            </w:pPr>
            <w:r>
              <w:rPr>
                <w:rFonts w:ascii="Times New Roman"/>
                <w:b w:val="false"/>
                <w:i w:val="false"/>
                <w:color w:val="000000"/>
                <w:sz w:val="20"/>
              </w:rPr>
              <w:t>
Оборудование пассажирских вагонов и вагонов моторвагонного подвижного состава, предназначенных для проезда граждан, имеющих ограничения в подвижности, следующими устройствами:</w:t>
            </w:r>
          </w:p>
          <w:p>
            <w:pPr>
              <w:spacing w:after="20"/>
              <w:ind w:left="20"/>
              <w:jc w:val="both"/>
            </w:pPr>
            <w:r>
              <w:rPr>
                <w:rFonts w:ascii="Times New Roman"/>
                <w:b w:val="false"/>
                <w:i w:val="false"/>
                <w:color w:val="000000"/>
                <w:sz w:val="20"/>
              </w:rPr>
              <w:t>
1) устройства для быстрого подъема, спуска и надежного крепления кресел-колясок;</w:t>
            </w:r>
          </w:p>
          <w:p>
            <w:pPr>
              <w:spacing w:after="20"/>
              <w:ind w:left="20"/>
              <w:jc w:val="both"/>
            </w:pPr>
            <w:r>
              <w:rPr>
                <w:rFonts w:ascii="Times New Roman"/>
                <w:b w:val="false"/>
                <w:i w:val="false"/>
                <w:color w:val="000000"/>
                <w:sz w:val="20"/>
              </w:rPr>
              <w:t>
2) специальные санузлы с увеличенной площадью;</w:t>
            </w:r>
          </w:p>
          <w:p>
            <w:pPr>
              <w:spacing w:after="20"/>
              <w:ind w:left="20"/>
              <w:jc w:val="both"/>
            </w:pPr>
            <w:r>
              <w:rPr>
                <w:rFonts w:ascii="Times New Roman"/>
                <w:b w:val="false"/>
                <w:i w:val="false"/>
                <w:color w:val="000000"/>
                <w:sz w:val="20"/>
              </w:rPr>
              <w:t>
3) проходы увеличенной ширины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железнодорожного подвижного состава визуальными и звуковыми сигнальными устройствами.</w:t>
            </w:r>
          </w:p>
          <w:p>
            <w:pPr>
              <w:spacing w:after="20"/>
              <w:ind w:left="20"/>
              <w:jc w:val="both"/>
            </w:pPr>
            <w:r>
              <w:rPr>
                <w:rFonts w:ascii="Times New Roman"/>
                <w:b w:val="false"/>
                <w:i w:val="false"/>
                <w:color w:val="000000"/>
                <w:sz w:val="20"/>
              </w:rPr>
              <w:t>
Оборудование лобовых частей локомотивов с кузовом вагонного типа, головных вагонов моторвагонного подвижного состава и специального самоходного железнодорожного подвижного состава, а также торцевых частей локомотивов с кузовом капотного типа прожектором и двумя сигнальными буферными фонарями с правой и левой стороны.</w:t>
            </w:r>
          </w:p>
          <w:p>
            <w:pPr>
              <w:spacing w:after="20"/>
              <w:ind w:left="20"/>
              <w:jc w:val="both"/>
            </w:pPr>
            <w:r>
              <w:rPr>
                <w:rFonts w:ascii="Times New Roman"/>
                <w:b w:val="false"/>
                <w:i w:val="false"/>
                <w:color w:val="000000"/>
                <w:sz w:val="20"/>
              </w:rPr>
              <w:t>
Установка сигнальных фонарей также на задней торцевой стенке каждой из секций локомотива, которая может использоваться как самостоятельная единица.</w:t>
            </w:r>
          </w:p>
          <w:p>
            <w:pPr>
              <w:spacing w:after="20"/>
              <w:ind w:left="20"/>
              <w:jc w:val="both"/>
            </w:pPr>
            <w:r>
              <w:rPr>
                <w:rFonts w:ascii="Times New Roman"/>
                <w:b w:val="false"/>
                <w:i w:val="false"/>
                <w:color w:val="000000"/>
                <w:sz w:val="20"/>
              </w:rPr>
              <w:t>
Установка прожектора по продольной оси симметрии локомотива, головного вагона моторвагонного подвижного состава и специального самоходного железнодорожного подвижного состава. Направление осевого луча прожектора параллельно горизонтальной плоскости железнодорожного пути. Предусмотреть схемой включения прожектора возможность включения яркого света, обеспечивающего номинальную осевую силу света, и тусклого света.</w:t>
            </w:r>
          </w:p>
          <w:p>
            <w:pPr>
              <w:spacing w:after="20"/>
              <w:ind w:left="20"/>
              <w:jc w:val="both"/>
            </w:pPr>
            <w:r>
              <w:rPr>
                <w:rFonts w:ascii="Times New Roman"/>
                <w:b w:val="false"/>
                <w:i w:val="false"/>
                <w:color w:val="000000"/>
                <w:sz w:val="20"/>
              </w:rPr>
              <w:t>
Обеспечение возможности замены лампы прожектора из кабины машиниста и регулировки направления светового луча.</w:t>
            </w:r>
          </w:p>
          <w:p>
            <w:pPr>
              <w:spacing w:after="20"/>
              <w:ind w:left="20"/>
              <w:jc w:val="both"/>
            </w:pPr>
            <w:r>
              <w:rPr>
                <w:rFonts w:ascii="Times New Roman"/>
                <w:b w:val="false"/>
                <w:i w:val="false"/>
                <w:color w:val="000000"/>
                <w:sz w:val="20"/>
              </w:rPr>
              <w:t>
Наличие на пассажирских вагонах трех сигнальных фонарей, установленных на обеих торцевых стенках вагонов.</w:t>
            </w:r>
          </w:p>
          <w:p>
            <w:pPr>
              <w:spacing w:after="20"/>
              <w:ind w:left="20"/>
              <w:jc w:val="both"/>
            </w:pPr>
            <w:r>
              <w:rPr>
                <w:rFonts w:ascii="Times New Roman"/>
                <w:b w:val="false"/>
                <w:i w:val="false"/>
                <w:color w:val="000000"/>
                <w:sz w:val="20"/>
              </w:rPr>
              <w:t>
Оборудование грузовых вагонов кронштейнами для установки знаков ограждения.</w:t>
            </w:r>
          </w:p>
          <w:p>
            <w:pPr>
              <w:spacing w:after="20"/>
              <w:ind w:left="20"/>
              <w:jc w:val="both"/>
            </w:pPr>
            <w:r>
              <w:rPr>
                <w:rFonts w:ascii="Times New Roman"/>
                <w:b w:val="false"/>
                <w:i w:val="false"/>
                <w:color w:val="000000"/>
                <w:sz w:val="20"/>
              </w:rPr>
              <w:t>
Оборудование локомотивов, моторвагонного подвижного состава и специального самоходного железнодорожного подвижного состава звуковыми сигнальными устройствами - большой громкости (тифоны) и малой громкости (свистки). Расположение устройства для включения тифона и свистка в зоне оптимальной досягаемости машиниста и помощника машиниста. Дублирование системы управления звуковыми сигналами локомотивов и моторвагонного подвижного состава - включение в себя устройства для непосредственного прямого управления воздушным клапаном тифона путем механического воздействия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машинного (дизельное) помещения на тепловозах с кузовом вагонного типа, дизель-поездах, автомотрисах, рельсовых автобусах, дизель - электропоездах, изотермических вагонах с автономной энергетической установкой, специальном самоходном железнодорожном подвижном составе от кабины машиниста или помещений для обслуживающего персонала тамбуром. Обеспечение свободного прохода из тамбура в кабину машиниста или помещение для обслуживающего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боковых дверей крытого грузового, изотермического, почтового и багажного вагонов, устройствами для ограничения перемещения двери при полном ее открывании. Оборудование крытых грузовых вагонов, имеющих боковые двери, несъемным оборудованием для установки нар, оконных рам, дверных закладок, ружейных зубчаток и печных комплектов.</w:t>
            </w:r>
          </w:p>
          <w:p>
            <w:pPr>
              <w:spacing w:after="20"/>
              <w:ind w:left="20"/>
              <w:jc w:val="both"/>
            </w:pPr>
            <w:r>
              <w:rPr>
                <w:rFonts w:ascii="Times New Roman"/>
                <w:b w:val="false"/>
                <w:i w:val="false"/>
                <w:color w:val="000000"/>
                <w:sz w:val="20"/>
              </w:rPr>
              <w:t>
Оборудование крытых грузовых вагонов, имеющих на крыше люки для загрузки сыпучих грузов, помостами на крыше вагона и лестницами для подъема на эти помосты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вагонов-цистерн по обеим сторонам снаружи котла лестницами с рифлеными ступеньками и поручнями. Оборудование в зависимости от назначения котлов и рам цистерн системами заземления соответствующей конструкции.</w:t>
            </w:r>
          </w:p>
          <w:p>
            <w:pPr>
              <w:spacing w:after="20"/>
              <w:ind w:left="20"/>
              <w:jc w:val="both"/>
            </w:pPr>
            <w:r>
              <w:rPr>
                <w:rFonts w:ascii="Times New Roman"/>
                <w:b w:val="false"/>
                <w:i w:val="false"/>
                <w:color w:val="000000"/>
                <w:sz w:val="20"/>
              </w:rPr>
              <w:t>
Оборудование котла вагона-цистерны нижним или верхним сливным устройством, сливо-наливной арматурой, предохранительными впускными-выпускными клапанами, другой необходимой арматурой, а также внутренней лестницей, а котлы для сжиженных газов - также предохранительными мембранами, и обеспечивать герметичность котлов.</w:t>
            </w:r>
          </w:p>
          <w:p>
            <w:pPr>
              <w:spacing w:after="20"/>
              <w:ind w:left="20"/>
              <w:jc w:val="both"/>
            </w:pPr>
            <w:r>
              <w:rPr>
                <w:rFonts w:ascii="Times New Roman"/>
                <w:b w:val="false"/>
                <w:i w:val="false"/>
                <w:color w:val="000000"/>
                <w:sz w:val="20"/>
              </w:rPr>
              <w:t>
Оборудование котлов специальных типов вагонов-цистерн запорной и запорно-регулирующей арматурой, с возможностью установки приборов контроля.</w:t>
            </w:r>
          </w:p>
          <w:p>
            <w:pPr>
              <w:spacing w:after="20"/>
              <w:ind w:left="20"/>
              <w:jc w:val="both"/>
            </w:pPr>
            <w:r>
              <w:rPr>
                <w:rFonts w:ascii="Times New Roman"/>
                <w:b w:val="false"/>
                <w:i w:val="false"/>
                <w:color w:val="000000"/>
                <w:sz w:val="20"/>
              </w:rPr>
              <w:t>
Оборудование котлов вагонов-цистерн предохранительными устройствами, предотвращающими при сходе вагона излом сливо-наливной арматуры и вытекание перевозимых жидкостей и газов из котла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соответствия, с учетом степени риска причинения вреда, минимально необходимым требованиям к продукции высокоскоростного железнодорожного транспорта выполнение которых обеспечивает:</w:t>
            </w:r>
          </w:p>
          <w:p>
            <w:pPr>
              <w:spacing w:after="20"/>
              <w:ind w:left="20"/>
              <w:jc w:val="both"/>
            </w:pPr>
            <w:r>
              <w:rPr>
                <w:rFonts w:ascii="Times New Roman"/>
                <w:b w:val="false"/>
                <w:i w:val="false"/>
                <w:color w:val="000000"/>
                <w:sz w:val="20"/>
              </w:rPr>
              <w:t>
1) безопасность излучений;</w:t>
            </w:r>
          </w:p>
          <w:p>
            <w:pPr>
              <w:spacing w:after="20"/>
              <w:ind w:left="20"/>
              <w:jc w:val="both"/>
            </w:pPr>
            <w:r>
              <w:rPr>
                <w:rFonts w:ascii="Times New Roman"/>
                <w:b w:val="false"/>
                <w:i w:val="false"/>
                <w:color w:val="000000"/>
                <w:sz w:val="20"/>
              </w:rPr>
              <w:t>
2) биологическую безопасность;</w:t>
            </w:r>
          </w:p>
          <w:p>
            <w:pPr>
              <w:spacing w:after="20"/>
              <w:ind w:left="20"/>
              <w:jc w:val="both"/>
            </w:pPr>
            <w:r>
              <w:rPr>
                <w:rFonts w:ascii="Times New Roman"/>
                <w:b w:val="false"/>
                <w:i w:val="false"/>
                <w:color w:val="000000"/>
                <w:sz w:val="20"/>
              </w:rPr>
              <w:t>
3) взрывобезопасность;</w:t>
            </w:r>
          </w:p>
          <w:p>
            <w:pPr>
              <w:spacing w:after="20"/>
              <w:ind w:left="20"/>
              <w:jc w:val="both"/>
            </w:pPr>
            <w:r>
              <w:rPr>
                <w:rFonts w:ascii="Times New Roman"/>
                <w:b w:val="false"/>
                <w:i w:val="false"/>
                <w:color w:val="000000"/>
                <w:sz w:val="20"/>
              </w:rPr>
              <w:t>
4) гидрометеорологическую безопасность;</w:t>
            </w:r>
          </w:p>
          <w:p>
            <w:pPr>
              <w:spacing w:after="20"/>
              <w:ind w:left="20"/>
              <w:jc w:val="both"/>
            </w:pPr>
            <w:r>
              <w:rPr>
                <w:rFonts w:ascii="Times New Roman"/>
                <w:b w:val="false"/>
                <w:i w:val="false"/>
                <w:color w:val="000000"/>
                <w:sz w:val="20"/>
              </w:rPr>
              <w:t>
5) механическую безопасность;</w:t>
            </w:r>
          </w:p>
          <w:p>
            <w:pPr>
              <w:spacing w:after="20"/>
              <w:ind w:left="20"/>
              <w:jc w:val="both"/>
            </w:pPr>
            <w:r>
              <w:rPr>
                <w:rFonts w:ascii="Times New Roman"/>
                <w:b w:val="false"/>
                <w:i w:val="false"/>
                <w:color w:val="000000"/>
                <w:sz w:val="20"/>
              </w:rPr>
              <w:t>
6) пожарную безопасность;</w:t>
            </w:r>
          </w:p>
          <w:p>
            <w:pPr>
              <w:spacing w:after="20"/>
              <w:ind w:left="20"/>
              <w:jc w:val="both"/>
            </w:pPr>
            <w:r>
              <w:rPr>
                <w:rFonts w:ascii="Times New Roman"/>
                <w:b w:val="false"/>
                <w:i w:val="false"/>
                <w:color w:val="000000"/>
                <w:sz w:val="20"/>
              </w:rPr>
              <w:t>
7) промышленную безопасность;</w:t>
            </w:r>
          </w:p>
          <w:p>
            <w:pPr>
              <w:spacing w:after="20"/>
              <w:ind w:left="20"/>
              <w:jc w:val="both"/>
            </w:pPr>
            <w:r>
              <w:rPr>
                <w:rFonts w:ascii="Times New Roman"/>
                <w:b w:val="false"/>
                <w:i w:val="false"/>
                <w:color w:val="000000"/>
                <w:sz w:val="20"/>
              </w:rPr>
              <w:t>
8) термическую безопасность;</w:t>
            </w:r>
          </w:p>
          <w:p>
            <w:pPr>
              <w:spacing w:after="20"/>
              <w:ind w:left="20"/>
              <w:jc w:val="both"/>
            </w:pPr>
            <w:r>
              <w:rPr>
                <w:rFonts w:ascii="Times New Roman"/>
                <w:b w:val="false"/>
                <w:i w:val="false"/>
                <w:color w:val="000000"/>
                <w:sz w:val="20"/>
              </w:rPr>
              <w:t>
9) химическую безопасность;</w:t>
            </w:r>
          </w:p>
          <w:p>
            <w:pPr>
              <w:spacing w:after="20"/>
              <w:ind w:left="20"/>
              <w:jc w:val="both"/>
            </w:pPr>
            <w:r>
              <w:rPr>
                <w:rFonts w:ascii="Times New Roman"/>
                <w:b w:val="false"/>
                <w:i w:val="false"/>
                <w:color w:val="000000"/>
                <w:sz w:val="20"/>
              </w:rPr>
              <w:t>
10) электрическую безопасность;</w:t>
            </w:r>
          </w:p>
          <w:p>
            <w:pPr>
              <w:spacing w:after="20"/>
              <w:ind w:left="20"/>
              <w:jc w:val="both"/>
            </w:pPr>
            <w:r>
              <w:rPr>
                <w:rFonts w:ascii="Times New Roman"/>
                <w:b w:val="false"/>
                <w:i w:val="false"/>
                <w:color w:val="000000"/>
                <w:sz w:val="20"/>
              </w:rPr>
              <w:t>
11) электромагнитную совместимость в части обеспечения безопасности работы приборов и оборудования;</w:t>
            </w:r>
          </w:p>
          <w:p>
            <w:pPr>
              <w:spacing w:after="20"/>
              <w:ind w:left="20"/>
              <w:jc w:val="both"/>
            </w:pPr>
            <w:r>
              <w:rPr>
                <w:rFonts w:ascii="Times New Roman"/>
                <w:b w:val="false"/>
                <w:i w:val="false"/>
                <w:color w:val="000000"/>
                <w:sz w:val="20"/>
              </w:rPr>
              <w:t>
12) единство измерений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по оценке степени риска расчетным, экспериментальным и экспертным путем, в том числе по данным эксплуатации аналогичных объектов инфраструктуры высокоскоростного железнодорожного транспорта и продукции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обеспечению безопасности объектов инфраструктуры высокоскоростного железнодорожного транспорта и продукции путем:</w:t>
            </w:r>
          </w:p>
          <w:p>
            <w:pPr>
              <w:spacing w:after="20"/>
              <w:ind w:left="20"/>
              <w:jc w:val="both"/>
            </w:pPr>
            <w:r>
              <w:rPr>
                <w:rFonts w:ascii="Times New Roman"/>
                <w:b w:val="false"/>
                <w:i w:val="false"/>
                <w:color w:val="000000"/>
                <w:sz w:val="20"/>
              </w:rPr>
              <w:t>
1) осуществления комплекса научно-исследовательских и опытно-конструкторских работ при проектировании объектов инфраструктуры высокоскоростного железнодорожного транспорта и продукции;</w:t>
            </w:r>
          </w:p>
          <w:p>
            <w:pPr>
              <w:spacing w:after="20"/>
              <w:ind w:left="20"/>
              <w:jc w:val="both"/>
            </w:pPr>
            <w:r>
              <w:rPr>
                <w:rFonts w:ascii="Times New Roman"/>
                <w:b w:val="false"/>
                <w:i w:val="false"/>
                <w:color w:val="000000"/>
                <w:sz w:val="20"/>
              </w:rPr>
              <w:t>
2) применения апробированных технических решений;</w:t>
            </w:r>
          </w:p>
          <w:p>
            <w:pPr>
              <w:spacing w:after="20"/>
              <w:ind w:left="20"/>
              <w:jc w:val="both"/>
            </w:pPr>
            <w:r>
              <w:rPr>
                <w:rFonts w:ascii="Times New Roman"/>
                <w:b w:val="false"/>
                <w:i w:val="false"/>
                <w:color w:val="000000"/>
                <w:sz w:val="20"/>
              </w:rPr>
              <w:t>
3) установления назначенных сроков службы и (или) ресурсов продукции, а также проведения технических обслуживаний и ремонтов с необходимой периодичностью;</w:t>
            </w:r>
          </w:p>
          <w:p>
            <w:pPr>
              <w:spacing w:after="20"/>
              <w:ind w:left="20"/>
              <w:jc w:val="both"/>
            </w:pPr>
            <w:r>
              <w:rPr>
                <w:rFonts w:ascii="Times New Roman"/>
                <w:b w:val="false"/>
                <w:i w:val="false"/>
                <w:color w:val="000000"/>
                <w:sz w:val="20"/>
              </w:rPr>
              <w:t>
4) проведения комплекса расчетов, основанных на апробированных методиках;</w:t>
            </w:r>
          </w:p>
          <w:p>
            <w:pPr>
              <w:spacing w:after="20"/>
              <w:ind w:left="20"/>
              <w:jc w:val="both"/>
            </w:pPr>
            <w:r>
              <w:rPr>
                <w:rFonts w:ascii="Times New Roman"/>
                <w:b w:val="false"/>
                <w:i w:val="false"/>
                <w:color w:val="000000"/>
                <w:sz w:val="20"/>
              </w:rPr>
              <w:t>
5) выбора материалов и веществ, применяемых при проектировании (включая изыскания), производстве, строительстве, монтаже, наладке и вводе в эксплуатацию объектов инфраструктуры высокоскоростного железнодорожного транспорта и продукции в зависимости от параметров и условий эксплуатации;</w:t>
            </w:r>
          </w:p>
          <w:p>
            <w:pPr>
              <w:spacing w:after="20"/>
              <w:ind w:left="20"/>
              <w:jc w:val="both"/>
            </w:pPr>
            <w:r>
              <w:rPr>
                <w:rFonts w:ascii="Times New Roman"/>
                <w:b w:val="false"/>
                <w:i w:val="false"/>
                <w:color w:val="000000"/>
                <w:sz w:val="20"/>
              </w:rPr>
              <w:t>
6) установления критериев предельных состояний;</w:t>
            </w:r>
          </w:p>
          <w:p>
            <w:pPr>
              <w:spacing w:after="20"/>
              <w:ind w:left="20"/>
              <w:jc w:val="both"/>
            </w:pPr>
            <w:r>
              <w:rPr>
                <w:rFonts w:ascii="Times New Roman"/>
                <w:b w:val="false"/>
                <w:i w:val="false"/>
                <w:color w:val="000000"/>
                <w:sz w:val="20"/>
              </w:rPr>
              <w:t>
7) соблюдения требований проектной документации с контролем посредством авторского надзора, осуществляемого проектировщиком;</w:t>
            </w:r>
          </w:p>
          <w:p>
            <w:pPr>
              <w:spacing w:after="20"/>
              <w:ind w:left="20"/>
              <w:jc w:val="both"/>
            </w:pPr>
            <w:r>
              <w:rPr>
                <w:rFonts w:ascii="Times New Roman"/>
                <w:b w:val="false"/>
                <w:i w:val="false"/>
                <w:color w:val="000000"/>
                <w:sz w:val="20"/>
              </w:rPr>
              <w:t>
8) определения условий и способов утилизации продукции;</w:t>
            </w:r>
          </w:p>
          <w:p>
            <w:pPr>
              <w:spacing w:after="20"/>
              <w:ind w:left="20"/>
              <w:jc w:val="both"/>
            </w:pPr>
            <w:r>
              <w:rPr>
                <w:rFonts w:ascii="Times New Roman"/>
                <w:b w:val="false"/>
                <w:i w:val="false"/>
                <w:color w:val="000000"/>
                <w:sz w:val="20"/>
              </w:rPr>
              <w:t>
9) установления параметров опасных погодных явлений для высокоскоростного железнодорожного подвижного состава и организации инструментального мониторинга за возникновением этих опасных погодных явлений;</w:t>
            </w:r>
          </w:p>
          <w:p>
            <w:pPr>
              <w:spacing w:after="20"/>
              <w:ind w:left="20"/>
              <w:jc w:val="both"/>
            </w:pPr>
            <w:r>
              <w:rPr>
                <w:rFonts w:ascii="Times New Roman"/>
                <w:b w:val="false"/>
                <w:i w:val="false"/>
                <w:color w:val="000000"/>
                <w:sz w:val="20"/>
              </w:rPr>
              <w:t>
10) проведения оценки соответствия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объектов инфраструктуры высокоскоростного железнодорожного транспорта и продукции требованиям по прочности, устойчивости и техническому состоянию при безопасности движения высокоскоростного железнодорожного подвижного состава с наибольшими скоростями в пределах допустимых значений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объектами инфраструктуры высокоскоростного железнодорожного транспорта и продукции следующего:</w:t>
            </w:r>
          </w:p>
          <w:p>
            <w:pPr>
              <w:spacing w:after="20"/>
              <w:ind w:left="20"/>
              <w:jc w:val="both"/>
            </w:pPr>
            <w:r>
              <w:rPr>
                <w:rFonts w:ascii="Times New Roman"/>
                <w:b w:val="false"/>
                <w:i w:val="false"/>
                <w:color w:val="000000"/>
                <w:sz w:val="20"/>
              </w:rPr>
              <w:t>
1) соблюдение габарита железнодорожного подвижного состава;</w:t>
            </w:r>
          </w:p>
          <w:p>
            <w:pPr>
              <w:spacing w:after="20"/>
              <w:ind w:left="20"/>
              <w:jc w:val="both"/>
            </w:pPr>
            <w:r>
              <w:rPr>
                <w:rFonts w:ascii="Times New Roman"/>
                <w:b w:val="false"/>
                <w:i w:val="false"/>
                <w:color w:val="000000"/>
                <w:sz w:val="20"/>
              </w:rPr>
              <w:t>
2) соблюдение габарита приближения строений;</w:t>
            </w:r>
          </w:p>
          <w:p>
            <w:pPr>
              <w:spacing w:after="20"/>
              <w:ind w:left="20"/>
              <w:jc w:val="both"/>
            </w:pPr>
            <w:r>
              <w:rPr>
                <w:rFonts w:ascii="Times New Roman"/>
                <w:b w:val="false"/>
                <w:i w:val="false"/>
                <w:color w:val="000000"/>
                <w:sz w:val="20"/>
              </w:rPr>
              <w:t>
3) выполнение условий эксплуатации с учетом внешних климатических, геофизических и механических воздействий;</w:t>
            </w:r>
          </w:p>
          <w:p>
            <w:pPr>
              <w:spacing w:after="20"/>
              <w:ind w:left="20"/>
              <w:jc w:val="both"/>
            </w:pPr>
            <w:r>
              <w:rPr>
                <w:rFonts w:ascii="Times New Roman"/>
                <w:b w:val="false"/>
                <w:i w:val="false"/>
                <w:color w:val="000000"/>
                <w:sz w:val="20"/>
              </w:rPr>
              <w:t>
4) техническую совместимость с инфраструктурой железнодорожного транспорта и другим железнодорожным подвижным составом, эксплуатирующимся на этой инфраструктуре;</w:t>
            </w:r>
          </w:p>
          <w:p>
            <w:pPr>
              <w:spacing w:after="20"/>
              <w:ind w:left="20"/>
              <w:jc w:val="both"/>
            </w:pPr>
            <w:r>
              <w:rPr>
                <w:rFonts w:ascii="Times New Roman"/>
                <w:b w:val="false"/>
                <w:i w:val="false"/>
                <w:color w:val="000000"/>
                <w:sz w:val="20"/>
              </w:rPr>
              <w:t>
5) устойчивость от схода колеса с рельса;</w:t>
            </w:r>
          </w:p>
          <w:p>
            <w:pPr>
              <w:spacing w:after="20"/>
              <w:ind w:left="20"/>
              <w:jc w:val="both"/>
            </w:pPr>
            <w:r>
              <w:rPr>
                <w:rFonts w:ascii="Times New Roman"/>
                <w:b w:val="false"/>
                <w:i w:val="false"/>
                <w:color w:val="000000"/>
                <w:sz w:val="20"/>
              </w:rPr>
              <w:t>
6) устойчивость высокоскоростного железнодорожного подвижного состава от опрокидывания в криволинейных участках пути;</w:t>
            </w:r>
          </w:p>
          <w:p>
            <w:pPr>
              <w:spacing w:after="20"/>
              <w:ind w:left="20"/>
              <w:jc w:val="both"/>
            </w:pPr>
            <w:r>
              <w:rPr>
                <w:rFonts w:ascii="Times New Roman"/>
                <w:b w:val="false"/>
                <w:i w:val="false"/>
                <w:color w:val="000000"/>
                <w:sz w:val="20"/>
              </w:rPr>
              <w:t>
7) предотвращение самопроизвольного ухода с места стоянки;</w:t>
            </w:r>
          </w:p>
          <w:p>
            <w:pPr>
              <w:spacing w:after="20"/>
              <w:ind w:left="20"/>
              <w:jc w:val="both"/>
            </w:pPr>
            <w:r>
              <w:rPr>
                <w:rFonts w:ascii="Times New Roman"/>
                <w:b w:val="false"/>
                <w:i w:val="false"/>
                <w:color w:val="000000"/>
                <w:sz w:val="20"/>
              </w:rPr>
              <w:t>
8) сцепление высокоскоростного железнодорожного подвижного состава для передачи динамических усилий на режимах тяги и торможения;</w:t>
            </w:r>
          </w:p>
          <w:p>
            <w:pPr>
              <w:spacing w:after="20"/>
              <w:ind w:left="20"/>
              <w:jc w:val="both"/>
            </w:pPr>
            <w:r>
              <w:rPr>
                <w:rFonts w:ascii="Times New Roman"/>
                <w:b w:val="false"/>
                <w:i w:val="false"/>
                <w:color w:val="000000"/>
                <w:sz w:val="20"/>
              </w:rPr>
              <w:t>
9) допускаемый тормозной путь;</w:t>
            </w:r>
          </w:p>
          <w:p>
            <w:pPr>
              <w:spacing w:after="20"/>
              <w:ind w:left="20"/>
              <w:jc w:val="both"/>
            </w:pPr>
            <w:r>
              <w:rPr>
                <w:rFonts w:ascii="Times New Roman"/>
                <w:b w:val="false"/>
                <w:i w:val="false"/>
                <w:color w:val="000000"/>
                <w:sz w:val="20"/>
              </w:rPr>
              <w:t>
10) непревышение погонных нагрузок, предельно допустимых сил по воздействию на путь, расчетных осевых нагрузок;</w:t>
            </w:r>
          </w:p>
          <w:p>
            <w:pPr>
              <w:spacing w:after="20"/>
              <w:ind w:left="20"/>
              <w:jc w:val="both"/>
            </w:pPr>
            <w:r>
              <w:rPr>
                <w:rFonts w:ascii="Times New Roman"/>
                <w:b w:val="false"/>
                <w:i w:val="false"/>
                <w:color w:val="000000"/>
                <w:sz w:val="20"/>
              </w:rPr>
              <w:t>
11) предотвращение падения составных частей высокоскоростного железнодорожного подвижного состава на железнодорожный путь;</w:t>
            </w:r>
          </w:p>
          <w:p>
            <w:pPr>
              <w:spacing w:after="20"/>
              <w:ind w:left="20"/>
              <w:jc w:val="both"/>
            </w:pPr>
            <w:r>
              <w:rPr>
                <w:rFonts w:ascii="Times New Roman"/>
                <w:b w:val="false"/>
                <w:i w:val="false"/>
                <w:color w:val="000000"/>
                <w:sz w:val="20"/>
              </w:rPr>
              <w:t>
12) соответствие предельно допускаемым силам тяги, торможения и величинам ускорения;</w:t>
            </w:r>
          </w:p>
          <w:p>
            <w:pPr>
              <w:spacing w:after="20"/>
              <w:ind w:left="20"/>
              <w:jc w:val="both"/>
            </w:pPr>
            <w:r>
              <w:rPr>
                <w:rFonts w:ascii="Times New Roman"/>
                <w:b w:val="false"/>
                <w:i w:val="false"/>
                <w:color w:val="000000"/>
                <w:sz w:val="20"/>
              </w:rPr>
              <w:t>
13) санитарно-эпидемиологическую, экологическую и гидрометеорологическую безопасность;</w:t>
            </w:r>
          </w:p>
          <w:p>
            <w:pPr>
              <w:spacing w:after="20"/>
              <w:ind w:left="20"/>
              <w:jc w:val="both"/>
            </w:pPr>
            <w:r>
              <w:rPr>
                <w:rFonts w:ascii="Times New Roman"/>
                <w:b w:val="false"/>
                <w:i w:val="false"/>
                <w:color w:val="000000"/>
                <w:sz w:val="20"/>
              </w:rPr>
              <w:t>
14) электромагнитную совместимость электрооборудования в части обеспечения безопасности работы приборов и оборудования;</w:t>
            </w:r>
          </w:p>
          <w:p>
            <w:pPr>
              <w:spacing w:after="20"/>
              <w:ind w:left="20"/>
              <w:jc w:val="both"/>
            </w:pPr>
            <w:r>
              <w:rPr>
                <w:rFonts w:ascii="Times New Roman"/>
                <w:b w:val="false"/>
                <w:i w:val="false"/>
                <w:color w:val="000000"/>
                <w:sz w:val="20"/>
              </w:rPr>
              <w:t>
15) электромагнитную совместимость электрооборудования с устройствами железнодорожной автоматики и телемеханики, железнодорожной электросвязи инфраструктуры высокоскоростного железнодорожного транспорта;</w:t>
            </w:r>
          </w:p>
          <w:p>
            <w:pPr>
              <w:spacing w:after="20"/>
              <w:ind w:left="20"/>
              <w:jc w:val="both"/>
            </w:pPr>
            <w:r>
              <w:rPr>
                <w:rFonts w:ascii="Times New Roman"/>
                <w:b w:val="false"/>
                <w:i w:val="false"/>
                <w:color w:val="000000"/>
                <w:sz w:val="20"/>
              </w:rPr>
              <w:t>
16) выполнение требований пожарной безопасности;</w:t>
            </w:r>
          </w:p>
          <w:p>
            <w:pPr>
              <w:spacing w:after="20"/>
              <w:ind w:left="20"/>
              <w:jc w:val="both"/>
            </w:pPr>
            <w:r>
              <w:rPr>
                <w:rFonts w:ascii="Times New Roman"/>
                <w:b w:val="false"/>
                <w:i w:val="false"/>
                <w:color w:val="000000"/>
                <w:sz w:val="20"/>
              </w:rPr>
              <w:t>
17) прочность при допустимых режимах нагружения и воздействиях;</w:t>
            </w:r>
          </w:p>
          <w:p>
            <w:pPr>
              <w:spacing w:after="20"/>
              <w:ind w:left="20"/>
              <w:jc w:val="both"/>
            </w:pPr>
            <w:r>
              <w:rPr>
                <w:rFonts w:ascii="Times New Roman"/>
                <w:b w:val="false"/>
                <w:i w:val="false"/>
                <w:color w:val="000000"/>
                <w:sz w:val="20"/>
              </w:rPr>
              <w:t>
18) отсутствие пластических деформаций при приложении продольных и вертикальных расчетных динамических нагрузок;</w:t>
            </w:r>
          </w:p>
          <w:p>
            <w:pPr>
              <w:spacing w:after="20"/>
              <w:ind w:left="20"/>
              <w:jc w:val="both"/>
            </w:pPr>
            <w:r>
              <w:rPr>
                <w:rFonts w:ascii="Times New Roman"/>
                <w:b w:val="false"/>
                <w:i w:val="false"/>
                <w:color w:val="000000"/>
                <w:sz w:val="20"/>
              </w:rPr>
              <w:t>
19) сопротивление усталости при малоцикловых и многоцикловых режимах нагружения;</w:t>
            </w:r>
          </w:p>
          <w:p>
            <w:pPr>
              <w:spacing w:after="20"/>
              <w:ind w:left="20"/>
              <w:jc w:val="both"/>
            </w:pPr>
            <w:r>
              <w:rPr>
                <w:rFonts w:ascii="Times New Roman"/>
                <w:b w:val="false"/>
                <w:i w:val="false"/>
                <w:color w:val="000000"/>
                <w:sz w:val="20"/>
              </w:rPr>
              <w:t>
20) безопасность и надежность работы электрооборудования во всем диапазоне режимов эксплуатации (при номинальных и граничных режимах электроснабжения);</w:t>
            </w:r>
          </w:p>
          <w:p>
            <w:pPr>
              <w:spacing w:after="20"/>
              <w:ind w:left="20"/>
              <w:jc w:val="both"/>
            </w:pPr>
            <w:r>
              <w:rPr>
                <w:rFonts w:ascii="Times New Roman"/>
                <w:b w:val="false"/>
                <w:i w:val="false"/>
                <w:color w:val="000000"/>
                <w:sz w:val="20"/>
              </w:rPr>
              <w:t>
21) отсутствие касаний составных частей высокоскоростного железнодорожного подвижного состава между собой и с элементами инфраструктуры высокоскоростного железнодорожного транспорта, не предусмотренного конструкторской документацией;</w:t>
            </w:r>
          </w:p>
          <w:p>
            <w:pPr>
              <w:spacing w:after="20"/>
              <w:ind w:left="20"/>
              <w:jc w:val="both"/>
            </w:pPr>
            <w:r>
              <w:rPr>
                <w:rFonts w:ascii="Times New Roman"/>
                <w:b w:val="false"/>
                <w:i w:val="false"/>
                <w:color w:val="000000"/>
                <w:sz w:val="20"/>
              </w:rPr>
              <w:t>
22) сцепление высокоскоростного железнодорожного подвижного состава в криволинейных участках железнодорожного пути;</w:t>
            </w:r>
          </w:p>
          <w:p>
            <w:pPr>
              <w:spacing w:after="20"/>
              <w:ind w:left="20"/>
              <w:jc w:val="both"/>
            </w:pPr>
            <w:r>
              <w:rPr>
                <w:rFonts w:ascii="Times New Roman"/>
                <w:b w:val="false"/>
                <w:i w:val="false"/>
                <w:color w:val="000000"/>
                <w:sz w:val="20"/>
              </w:rPr>
              <w:t>
23) соответствие требованиям энергетической эффективности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выбору решения при проектировании объектов инфраструктуры высокоскоростного железнодорожного транспорта и продукции, обеспечивающего допустимый уровень вредных и опасных воздействий на жизнь и здоровье человека, животных и растений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конструкций объектов инфраструктуры высокоскоростного железнодорожного транспорта и продукции безопасности в течение назначенного срока службы и ресурса, назначенного срока хранения, а также выдерживания воздействия и нагрузки, которым они подвергаются в процессе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 проектировании высокоскоростного железнодорожного подвижного состава и его составных частей аварийной крэш - системы для защиты обслуживающего персонала и пассажиров при столкновении и схода высокоскоростного железнодорожного подвижного состава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 проектировании объектов инфраструктуры высокоскоростного железнодорожного транспорта и продукции, при необходимости, программных средства, обеспечивающих безопасность функционирования объектов инфраструктуры высокоскоростного железнодорожного транспорта и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установленных при проектировании требований безопасности при внесении изменений в проектную документацию строительства объектов инфраструктуры высокоскоростного железнодорожного транспорта и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обязательного подтверждения соответствия при внесении изменений в конструкцию или технологию изготовления продукции инфраструктуры высокоскоростного железнодорожного транспорта, влияющих на безопасность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продукции инфраструктуры высокоскоростного железнодорожного транспорта хорошо различимых идентификационных и предупреждающих надписей и маркировки, с повторением и пояснением в руководстве по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продукции инфраструктуры высокоскоростного железнодорожного транспорта маркировки, обеспечивающей идентификацию продукции независимо от года ее выпуска, в том числе:</w:t>
            </w:r>
          </w:p>
          <w:p>
            <w:pPr>
              <w:spacing w:after="20"/>
              <w:ind w:left="20"/>
              <w:jc w:val="both"/>
            </w:pPr>
            <w:r>
              <w:rPr>
                <w:rFonts w:ascii="Times New Roman"/>
                <w:b w:val="false"/>
                <w:i w:val="false"/>
                <w:color w:val="000000"/>
                <w:sz w:val="20"/>
              </w:rPr>
              <w:t>
1) единый знак обращения продукции на рынке государств - членов Евразийского экономического союза;</w:t>
            </w:r>
          </w:p>
          <w:p>
            <w:pPr>
              <w:spacing w:after="20"/>
              <w:ind w:left="20"/>
              <w:jc w:val="both"/>
            </w:pPr>
            <w:r>
              <w:rPr>
                <w:rFonts w:ascii="Times New Roman"/>
                <w:b w:val="false"/>
                <w:i w:val="false"/>
                <w:color w:val="000000"/>
                <w:sz w:val="20"/>
              </w:rPr>
              <w:t>
2) наименование изготовителя и (или) его товарный знак;</w:t>
            </w:r>
          </w:p>
          <w:p>
            <w:pPr>
              <w:spacing w:after="20"/>
              <w:ind w:left="20"/>
              <w:jc w:val="both"/>
            </w:pPr>
            <w:r>
              <w:rPr>
                <w:rFonts w:ascii="Times New Roman"/>
                <w:b w:val="false"/>
                <w:i w:val="false"/>
                <w:color w:val="000000"/>
                <w:sz w:val="20"/>
              </w:rPr>
              <w:t>
3) наименование изделия и (или) обозначение серии или типа, номер;</w:t>
            </w:r>
          </w:p>
          <w:p>
            <w:pPr>
              <w:spacing w:after="20"/>
              <w:ind w:left="20"/>
              <w:jc w:val="both"/>
            </w:pPr>
            <w:r>
              <w:rPr>
                <w:rFonts w:ascii="Times New Roman"/>
                <w:b w:val="false"/>
                <w:i w:val="false"/>
                <w:color w:val="000000"/>
                <w:sz w:val="20"/>
              </w:rPr>
              <w:t>
4) дата изготовления;</w:t>
            </w:r>
          </w:p>
          <w:p>
            <w:pPr>
              <w:spacing w:after="20"/>
              <w:ind w:left="20"/>
              <w:jc w:val="both"/>
            </w:pPr>
            <w:r>
              <w:rPr>
                <w:rFonts w:ascii="Times New Roman"/>
                <w:b w:val="false"/>
                <w:i w:val="false"/>
                <w:color w:val="000000"/>
                <w:sz w:val="20"/>
              </w:rPr>
              <w:t>
5) масса тары;</w:t>
            </w:r>
          </w:p>
          <w:p>
            <w:pPr>
              <w:spacing w:after="20"/>
              <w:ind w:left="20"/>
              <w:jc w:val="both"/>
            </w:pPr>
            <w:r>
              <w:rPr>
                <w:rFonts w:ascii="Times New Roman"/>
                <w:b w:val="false"/>
                <w:i w:val="false"/>
                <w:color w:val="000000"/>
                <w:sz w:val="20"/>
              </w:rPr>
              <w:t>
6) конструкционная скорость;</w:t>
            </w:r>
          </w:p>
          <w:p>
            <w:pPr>
              <w:spacing w:after="20"/>
              <w:ind w:left="20"/>
              <w:jc w:val="both"/>
            </w:pPr>
            <w:r>
              <w:rPr>
                <w:rFonts w:ascii="Times New Roman"/>
                <w:b w:val="false"/>
                <w:i w:val="false"/>
                <w:color w:val="000000"/>
                <w:sz w:val="20"/>
              </w:rPr>
              <w:t>
7) табличка или надпись о проведенных ремонтах;</w:t>
            </w:r>
          </w:p>
          <w:p>
            <w:pPr>
              <w:spacing w:after="20"/>
              <w:ind w:left="20"/>
              <w:jc w:val="both"/>
            </w:pPr>
            <w:r>
              <w:rPr>
                <w:rFonts w:ascii="Times New Roman"/>
                <w:b w:val="false"/>
                <w:i w:val="false"/>
                <w:color w:val="000000"/>
                <w:sz w:val="20"/>
              </w:rPr>
              <w:t>
8) число мест для пассажиров (для высокоскоростного железнодорожного подвижного состава, предназначенного для перевозки пассажиров)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на составных частях высокоскоростного железнодорожного подвижного состава, составных частях подсистем инфраструктуры высокоскоростного железнодорожного транспорта и элементах составных частей подсистем инфраструктуры высокоскоростного железнодорожного транспорта в соответствии с конструкторской документацией, обеспечивающую идентификацию продукции независимо от года ее выпуска, в том числе:</w:t>
            </w:r>
          </w:p>
          <w:p>
            <w:pPr>
              <w:spacing w:after="20"/>
              <w:ind w:left="20"/>
              <w:jc w:val="both"/>
            </w:pPr>
            <w:r>
              <w:rPr>
                <w:rFonts w:ascii="Times New Roman"/>
                <w:b w:val="false"/>
                <w:i w:val="false"/>
                <w:color w:val="000000"/>
                <w:sz w:val="20"/>
              </w:rPr>
              <w:t>
1) единый знак обращения продукции на рынке государств - членов Евразийского экономического союза;</w:t>
            </w:r>
          </w:p>
          <w:p>
            <w:pPr>
              <w:spacing w:after="20"/>
              <w:ind w:left="20"/>
              <w:jc w:val="both"/>
            </w:pPr>
            <w:r>
              <w:rPr>
                <w:rFonts w:ascii="Times New Roman"/>
                <w:b w:val="false"/>
                <w:i w:val="false"/>
                <w:color w:val="000000"/>
                <w:sz w:val="20"/>
              </w:rPr>
              <w:t>
2) наименование изготовителя или его товарный знак, наименование продукции;</w:t>
            </w:r>
          </w:p>
          <w:p>
            <w:pPr>
              <w:spacing w:after="20"/>
              <w:ind w:left="20"/>
              <w:jc w:val="both"/>
            </w:pPr>
            <w:r>
              <w:rPr>
                <w:rFonts w:ascii="Times New Roman"/>
                <w:b w:val="false"/>
                <w:i w:val="false"/>
                <w:color w:val="000000"/>
                <w:sz w:val="20"/>
              </w:rPr>
              <w:t>
3) дата изготовления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обеспечивающей идентификацию продукции независимо от года ее выпуска в составных частях высокоскоростного железнодорожного подвижного состава, составных частях подсистем инфраструктуры высокоскоростного железнодорожного транспорта и элементов составных частей подсистем инфраструктуры высокоскоростного железнодорожного транспорта в соответствии с конструкторской документацией, в том числе:</w:t>
            </w:r>
          </w:p>
          <w:p>
            <w:pPr>
              <w:spacing w:after="20"/>
              <w:ind w:left="20"/>
              <w:jc w:val="both"/>
            </w:pPr>
            <w:r>
              <w:rPr>
                <w:rFonts w:ascii="Times New Roman"/>
                <w:b w:val="false"/>
                <w:i w:val="false"/>
                <w:color w:val="000000"/>
                <w:sz w:val="20"/>
              </w:rPr>
              <w:t>
1) единый знак обращения продукции на рынке государств - членов Евразийского экономического союза;</w:t>
            </w:r>
          </w:p>
          <w:p>
            <w:pPr>
              <w:spacing w:after="20"/>
              <w:ind w:left="20"/>
              <w:jc w:val="both"/>
            </w:pPr>
            <w:r>
              <w:rPr>
                <w:rFonts w:ascii="Times New Roman"/>
                <w:b w:val="false"/>
                <w:i w:val="false"/>
                <w:color w:val="000000"/>
                <w:sz w:val="20"/>
              </w:rPr>
              <w:t>
2) наименование изготовителя или его товарный знак, наименование продукции;</w:t>
            </w:r>
          </w:p>
          <w:p>
            <w:pPr>
              <w:spacing w:after="20"/>
              <w:ind w:left="20"/>
              <w:jc w:val="both"/>
            </w:pPr>
            <w:r>
              <w:rPr>
                <w:rFonts w:ascii="Times New Roman"/>
                <w:b w:val="false"/>
                <w:i w:val="false"/>
                <w:color w:val="000000"/>
                <w:sz w:val="20"/>
              </w:rPr>
              <w:t>
3) дата изготовления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знака маркировки и клейма на колесных парах высокоскоростного железнодорожного подвижного состава в соответствии с конструкторской документацией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на стеклах кабины машиниста и вагонов высокоскоростного железнодорожного подвижного состава в соответствии с конструкторской документацией, содержащее следующее:</w:t>
            </w:r>
          </w:p>
          <w:p>
            <w:pPr>
              <w:spacing w:after="20"/>
              <w:ind w:left="20"/>
              <w:jc w:val="both"/>
            </w:pPr>
            <w:r>
              <w:rPr>
                <w:rFonts w:ascii="Times New Roman"/>
                <w:b w:val="false"/>
                <w:i w:val="false"/>
                <w:color w:val="000000"/>
                <w:sz w:val="20"/>
              </w:rPr>
              <w:t>
1) знак обращения на рынке государств - членов Евразийского экономического союза;</w:t>
            </w:r>
          </w:p>
          <w:p>
            <w:pPr>
              <w:spacing w:after="20"/>
              <w:ind w:left="20"/>
              <w:jc w:val="both"/>
            </w:pPr>
            <w:r>
              <w:rPr>
                <w:rFonts w:ascii="Times New Roman"/>
                <w:b w:val="false"/>
                <w:i w:val="false"/>
                <w:color w:val="000000"/>
                <w:sz w:val="20"/>
              </w:rPr>
              <w:t>
2) наименование изготовителя и (или) его товарный знак;</w:t>
            </w:r>
          </w:p>
          <w:p>
            <w:pPr>
              <w:spacing w:after="20"/>
              <w:ind w:left="20"/>
              <w:jc w:val="both"/>
            </w:pPr>
            <w:r>
              <w:rPr>
                <w:rFonts w:ascii="Times New Roman"/>
                <w:b w:val="false"/>
                <w:i w:val="false"/>
                <w:color w:val="000000"/>
                <w:sz w:val="20"/>
              </w:rPr>
              <w:t>
3) обозначения вида стекла;</w:t>
            </w:r>
          </w:p>
          <w:p>
            <w:pPr>
              <w:spacing w:after="20"/>
              <w:ind w:left="20"/>
              <w:jc w:val="both"/>
            </w:pPr>
            <w:r>
              <w:rPr>
                <w:rFonts w:ascii="Times New Roman"/>
                <w:b w:val="false"/>
                <w:i w:val="false"/>
                <w:color w:val="000000"/>
                <w:sz w:val="20"/>
              </w:rPr>
              <w:t>
4) класс защиты;</w:t>
            </w:r>
          </w:p>
          <w:p>
            <w:pPr>
              <w:spacing w:after="20"/>
              <w:ind w:left="20"/>
              <w:jc w:val="both"/>
            </w:pPr>
            <w:r>
              <w:rPr>
                <w:rFonts w:ascii="Times New Roman"/>
                <w:b w:val="false"/>
                <w:i w:val="false"/>
                <w:color w:val="000000"/>
                <w:sz w:val="20"/>
              </w:rPr>
              <w:t>
5) сведения о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и эксплуатационных документов на государственном языке государства - члена Евразийского экономического союза, в котором изготовлена продукция, и на русском языке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исключение превышения значений уровня электромагнитных помех, создаваемых высокоскоростным железнодорожным подвижным составом, в пределах которых эти помехи не оказывают влияния на работоспособность объектов инфраструктуры высокоскоростного железнодорожного транспорта и эксплуатируемого на ней высокоскоростного железнодорожного подвижного состава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для продукции высокоскоростного железнодорожного транспорта порядка утилизации опасных элементов составных частей подсистем с целью предотвращения их использования после прекращения их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комплекта эксплуатационной и ремонтной документации объектов инфраструктуры высокоскоростного железнодорожного транспорта и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высокоскоростного железнодорожного подвижного состава, расположению и монтажа его оборудования, обеспечивающего безопасность обслуживающего персонала при эксплуатации, осмотре, техническом обслуживании, ремонте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специальных подножек, поручней или приспособлений, обеспечивающих безопасность обслуживающего персонала при эксплуатации, осмотре, техническом обслуживании, ремонте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системы управления, контроля и безопасности высокоскоростного железнодорожного подвижного состава работоспособным состоянием во всех предусмотренных режимах работы и при всех внешних воздействиях, предусмотренных в руководстве по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системы управления, контроля и безопасности средствами сигнализации и информирования, предупреждающие о нарушениях исправного состояния высокоскоростного железнодорожного подвижного состава и его составных частей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программными средствами высокоскоростного железнодорожного подвижного состава, как встраиваемыми, так и поставляемыми на материальных носителях, включающих следующее:</w:t>
            </w:r>
          </w:p>
          <w:p>
            <w:pPr>
              <w:spacing w:after="20"/>
              <w:ind w:left="20"/>
              <w:jc w:val="both"/>
            </w:pPr>
            <w:r>
              <w:rPr>
                <w:rFonts w:ascii="Times New Roman"/>
                <w:b w:val="false"/>
                <w:i w:val="false"/>
                <w:color w:val="000000"/>
                <w:sz w:val="20"/>
              </w:rPr>
              <w:t>
1) работоспособность после перезагрузок, вызванных сбоями и отказами технических средств, и целостность при собственных сбоях;</w:t>
            </w:r>
          </w:p>
          <w:p>
            <w:pPr>
              <w:spacing w:after="20"/>
              <w:ind w:left="20"/>
              <w:jc w:val="both"/>
            </w:pPr>
            <w:r>
              <w:rPr>
                <w:rFonts w:ascii="Times New Roman"/>
                <w:b w:val="false"/>
                <w:i w:val="false"/>
                <w:color w:val="000000"/>
                <w:sz w:val="20"/>
              </w:rPr>
              <w:t>
2) защищенность от компьютерных вирусов, несанкционированного доступа, последствий отказов, ошибок и сбоев при хранении, вводе, обработке и выводе информации, возможности случайных изменений информации;</w:t>
            </w:r>
          </w:p>
          <w:p>
            <w:pPr>
              <w:spacing w:after="20"/>
              <w:ind w:left="20"/>
              <w:jc w:val="both"/>
            </w:pPr>
            <w:r>
              <w:rPr>
                <w:rFonts w:ascii="Times New Roman"/>
                <w:b w:val="false"/>
                <w:i w:val="false"/>
                <w:color w:val="000000"/>
                <w:sz w:val="20"/>
              </w:rPr>
              <w:t>
3) соответствие свойствам и характеристикам, описанным в сопроводительной документации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программного обеспечения версии, указанной в декларации о соответствии программного обеспечения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системы управления, контроля и безопасности высокоскоростного железнодорожного подвижного состава в работе тягового привода и оборудования при неисправностях аппаратов электрической, гидравлической и пневматической частей, сбоя программного обеспечения исключающей изменений характеристик и режимов работы, которые приводят к нарушению безопасного состояния высокоскоростного железнодорожного подвижного состава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приборов и устройств для управления высокоскоростным железнодорожным подвижным составом следующему:</w:t>
            </w:r>
          </w:p>
          <w:p>
            <w:pPr>
              <w:spacing w:after="20"/>
              <w:ind w:left="20"/>
              <w:jc w:val="both"/>
            </w:pPr>
            <w:r>
              <w:rPr>
                <w:rFonts w:ascii="Times New Roman"/>
                <w:b w:val="false"/>
                <w:i w:val="false"/>
                <w:color w:val="000000"/>
                <w:sz w:val="20"/>
              </w:rPr>
              <w:t>
1) снабжены надписями и символами в соответствии с конструкторской документацией;</w:t>
            </w:r>
          </w:p>
          <w:p>
            <w:pPr>
              <w:spacing w:after="20"/>
              <w:ind w:left="20"/>
              <w:jc w:val="both"/>
            </w:pPr>
            <w:r>
              <w:rPr>
                <w:rFonts w:ascii="Times New Roman"/>
                <w:b w:val="false"/>
                <w:i w:val="false"/>
                <w:color w:val="000000"/>
                <w:sz w:val="20"/>
              </w:rPr>
              <w:t>
2) спроектированы и размещены так, чтобы исключалось непроизвольное их включение, выключение и переключение;</w:t>
            </w:r>
          </w:p>
          <w:p>
            <w:pPr>
              <w:spacing w:after="20"/>
              <w:ind w:left="20"/>
              <w:jc w:val="both"/>
            </w:pPr>
            <w:r>
              <w:rPr>
                <w:rFonts w:ascii="Times New Roman"/>
                <w:b w:val="false"/>
                <w:i w:val="false"/>
                <w:color w:val="000000"/>
                <w:sz w:val="20"/>
              </w:rPr>
              <w:t>
3) размещены с учетом значимости выполняемых функций, последовательности и частоты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следующих устройств:</w:t>
            </w:r>
          </w:p>
          <w:p>
            <w:pPr>
              <w:spacing w:after="20"/>
              <w:ind w:left="20"/>
              <w:jc w:val="both"/>
            </w:pPr>
            <w:r>
              <w:rPr>
                <w:rFonts w:ascii="Times New Roman"/>
                <w:b w:val="false"/>
                <w:i w:val="false"/>
                <w:color w:val="000000"/>
                <w:sz w:val="20"/>
              </w:rPr>
              <w:t>
1) поездная радиосвязь;</w:t>
            </w:r>
          </w:p>
          <w:p>
            <w:pPr>
              <w:spacing w:after="20"/>
              <w:ind w:left="20"/>
              <w:jc w:val="both"/>
            </w:pPr>
            <w:r>
              <w:rPr>
                <w:rFonts w:ascii="Times New Roman"/>
                <w:b w:val="false"/>
                <w:i w:val="false"/>
                <w:color w:val="000000"/>
                <w:sz w:val="20"/>
              </w:rPr>
              <w:t>
2) автоматизированная система управления, обеспечивающая контроль скорости движения и возможность получать (передавать) речевую информацию при подъездах к входным и выходным светофорам, переездам и станциям;</w:t>
            </w:r>
          </w:p>
          <w:p>
            <w:pPr>
              <w:spacing w:after="20"/>
              <w:ind w:left="20"/>
              <w:jc w:val="both"/>
            </w:pPr>
            <w:r>
              <w:rPr>
                <w:rFonts w:ascii="Times New Roman"/>
                <w:b w:val="false"/>
                <w:i w:val="false"/>
                <w:color w:val="000000"/>
                <w:sz w:val="20"/>
              </w:rPr>
              <w:t>
3) регистраторы параметров движения;</w:t>
            </w:r>
          </w:p>
          <w:p>
            <w:pPr>
              <w:spacing w:after="20"/>
              <w:ind w:left="20"/>
              <w:jc w:val="both"/>
            </w:pPr>
            <w:r>
              <w:rPr>
                <w:rFonts w:ascii="Times New Roman"/>
                <w:b w:val="false"/>
                <w:i w:val="false"/>
                <w:color w:val="000000"/>
                <w:sz w:val="20"/>
              </w:rPr>
              <w:t>
4) автоматическая локомотивная сигнализация;</w:t>
            </w:r>
          </w:p>
          <w:p>
            <w:pPr>
              <w:spacing w:after="20"/>
              <w:ind w:left="20"/>
              <w:jc w:val="both"/>
            </w:pPr>
            <w:r>
              <w:rPr>
                <w:rFonts w:ascii="Times New Roman"/>
                <w:b w:val="false"/>
                <w:i w:val="false"/>
                <w:color w:val="000000"/>
                <w:sz w:val="20"/>
              </w:rPr>
              <w:t>
5) электропневматический тормоз;</w:t>
            </w:r>
          </w:p>
          <w:p>
            <w:pPr>
              <w:spacing w:after="20"/>
              <w:ind w:left="20"/>
              <w:jc w:val="both"/>
            </w:pPr>
            <w:r>
              <w:rPr>
                <w:rFonts w:ascii="Times New Roman"/>
                <w:b w:val="false"/>
                <w:i w:val="false"/>
                <w:color w:val="000000"/>
                <w:sz w:val="20"/>
              </w:rPr>
              <w:t>
6) связь "пассажир-машинист";</w:t>
            </w:r>
          </w:p>
          <w:p>
            <w:pPr>
              <w:spacing w:after="20"/>
              <w:ind w:left="20"/>
              <w:jc w:val="both"/>
            </w:pPr>
            <w:r>
              <w:rPr>
                <w:rFonts w:ascii="Times New Roman"/>
                <w:b w:val="false"/>
                <w:i w:val="false"/>
                <w:color w:val="000000"/>
                <w:sz w:val="20"/>
              </w:rPr>
              <w:t>
7) сигнализация контроля закрытия дверей;</w:t>
            </w:r>
          </w:p>
          <w:p>
            <w:pPr>
              <w:spacing w:after="20"/>
              <w:ind w:left="20"/>
              <w:jc w:val="both"/>
            </w:pPr>
            <w:r>
              <w:rPr>
                <w:rFonts w:ascii="Times New Roman"/>
                <w:b w:val="false"/>
                <w:i w:val="false"/>
                <w:color w:val="000000"/>
                <w:sz w:val="20"/>
              </w:rPr>
              <w:t>
8) автоматическая пожарная сигнализация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головном вагоне высокоскоростного железнодорожного подвижного состава аппаратуры спутниковой навигации, способствующей обеспечению безопасности движения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бортовых устройств безопасности высокоскоростного железнодорожного подвижного состава нижеследующему:</w:t>
            </w:r>
          </w:p>
          <w:p>
            <w:pPr>
              <w:spacing w:after="20"/>
              <w:ind w:left="20"/>
              <w:jc w:val="both"/>
            </w:pPr>
            <w:r>
              <w:rPr>
                <w:rFonts w:ascii="Times New Roman"/>
                <w:b w:val="false"/>
                <w:i w:val="false"/>
                <w:color w:val="000000"/>
                <w:sz w:val="20"/>
              </w:rPr>
              <w:t>
1) прием сигналов о поездной ситуации от системы диспетчерской централизации и диспетчерского контроля, систем сигнализации, централизации и блокировки на станциях и перегонах, а также от бортовых устройств безопасности другого высокоскоростного железнодорожного подвижного состава;</w:t>
            </w:r>
          </w:p>
          <w:p>
            <w:pPr>
              <w:spacing w:after="20"/>
              <w:ind w:left="20"/>
              <w:jc w:val="both"/>
            </w:pPr>
            <w:r>
              <w:rPr>
                <w:rFonts w:ascii="Times New Roman"/>
                <w:b w:val="false"/>
                <w:i w:val="false"/>
                <w:color w:val="000000"/>
                <w:sz w:val="20"/>
              </w:rPr>
              <w:t>
2) определение параметров движения высокоскоростного железнодорожного подвижного состава;</w:t>
            </w:r>
          </w:p>
          <w:p>
            <w:pPr>
              <w:spacing w:after="20"/>
              <w:ind w:left="20"/>
              <w:jc w:val="both"/>
            </w:pPr>
            <w:r>
              <w:rPr>
                <w:rFonts w:ascii="Times New Roman"/>
                <w:b w:val="false"/>
                <w:i w:val="false"/>
                <w:color w:val="000000"/>
                <w:sz w:val="20"/>
              </w:rPr>
              <w:t>
3) регистрацию информации о движении высокоскоростного железнодорожного подвижного состава;</w:t>
            </w:r>
          </w:p>
          <w:p>
            <w:pPr>
              <w:spacing w:after="20"/>
              <w:ind w:left="20"/>
              <w:jc w:val="both"/>
            </w:pPr>
            <w:r>
              <w:rPr>
                <w:rFonts w:ascii="Times New Roman"/>
                <w:b w:val="false"/>
                <w:i w:val="false"/>
                <w:color w:val="000000"/>
                <w:sz w:val="20"/>
              </w:rPr>
              <w:t>
4) диагностику систем и устройств высокоскоростного железнодорожного подвижного состава, включая самодиагностику;</w:t>
            </w:r>
          </w:p>
          <w:p>
            <w:pPr>
              <w:spacing w:after="20"/>
              <w:ind w:left="20"/>
              <w:jc w:val="both"/>
            </w:pPr>
            <w:r>
              <w:rPr>
                <w:rFonts w:ascii="Times New Roman"/>
                <w:b w:val="false"/>
                <w:i w:val="false"/>
                <w:color w:val="000000"/>
                <w:sz w:val="20"/>
              </w:rPr>
              <w:t>
5) управление электропневматическим торможением;</w:t>
            </w:r>
          </w:p>
          <w:p>
            <w:pPr>
              <w:spacing w:after="20"/>
              <w:ind w:left="20"/>
              <w:jc w:val="both"/>
            </w:pPr>
            <w:r>
              <w:rPr>
                <w:rFonts w:ascii="Times New Roman"/>
                <w:b w:val="false"/>
                <w:i w:val="false"/>
                <w:color w:val="000000"/>
                <w:sz w:val="20"/>
              </w:rPr>
              <w:t>
6) контроль самопроизвольного ухода высокоскоростного железнодорожного подвижного состава;</w:t>
            </w:r>
          </w:p>
          <w:p>
            <w:pPr>
              <w:spacing w:after="20"/>
              <w:ind w:left="20"/>
              <w:jc w:val="both"/>
            </w:pPr>
            <w:r>
              <w:rPr>
                <w:rFonts w:ascii="Times New Roman"/>
                <w:b w:val="false"/>
                <w:i w:val="false"/>
                <w:color w:val="000000"/>
                <w:sz w:val="20"/>
              </w:rPr>
              <w:t>
7) периодическую проверку бдительности машиниста;</w:t>
            </w:r>
          </w:p>
          <w:p>
            <w:pPr>
              <w:spacing w:after="20"/>
              <w:ind w:left="20"/>
              <w:jc w:val="both"/>
            </w:pPr>
            <w:r>
              <w:rPr>
                <w:rFonts w:ascii="Times New Roman"/>
                <w:b w:val="false"/>
                <w:i w:val="false"/>
                <w:color w:val="000000"/>
                <w:sz w:val="20"/>
              </w:rPr>
              <w:t>
8) осуществление информационного обмена по общему каналу передачи данных высокоскоростного железнодорожного подвижного состава, а также с использованием средств связи, которыми оборудован высокоскоростной железнодорожный подвижной состав;</w:t>
            </w:r>
          </w:p>
          <w:p>
            <w:pPr>
              <w:spacing w:after="20"/>
              <w:ind w:left="20"/>
              <w:jc w:val="both"/>
            </w:pPr>
            <w:r>
              <w:rPr>
                <w:rFonts w:ascii="Times New Roman"/>
                <w:b w:val="false"/>
                <w:i w:val="false"/>
                <w:color w:val="000000"/>
                <w:sz w:val="20"/>
              </w:rPr>
              <w:t>
9) машиниста информацией;</w:t>
            </w:r>
          </w:p>
          <w:p>
            <w:pPr>
              <w:spacing w:after="20"/>
              <w:ind w:left="20"/>
              <w:jc w:val="both"/>
            </w:pPr>
            <w:r>
              <w:rPr>
                <w:rFonts w:ascii="Times New Roman"/>
                <w:b w:val="false"/>
                <w:i w:val="false"/>
                <w:color w:val="000000"/>
                <w:sz w:val="20"/>
              </w:rPr>
              <w:t>
10) автоматическую остановку высокоскоростного железнодорожного подвижного состава при потери машинистом способности управления высокоскоростным железнодорожным подвижным составом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конструкции кабины машиниста высокоскоростного железнодорожного подвижного состава нижеследующему:</w:t>
            </w:r>
          </w:p>
          <w:p>
            <w:pPr>
              <w:spacing w:after="20"/>
              <w:ind w:left="20"/>
              <w:jc w:val="both"/>
            </w:pPr>
            <w:r>
              <w:rPr>
                <w:rFonts w:ascii="Times New Roman"/>
                <w:b w:val="false"/>
                <w:i w:val="false"/>
                <w:color w:val="000000"/>
                <w:sz w:val="20"/>
              </w:rPr>
              <w:t>
1) беспрепятственный обзор локомотивной бригаде, находящейся в положении "сидя" и "стоя", пути следования, напольных сигналов, соседних путей, составов и контактной сети;</w:t>
            </w:r>
          </w:p>
          <w:p>
            <w:pPr>
              <w:spacing w:after="20"/>
              <w:ind w:left="20"/>
              <w:jc w:val="both"/>
            </w:pPr>
            <w:r>
              <w:rPr>
                <w:rFonts w:ascii="Times New Roman"/>
                <w:b w:val="false"/>
                <w:i w:val="false"/>
                <w:color w:val="000000"/>
                <w:sz w:val="20"/>
              </w:rPr>
              <w:t>
2) видимость в положении "стоя" одного из работников локомотивной бригады при подъезде к составу вагонов и рабочей зоны персонала, участвующего в маневрах;</w:t>
            </w:r>
          </w:p>
          <w:p>
            <w:pPr>
              <w:spacing w:after="20"/>
              <w:ind w:left="20"/>
              <w:jc w:val="both"/>
            </w:pPr>
            <w:r>
              <w:rPr>
                <w:rFonts w:ascii="Times New Roman"/>
                <w:b w:val="false"/>
                <w:i w:val="false"/>
                <w:color w:val="000000"/>
                <w:sz w:val="20"/>
              </w:rPr>
              <w:t>
3) беспрепятственный обзор из кабины машиниста в любое время года и суток, при любых погодных условиях, на всех скоростях движения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ветровых стекол кабины машиниста высокоскоростного железнодорожного подвижного состава надежному закреплению в окнах и уплотнению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планировки кабины машиниста высокоскоростного железнодорожного подвижного состава, компоновки рабочего места локомотивной бригады, приборов и устройств управления, систем отображения информации, конструкции кресла машиниста нижеследующим требованиям эргономики и системотехники:</w:t>
            </w:r>
          </w:p>
          <w:p>
            <w:pPr>
              <w:spacing w:after="20"/>
              <w:ind w:left="20"/>
              <w:jc w:val="both"/>
            </w:pPr>
            <w:r>
              <w:rPr>
                <w:rFonts w:ascii="Times New Roman"/>
                <w:b w:val="false"/>
                <w:i w:val="false"/>
                <w:color w:val="000000"/>
                <w:sz w:val="20"/>
              </w:rPr>
              <w:t>
1) при проектировании пульта управления и рабочего места машиниста и его помощника учитываются требования эргономики, обеспечивающие удобство управления из положения "сидя" и "стоя";</w:t>
            </w:r>
          </w:p>
          <w:p>
            <w:pPr>
              <w:spacing w:after="20"/>
              <w:ind w:left="20"/>
              <w:jc w:val="both"/>
            </w:pPr>
            <w:r>
              <w:rPr>
                <w:rFonts w:ascii="Times New Roman"/>
                <w:b w:val="false"/>
                <w:i w:val="false"/>
                <w:color w:val="000000"/>
                <w:sz w:val="20"/>
              </w:rPr>
              <w:t>
2) конструкция и расположение приборов и устройств управления, измерительных приборов, световых индикаторов на пульте управления обеспечивают видимость показаний указанных приборов и индикаторов в дневное и ночное время при отсутствии бликов от прямого или отраженного света;</w:t>
            </w:r>
          </w:p>
          <w:p>
            <w:pPr>
              <w:spacing w:after="20"/>
              <w:ind w:left="20"/>
              <w:jc w:val="both"/>
            </w:pPr>
            <w:r>
              <w:rPr>
                <w:rFonts w:ascii="Times New Roman"/>
                <w:b w:val="false"/>
                <w:i w:val="false"/>
                <w:color w:val="000000"/>
                <w:sz w:val="20"/>
              </w:rPr>
              <w:t>
параметры освещенности в кабине машиниста, яркость шкал измерительных приборов соответствовать пределам допустимых значений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оборудования систем общего, местного и аварийного освещения с автоматическим и ручным переключателем на автономный источник питания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аварийного выхода кабины машиниста высокоскоростного железнодорожного подвижного через боковые окна с использованием вспомогательных приспособлений и аварийных выходов с каждой стороны вагона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обеспечение безопасности остекления внутренних помещений высокоскоростного железнодорожного подвижного состава, предназначенных для обслуживающего персонала и пассажиров, при ударных воздействиях на высокоскоростной железнодорожный подвижной состав во время его стоянки и в пути следования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дополнительного освещения во внутренней части высокоскоростного железнодорожного подвижного состава, требующие осмотра, настройки и технического обслуживания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автоматического тормоза, обеспечивающего при торможении его замедление и остановку в пределах расчетного тормозного пути соответствующего необходимой функциональности и надежности в различных условиях эксплуатации, плавности торможения, остановку высокоскоростного железнодорожного подвижного состава при нарушении целостности тормозной магистрали и при несанкционированном расцеплении единиц высокоскоростного железнодорожного подвижного состава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автоматических тормозов с возможностью применения различных режимов торможения в зависимости от длины высокоскоростного железнодорожного подвижного состава и профиля железнодорожного пути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опломбированных стоп-кранов со звуковым и визуальным информированием об активации и возможностью блокировки из кабины машиниста в высокоскоростном железнодорожном подвижном составе, установленных внутри пассажирских вагонов, с исключением возможности его отключения пассажирами при активации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автоматических стояночных тормозов, стояночных тормозов с функцией расчетного тормозного нажатия и удержания единицы высокоскоростного железнодорожного подвижного состава в пределах допустимых значений, с устройством, исключающим самопроизвольное вращение штурвала ручного стояночного тормоза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предохранительных устройств, выдерживающих вес защищаемого ими оборудования в пределах допустимых значений составных частей высокоскоростного железнодорожного подвижного состава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главных воздушных резервуаров и аккумуляторных батареи высокоскоростного железнодорожного подвижного состава вне кабины машиниста, пассажирских салонов и помещений для обслуживающего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согласования действия электродинамического тормоза высокоскоростного железнодорожного подвижного состава (при наличии) с работой пневматических и электропневматических тормозов при осуществлении служебного и экстренного торможения с функцией автоматического замещения пневматическим тормозом при отказе электродинамического тормоза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сцепного устройства, исключающего самопроизвольное разъединение единиц железнодорожного подвижного состава и обеспечивающего его эвакуацию в экстренных случаях с энергопоглощающим аппаратом в составе автосцепного устройства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запаса статической прочности и необходимого коэффициента сопротивления усталости, колеса, осей и бандажа колесных пар высокоскоростного железнодорожного подвижного состава, обеспечивающее стойкость к образованию и развитию дефектов (трещин) в течение указанного в конструкторской документации срока их полного освидетельствования, обеспечивающую механическую безопасность в течение назначенного срока службы (механические свойства, ударная вязкость и остаточное напряженное состояние колес, осей и бандажей)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безопасности материалов и веществ, применяемых при проектировании и производстве высокоскоростного железнодорожного подвижного состава и его составных частей, для людей и окружающей среды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рабочих мест, кабин машинистов, внутренних помещений высокоскоростного железнодорожного подвижного состава допустимым значениям показателей микроклимата, уровня шума, инфразвука, вибрации, ультразвука, электромагнитного излучения, освещения, состава воздушной среды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опасного воздействия на жизнь и здоровье человека, животных и растений при применении жидкостей (кислоты, щелочи, сжиженные газы) и горюче-смазочных материалов в процессе производства, эксплуатации, технического обслуживания и ремонта высокоскоростного железнодорожного подвижного состава и его составных частей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надежно закрепленных подножек и поручней высокоскоростного железнодорожного подвижного состава, с препятствием скольжения поверхностей ступенек, площадок, подножек и настилов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конструкции высокоскоростного железнодорожного подвижного состава мест для его подъема домкратами, с препятствием скольжения поверхности, предназначенной для соприкосновения с головками домкратов.</w:t>
            </w:r>
          </w:p>
          <w:p>
            <w:pPr>
              <w:spacing w:after="20"/>
              <w:ind w:left="20"/>
              <w:jc w:val="both"/>
            </w:pPr>
            <w:r>
              <w:rPr>
                <w:rFonts w:ascii="Times New Roman"/>
                <w:b w:val="false"/>
                <w:i w:val="false"/>
                <w:color w:val="000000"/>
                <w:sz w:val="20"/>
              </w:rPr>
              <w:t>
Обеспечение подъема каждой единицы высокоскоростного железнодорожного подвижного состава при сходе колесных пар с рельсов с помощью кранов и домкратов, а также возможность ее транспортирования при заклиненной колесной паре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отсутствию острых ребер, кромок и углов на выступающих деталях конструкции и оборудования высокоскоростного железнодорожного подвижного состава и его составных частей, способных травмировать обслуживающий персонал и пассажиров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превышения допустимых значений степени риска возникновения и развития пожара и воздействия на людей опасных факторов пожара в материалах и веществах, применяемых для отделки внутренних поверхностей салонов вагонов высокоскоростного железнодорожного подвижного состава, кабин машиниста высокоскоростного железнодорожного подвижного состава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пассажирских вагонах огнезадерживающей перегородки между купе проводников и пассажирским салоном с надпотолочным пространством в вагонах некупейного типа и над большим (основным) коридором вагона купейного типа которое разделено не менее чем на 3 зоны путем установки огнезадерживающих фрамуг, с отделением кабины машинистаогнезадерживающей перегородкой от остальной части высокоскоростного железнодорожного подвижного состава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безопасного прохода обсуживающего персонала и пассажиров из вагона в вагон по переходным площадкам, в соответствии следующему:</w:t>
            </w:r>
          </w:p>
          <w:p>
            <w:pPr>
              <w:spacing w:after="20"/>
              <w:ind w:left="20"/>
              <w:jc w:val="both"/>
            </w:pPr>
            <w:r>
              <w:rPr>
                <w:rFonts w:ascii="Times New Roman"/>
                <w:b w:val="false"/>
                <w:i w:val="false"/>
                <w:color w:val="000000"/>
                <w:sz w:val="20"/>
              </w:rPr>
              <w:t>
1) конструкция переходных площадок с закрытым типом, исключающим возможность случайного контакта обслуживающего персонала и пассажиров с внешними элементами высокоскоростного железнодорожного подвижного состава, элементами инфраструктуры высокоскоростного железнодорожного транспорта, такими, как контактная сеть, верхнее строение пути;</w:t>
            </w:r>
          </w:p>
          <w:p>
            <w:pPr>
              <w:spacing w:after="20"/>
              <w:ind w:left="20"/>
              <w:jc w:val="both"/>
            </w:pPr>
            <w:r>
              <w:rPr>
                <w:rFonts w:ascii="Times New Roman"/>
                <w:b w:val="false"/>
                <w:i w:val="false"/>
                <w:color w:val="000000"/>
                <w:sz w:val="20"/>
              </w:rPr>
              <w:t>
2) минимизировать воздействие возможных неблагоприятных факторов окружающей среды на обслуживающий персонал и пассажиров во время их нахождения на переходной площадке.</w:t>
            </w:r>
          </w:p>
          <w:p>
            <w:pPr>
              <w:spacing w:after="20"/>
              <w:ind w:left="20"/>
              <w:jc w:val="both"/>
            </w:pPr>
            <w:r>
              <w:rPr>
                <w:rFonts w:ascii="Times New Roman"/>
                <w:b w:val="false"/>
                <w:i w:val="false"/>
                <w:color w:val="000000"/>
                <w:sz w:val="20"/>
              </w:rPr>
              <w:t>
Соответствие мест размещения и крепления личного багажа, креплений и размещения кресел и диванов нижеследующему:</w:t>
            </w:r>
          </w:p>
          <w:p>
            <w:pPr>
              <w:spacing w:after="20"/>
              <w:ind w:left="20"/>
              <w:jc w:val="both"/>
            </w:pPr>
            <w:r>
              <w:rPr>
                <w:rFonts w:ascii="Times New Roman"/>
                <w:b w:val="false"/>
                <w:i w:val="false"/>
                <w:color w:val="000000"/>
                <w:sz w:val="20"/>
              </w:rPr>
              <w:t>
1) кресла и диваны высокоскоростного железнодорожного подвижного состава с прочным креплением к полу и конструкции, исключающую возможность их опрокидывания, в том числе при экстренном торможении.</w:t>
            </w:r>
          </w:p>
          <w:p>
            <w:pPr>
              <w:spacing w:after="20"/>
              <w:ind w:left="20"/>
              <w:jc w:val="both"/>
            </w:pPr>
            <w:r>
              <w:rPr>
                <w:rFonts w:ascii="Times New Roman"/>
                <w:b w:val="false"/>
                <w:i w:val="false"/>
                <w:color w:val="000000"/>
                <w:sz w:val="20"/>
              </w:rPr>
              <w:t>
2) места размещения и крепления личного багажа пассажиров и обслуживающего персонала с расчетом, чтобы не травмировать пассажиров и обслуживающий персонал при экстренном торможении и (или) аварийной эвакуации.</w:t>
            </w:r>
          </w:p>
          <w:p>
            <w:pPr>
              <w:spacing w:after="20"/>
              <w:ind w:left="20"/>
              <w:jc w:val="both"/>
            </w:pPr>
            <w:r>
              <w:rPr>
                <w:rFonts w:ascii="Times New Roman"/>
                <w:b w:val="false"/>
                <w:i w:val="false"/>
                <w:color w:val="000000"/>
                <w:sz w:val="20"/>
              </w:rPr>
              <w:t>
3) планировка вагонов высокоскоростного железнодорожного подвижного состава, компоновка мест для пассажиров и обслуживающего персонала соответствующая эргономики и системотехники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вращающихся частях электрических машин, вентиляторов, компрессоров и другого оборудования высокоскоростного железнодорожного подвижного состава, специальных устройств, исключающих случайный контакт обслуживающего персонала и пассажиров с движущимися частями оборудования высокоскоростного железнодорожного подвижного состава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электрооборудовании высокоскоростного железнодорожного подвижного состава защиты и сигнализации, срабатывающей при перегрузках, коротких замыканиях, замыканиях на землю, при возникновении перенапряжений электрооборудования, а также при снятии напряжения в контактной сети при рекуперативном торможении, буксовании и юзе колесных пар, исключающее повреждение электрооборудования и опасные последствия в виде: недопустимого нагрева, приводящего к задымлению или возгоранию, и перенапряжениям, приводящим к пробою изоляции электрооборудования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незащищенных (неизолированных) частях электрооборудования высокоскоростного железнодорожного подвижного состава, находящиеся под напряжением, защиты от случайного доступа к ним обслуживающего персонала и пассажиров. с заземлением на корпус высокоскоростного железнодорожного подвижного состава.</w:t>
            </w:r>
          </w:p>
          <w:p>
            <w:pPr>
              <w:spacing w:after="20"/>
              <w:ind w:left="20"/>
              <w:jc w:val="both"/>
            </w:pPr>
            <w:r>
              <w:rPr>
                <w:rFonts w:ascii="Times New Roman"/>
                <w:b w:val="false"/>
                <w:i w:val="false"/>
                <w:color w:val="000000"/>
                <w:sz w:val="20"/>
              </w:rPr>
              <w:t>
С заземлением на корпус высокоскоростного железнодорожного подвижного состава металлических оболочек электрооборудования, а также всех ограждений (включая трубы), конструкций для крепления токоведущих частей, которые при неисправности находятся под напряжением, превышающим допустимые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специального места для хранения комплекта электрозащитных средств, а также другого специального оборудования, необходимого для технического обслуживания и безопасной эксплуатации высокоскоростного железнодорожного подвижного состава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избыточного давления и разряжения головной воздушной волны, возникающей при движении высокоскоростного железнодорожного подвижного состава, исключению опасного влияния на пассажиров, находящихся на пассажирских платформах или в непосредственной близости от железнодорожного пути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высокоскоростного железнодорожного подвижного состава требованию по взрывобезопасности аккумуляторного бокса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системы пожарной сигнализации, установки пожаротушения, специальных мест для размещения огнетушителей, противопожарного инвентаря.</w:t>
            </w:r>
          </w:p>
          <w:p>
            <w:pPr>
              <w:spacing w:after="20"/>
              <w:ind w:left="20"/>
              <w:jc w:val="both"/>
            </w:pPr>
            <w:r>
              <w:rPr>
                <w:rFonts w:ascii="Times New Roman"/>
                <w:b w:val="false"/>
                <w:i w:val="false"/>
                <w:color w:val="000000"/>
                <w:sz w:val="20"/>
              </w:rPr>
              <w:t>
Системы пожарной сигнализации с акустической и оптической информацией с указанием места возникновения загорания, автоматического определения неисправности (короткого замыкания, обрыва) в линиях связи извещателей с приемно-контрольным прибором, и обеспечением возможности периодической проверки их исправности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следующих устройств:</w:t>
            </w:r>
          </w:p>
          <w:p>
            <w:pPr>
              <w:spacing w:after="20"/>
              <w:ind w:left="20"/>
              <w:jc w:val="both"/>
            </w:pPr>
            <w:r>
              <w:rPr>
                <w:rFonts w:ascii="Times New Roman"/>
                <w:b w:val="false"/>
                <w:i w:val="false"/>
                <w:color w:val="000000"/>
                <w:sz w:val="20"/>
              </w:rPr>
              <w:t>
1) система кондиционирования воздуха (отопления, охлаждения, вентиляции), места для курения с отдельной системой вентиляции, выводящей воздух за пределы помещения без его рециркуляции;</w:t>
            </w:r>
          </w:p>
          <w:p>
            <w:pPr>
              <w:spacing w:after="20"/>
              <w:ind w:left="20"/>
              <w:jc w:val="both"/>
            </w:pPr>
            <w:r>
              <w:rPr>
                <w:rFonts w:ascii="Times New Roman"/>
                <w:b w:val="false"/>
                <w:i w:val="false"/>
                <w:color w:val="000000"/>
                <w:sz w:val="20"/>
              </w:rPr>
              <w:t>
2) внутрипоездная телефонная связь;</w:t>
            </w:r>
          </w:p>
          <w:p>
            <w:pPr>
              <w:spacing w:after="20"/>
              <w:ind w:left="20"/>
              <w:jc w:val="both"/>
            </w:pPr>
            <w:r>
              <w:rPr>
                <w:rFonts w:ascii="Times New Roman"/>
                <w:b w:val="false"/>
                <w:i w:val="false"/>
                <w:color w:val="000000"/>
                <w:sz w:val="20"/>
              </w:rPr>
              <w:t>
3) система контроля нагрева букс;</w:t>
            </w:r>
          </w:p>
          <w:p>
            <w:pPr>
              <w:spacing w:after="20"/>
              <w:ind w:left="20"/>
              <w:jc w:val="both"/>
            </w:pPr>
            <w:r>
              <w:rPr>
                <w:rFonts w:ascii="Times New Roman"/>
                <w:b w:val="false"/>
                <w:i w:val="false"/>
                <w:color w:val="000000"/>
                <w:sz w:val="20"/>
              </w:rPr>
              <w:t>
4) система питьевого и хозяйственного водоснабжения;</w:t>
            </w:r>
          </w:p>
          <w:p>
            <w:pPr>
              <w:spacing w:after="20"/>
              <w:ind w:left="20"/>
              <w:jc w:val="both"/>
            </w:pPr>
            <w:r>
              <w:rPr>
                <w:rFonts w:ascii="Times New Roman"/>
                <w:b w:val="false"/>
                <w:i w:val="false"/>
                <w:color w:val="000000"/>
                <w:sz w:val="20"/>
              </w:rPr>
              <w:t>
5) экологически чистые туалетные комплексы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вагонах высокоскоростного железнодорожного подвижного состава расположенных непосредственно в пассажирском салоне устройств для связи пассажиров с локомотивной или поездной бригадой.</w:t>
            </w:r>
          </w:p>
          <w:p>
            <w:pPr>
              <w:spacing w:after="20"/>
              <w:ind w:left="20"/>
              <w:jc w:val="both"/>
            </w:pPr>
            <w:r>
              <w:rPr>
                <w:rFonts w:ascii="Times New Roman"/>
                <w:b w:val="false"/>
                <w:i w:val="false"/>
                <w:color w:val="000000"/>
                <w:sz w:val="20"/>
              </w:rPr>
              <w:t>
Оборудование входных дверей вагонов высокоскоростного железнодорожного подвижного состава запорными устройствами, исключающими их открывание пассажирами или посторонними лицами при движении поезда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входных дверей вагонов высокоскоростного железнодорожного подвижного состава системами (устройствами) открывания (закрывания) и системой контроля, обеспечивающей безопасность обслуживающего персонала и (или) пассажиров.</w:t>
            </w:r>
          </w:p>
          <w:p>
            <w:pPr>
              <w:spacing w:after="20"/>
              <w:ind w:left="20"/>
              <w:jc w:val="both"/>
            </w:pPr>
            <w:r>
              <w:rPr>
                <w:rFonts w:ascii="Times New Roman"/>
                <w:b w:val="false"/>
                <w:i w:val="false"/>
                <w:color w:val="000000"/>
                <w:sz w:val="20"/>
              </w:rPr>
              <w:t>
Оборудование входных дверей высокоскоростного железнодорожного подвижного состава запорными устройствами, исключающими их открывание пассажирами или посторонними лицами при движении подвижного состава.</w:t>
            </w:r>
          </w:p>
          <w:p>
            <w:pPr>
              <w:spacing w:after="20"/>
              <w:ind w:left="20"/>
              <w:jc w:val="both"/>
            </w:pPr>
            <w:r>
              <w:rPr>
                <w:rFonts w:ascii="Times New Roman"/>
                <w:b w:val="false"/>
                <w:i w:val="false"/>
                <w:color w:val="000000"/>
                <w:sz w:val="20"/>
              </w:rPr>
              <w:t xml:space="preserve">
Обеспечение аварийного открывания входных дверей высокоскоростного железнодорожного подвижного состава по штатной схеме с их фиксацией в открытом положении. </w:t>
            </w:r>
          </w:p>
          <w:p>
            <w:pPr>
              <w:spacing w:after="20"/>
              <w:ind w:left="20"/>
              <w:jc w:val="both"/>
            </w:pPr>
            <w:r>
              <w:rPr>
                <w:rFonts w:ascii="Times New Roman"/>
                <w:b w:val="false"/>
                <w:i w:val="false"/>
                <w:color w:val="000000"/>
                <w:sz w:val="20"/>
              </w:rPr>
              <w:t xml:space="preserve">
Обеспечение аварийного открывания входных дверей прислонного типа в ручном режиме при скорости движения высокоскоростного железнодорожного подвижного состава в пределах допустимых значений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мест, предназначенных для проезда лиц с инвалидностью и пассажиров с детьми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вагонах высокоскоростного железнодорожного подвижного состава, предназначенных для проезда граждан, имеющих ограничения в подвижности, следующих устройств:</w:t>
            </w:r>
          </w:p>
          <w:p>
            <w:pPr>
              <w:spacing w:after="20"/>
              <w:ind w:left="20"/>
              <w:jc w:val="both"/>
            </w:pPr>
            <w:r>
              <w:rPr>
                <w:rFonts w:ascii="Times New Roman"/>
                <w:b w:val="false"/>
                <w:i w:val="false"/>
                <w:color w:val="000000"/>
                <w:sz w:val="20"/>
              </w:rPr>
              <w:t>
1) устройства для быстрого подъема, спуска и надежного крепления кресел-колясок;</w:t>
            </w:r>
          </w:p>
          <w:p>
            <w:pPr>
              <w:spacing w:after="20"/>
              <w:ind w:left="20"/>
              <w:jc w:val="both"/>
            </w:pPr>
            <w:r>
              <w:rPr>
                <w:rFonts w:ascii="Times New Roman"/>
                <w:b w:val="false"/>
                <w:i w:val="false"/>
                <w:color w:val="000000"/>
                <w:sz w:val="20"/>
              </w:rPr>
              <w:t>
2) специальные санузлы с увеличенной площадью;</w:t>
            </w:r>
          </w:p>
          <w:p>
            <w:pPr>
              <w:spacing w:after="20"/>
              <w:ind w:left="20"/>
              <w:jc w:val="both"/>
            </w:pPr>
            <w:r>
              <w:rPr>
                <w:rFonts w:ascii="Times New Roman"/>
                <w:b w:val="false"/>
                <w:i w:val="false"/>
                <w:color w:val="000000"/>
                <w:sz w:val="20"/>
              </w:rPr>
              <w:t>
в) проходы увеличенной ширины.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высокоскоростном железнодорожном подвижном составе визуальных и звуковых сигнальных устройств.</w:t>
            </w:r>
          </w:p>
          <w:p>
            <w:pPr>
              <w:spacing w:after="20"/>
              <w:ind w:left="20"/>
              <w:jc w:val="both"/>
            </w:pPr>
            <w:r>
              <w:rPr>
                <w:rFonts w:ascii="Times New Roman"/>
                <w:b w:val="false"/>
                <w:i w:val="false"/>
                <w:color w:val="000000"/>
                <w:sz w:val="20"/>
              </w:rPr>
              <w:t>
Оборудование лобовых частей головных вагонов высокоскоростного железнодорожного подвижного состава прожектором и двумя сигнальными буферными фонарями с правой и левой стороны.</w:t>
            </w:r>
          </w:p>
          <w:p>
            <w:pPr>
              <w:spacing w:after="20"/>
              <w:ind w:left="20"/>
              <w:jc w:val="both"/>
            </w:pPr>
            <w:r>
              <w:rPr>
                <w:rFonts w:ascii="Times New Roman"/>
                <w:b w:val="false"/>
                <w:i w:val="false"/>
                <w:color w:val="000000"/>
                <w:sz w:val="20"/>
              </w:rPr>
              <w:t>
Установка прожектора по продольной оси симметрии головного вагона высокоскоростного железнодорожного подвижного состава. Направление осевого луча прожектора параллельно горизонтальной плоскости железнодорожного пути. Предусмотреть схемой включения прожектора возможность включения яркого света, обеспечивающего номинальную осевую силу света, и тусклого света.</w:t>
            </w:r>
          </w:p>
          <w:p>
            <w:pPr>
              <w:spacing w:after="20"/>
              <w:ind w:left="20"/>
              <w:jc w:val="both"/>
            </w:pPr>
            <w:r>
              <w:rPr>
                <w:rFonts w:ascii="Times New Roman"/>
                <w:b w:val="false"/>
                <w:i w:val="false"/>
                <w:color w:val="000000"/>
                <w:sz w:val="20"/>
              </w:rPr>
              <w:t>
Обеспечение возможности резервирования работы прожектора во время движения высокоскоростного железнодорожного подвижного состава.</w:t>
            </w:r>
          </w:p>
          <w:p>
            <w:pPr>
              <w:spacing w:after="20"/>
              <w:ind w:left="20"/>
              <w:jc w:val="both"/>
            </w:pPr>
            <w:r>
              <w:rPr>
                <w:rFonts w:ascii="Times New Roman"/>
                <w:b w:val="false"/>
                <w:i w:val="false"/>
                <w:color w:val="000000"/>
                <w:sz w:val="20"/>
              </w:rPr>
              <w:t>
Оборудование высокоскоростного железнодорожного подвижного состава звуковыми сигнальными устройствами - большой громкости (тифоны) и малой громкости (свистки). Расположение устройства для включения тифона и свистка в зоне оптимальной досягаемости машиниста и помощника машиниста. Дублирование системы управления звуковыми сигналами высокоскоростного железнодорожного подвижного состава - включение в себя устройства для непосредственного прямого управления воздушным клапаном тифона путем механического воздействия.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токоприемника высокоскоростного железнодорожного подвижного состава устройству аварийного опускания токоприемника при наезде на препятствие, расположенной ниже поверхности трения контактного провода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безопасности железнодорожной автоматики и телемеханики, составных частей железнодорожной автоматики и телемеханики и элементов составных частей железнодорожной автоматики и телемеханики объектов высокоскоростного железнодорожного подвижного состава нижеследующему:</w:t>
            </w:r>
          </w:p>
          <w:p>
            <w:pPr>
              <w:spacing w:after="20"/>
              <w:ind w:left="20"/>
              <w:jc w:val="both"/>
            </w:pPr>
            <w:r>
              <w:rPr>
                <w:rFonts w:ascii="Times New Roman"/>
                <w:b w:val="false"/>
                <w:i w:val="false"/>
                <w:color w:val="000000"/>
                <w:sz w:val="20"/>
              </w:rPr>
              <w:t>
1) все составные части автоматики и телемеханики и элементы составных частей автоматики и телемеханики обеспечивают безопасное движение высокоскоростного железнодорожного подвижного состава с установленной скоростью и минимальным интервалом следования;</w:t>
            </w:r>
          </w:p>
          <w:p>
            <w:pPr>
              <w:spacing w:after="20"/>
              <w:ind w:left="20"/>
              <w:jc w:val="both"/>
            </w:pPr>
            <w:r>
              <w:rPr>
                <w:rFonts w:ascii="Times New Roman"/>
                <w:b w:val="false"/>
                <w:i w:val="false"/>
                <w:color w:val="000000"/>
                <w:sz w:val="20"/>
              </w:rPr>
              <w:t>
2) диспетчерская централизация и диспетчерский контроль движения высокоскоростного железнодорожного подвижного состава обеспечивает:</w:t>
            </w:r>
          </w:p>
          <w:p>
            <w:pPr>
              <w:spacing w:after="20"/>
              <w:ind w:left="20"/>
              <w:jc w:val="both"/>
            </w:pPr>
            <w:r>
              <w:rPr>
                <w:rFonts w:ascii="Times New Roman"/>
                <w:b w:val="false"/>
                <w:i w:val="false"/>
                <w:color w:val="000000"/>
                <w:sz w:val="20"/>
              </w:rPr>
              <w:t>
централизованное управление стрелками и светофорами одной или нескольких станций и перегонов железнодорожного пути из одного диспетчерского центра с обеспечением резервного управления устройствами электрической централизации на этих станциях и путевых постах;</w:t>
            </w:r>
          </w:p>
          <w:p>
            <w:pPr>
              <w:spacing w:after="20"/>
              <w:ind w:left="20"/>
              <w:jc w:val="both"/>
            </w:pPr>
            <w:r>
              <w:rPr>
                <w:rFonts w:ascii="Times New Roman"/>
                <w:b w:val="false"/>
                <w:i w:val="false"/>
                <w:color w:val="000000"/>
                <w:sz w:val="20"/>
              </w:rPr>
              <w:t>
непрерывный контроль положения стрелок и свободности (занятости) перегонов, путей на станциях и прилегающих к станциям блок-участках, а также показаний входных, маршрутных и выходных светофоров;</w:t>
            </w:r>
          </w:p>
          <w:p>
            <w:pPr>
              <w:spacing w:after="20"/>
              <w:ind w:left="20"/>
              <w:jc w:val="both"/>
            </w:pPr>
            <w:r>
              <w:rPr>
                <w:rFonts w:ascii="Times New Roman"/>
                <w:b w:val="false"/>
                <w:i w:val="false"/>
                <w:color w:val="000000"/>
                <w:sz w:val="20"/>
              </w:rPr>
              <w:t>
непрерывный контроль технического состояния устройств сигнализации, централизации и блокировки на станциях и перегонах;</w:t>
            </w:r>
          </w:p>
          <w:p>
            <w:pPr>
              <w:spacing w:after="20"/>
              <w:ind w:left="20"/>
              <w:jc w:val="both"/>
            </w:pPr>
            <w:r>
              <w:rPr>
                <w:rFonts w:ascii="Times New Roman"/>
                <w:b w:val="false"/>
                <w:i w:val="false"/>
                <w:color w:val="000000"/>
                <w:sz w:val="20"/>
              </w:rPr>
              <w:t>
возможность изменения параметров движения при ложной занятости блок-участков, включая экстренную остановку высокоскоростного железнодорожного подвижного состава и передачу разрешения на движение высокоскоростного железнодорожного подвижного состава для проследования светофора с запрещающим показанием;</w:t>
            </w:r>
          </w:p>
          <w:p>
            <w:pPr>
              <w:spacing w:after="20"/>
              <w:ind w:left="20"/>
              <w:jc w:val="both"/>
            </w:pPr>
            <w:r>
              <w:rPr>
                <w:rFonts w:ascii="Times New Roman"/>
                <w:b w:val="false"/>
                <w:i w:val="false"/>
                <w:color w:val="000000"/>
                <w:sz w:val="20"/>
              </w:rPr>
              <w:t>
передачу необходимых данных для оповещения пассажиров о движении высокоскоростного железнодорожного подвижного состава, а также оповещения работников, выполняющих работы на железнодорожных путях, о приближении высокоскоростного железнодорожного подвижного состава;</w:t>
            </w:r>
          </w:p>
          <w:p>
            <w:pPr>
              <w:spacing w:after="20"/>
              <w:ind w:left="20"/>
              <w:jc w:val="both"/>
            </w:pPr>
            <w:r>
              <w:rPr>
                <w:rFonts w:ascii="Times New Roman"/>
                <w:b w:val="false"/>
                <w:i w:val="false"/>
                <w:color w:val="000000"/>
                <w:sz w:val="20"/>
              </w:rPr>
              <w:t>
3) сигнализация, централизация и блокировка на станциях и перегонах обеспечивает:</w:t>
            </w:r>
          </w:p>
          <w:p>
            <w:pPr>
              <w:spacing w:after="20"/>
              <w:ind w:left="20"/>
              <w:jc w:val="both"/>
            </w:pPr>
            <w:r>
              <w:rPr>
                <w:rFonts w:ascii="Times New Roman"/>
                <w:b w:val="false"/>
                <w:i w:val="false"/>
                <w:color w:val="000000"/>
                <w:sz w:val="20"/>
              </w:rPr>
              <w:t>
пропуск высокоскоростного железнодорожного подвижного состава по установленным непересекающимся маршрутам с установленными скоростями в обоих направлениях на станциях и по каждому пути перегона;</w:t>
            </w:r>
          </w:p>
          <w:p>
            <w:pPr>
              <w:spacing w:after="20"/>
              <w:ind w:left="20"/>
              <w:jc w:val="both"/>
            </w:pPr>
            <w:r>
              <w:rPr>
                <w:rFonts w:ascii="Times New Roman"/>
                <w:b w:val="false"/>
                <w:i w:val="false"/>
                <w:color w:val="000000"/>
                <w:sz w:val="20"/>
              </w:rPr>
              <w:t>
предотвращение (блокирование) входа высокоскоростного железнодорожного подвижного состава на участок железнодорожного пути, который занят другим высокоскоростным железнодорожным подвижным составом;</w:t>
            </w:r>
          </w:p>
          <w:p>
            <w:pPr>
              <w:spacing w:after="20"/>
              <w:ind w:left="20"/>
              <w:jc w:val="both"/>
            </w:pPr>
            <w:r>
              <w:rPr>
                <w:rFonts w:ascii="Times New Roman"/>
                <w:b w:val="false"/>
                <w:i w:val="false"/>
                <w:color w:val="000000"/>
                <w:sz w:val="20"/>
              </w:rPr>
              <w:t>
контроль положения высокоскоростного железнодорожного подвижного состава, перевод стрелок, контроль их положения и наружное запирание при приготовлении маршрута, а также управление светофорами и выполнение требуемой последовательности взаимозависимых операций;</w:t>
            </w:r>
          </w:p>
          <w:p>
            <w:pPr>
              <w:spacing w:after="20"/>
              <w:ind w:left="20"/>
              <w:jc w:val="both"/>
            </w:pPr>
            <w:r>
              <w:rPr>
                <w:rFonts w:ascii="Times New Roman"/>
                <w:b w:val="false"/>
                <w:i w:val="false"/>
                <w:color w:val="000000"/>
                <w:sz w:val="20"/>
              </w:rPr>
              <w:t>
контроль технического состояния устройств и технических средств и при необходимости их резервирование;</w:t>
            </w:r>
          </w:p>
          <w:p>
            <w:pPr>
              <w:spacing w:after="20"/>
              <w:ind w:left="20"/>
              <w:jc w:val="both"/>
            </w:pPr>
            <w:r>
              <w:rPr>
                <w:rFonts w:ascii="Times New Roman"/>
                <w:b w:val="false"/>
                <w:i w:val="false"/>
                <w:color w:val="000000"/>
                <w:sz w:val="20"/>
              </w:rPr>
              <w:t>
автоматическое оповещение о приближении высокоскоростного железнодорожного подвижного состава на железнодорожных станциях;</w:t>
            </w:r>
          </w:p>
          <w:p>
            <w:pPr>
              <w:spacing w:after="20"/>
              <w:ind w:left="20"/>
              <w:jc w:val="both"/>
            </w:pPr>
            <w:r>
              <w:rPr>
                <w:rFonts w:ascii="Times New Roman"/>
                <w:b w:val="false"/>
                <w:i w:val="false"/>
                <w:color w:val="000000"/>
                <w:sz w:val="20"/>
              </w:rPr>
              <w:t>
недопущение перевода стрелок под высокоскоростным железнодорожным подвижным составом;</w:t>
            </w:r>
          </w:p>
          <w:p>
            <w:pPr>
              <w:spacing w:after="20"/>
              <w:ind w:left="20"/>
              <w:jc w:val="both"/>
            </w:pPr>
            <w:r>
              <w:rPr>
                <w:rFonts w:ascii="Times New Roman"/>
                <w:b w:val="false"/>
                <w:i w:val="false"/>
                <w:color w:val="000000"/>
                <w:sz w:val="20"/>
              </w:rPr>
              <w:t>
4) система технической диагностики и мониторинга обеспечивает контроль предотказного состояния устройств железнодорожной автоматики и телемеханики;</w:t>
            </w:r>
          </w:p>
          <w:p>
            <w:pPr>
              <w:spacing w:after="20"/>
              <w:ind w:left="20"/>
              <w:jc w:val="both"/>
            </w:pPr>
            <w:r>
              <w:rPr>
                <w:rFonts w:ascii="Times New Roman"/>
                <w:b w:val="false"/>
                <w:i w:val="false"/>
                <w:color w:val="000000"/>
                <w:sz w:val="20"/>
              </w:rPr>
              <w:t>
5) железнодорожная автоматика и телемеханика совместимостью с другими подсистемами инфраструктуры высокоскоростного железнодорожного транспорта и высокоскоростным железнодорожным подвижным составом;</w:t>
            </w:r>
          </w:p>
          <w:p>
            <w:pPr>
              <w:spacing w:after="20"/>
              <w:ind w:left="20"/>
              <w:jc w:val="both"/>
            </w:pPr>
            <w:r>
              <w:rPr>
                <w:rFonts w:ascii="Times New Roman"/>
                <w:b w:val="false"/>
                <w:i w:val="false"/>
                <w:color w:val="000000"/>
                <w:sz w:val="20"/>
              </w:rPr>
              <w:t>
6) железнодорожная автоматика и телемеханика, составные части железнодорожной автоматики и телемеханики и элементы составных частей железнодорожной автоматики и телемеханики сохраняют работоспособное состояние во всех предусмотренных при проектировании условиях и режимах в течение установленных для них сроков службы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безопасности железнодорожной электросвязи, составных частей железнодорожной электросвязи и элементов составных частей железнодорожной электросвязи объектов высокоскоростного железнодорожного подвижного состава нижеследующему:</w:t>
            </w:r>
          </w:p>
          <w:p>
            <w:pPr>
              <w:spacing w:after="20"/>
              <w:ind w:left="20"/>
              <w:jc w:val="both"/>
            </w:pPr>
            <w:r>
              <w:rPr>
                <w:rFonts w:ascii="Times New Roman"/>
                <w:b w:val="false"/>
                <w:i w:val="false"/>
                <w:color w:val="000000"/>
                <w:sz w:val="20"/>
              </w:rPr>
              <w:t>
1) железнодорожная электросвязь, составные части железнодорожной электросвязи и элементы составных частей железнодорожной электросвязи обеспечивают безопасное движение высокоскоростного железнодорожного подвижного состава с установленной скоростью и минимальным интервалом следования;</w:t>
            </w:r>
          </w:p>
          <w:p>
            <w:pPr>
              <w:spacing w:after="20"/>
              <w:ind w:left="20"/>
              <w:jc w:val="both"/>
            </w:pPr>
            <w:r>
              <w:rPr>
                <w:rFonts w:ascii="Times New Roman"/>
                <w:b w:val="false"/>
                <w:i w:val="false"/>
                <w:color w:val="000000"/>
                <w:sz w:val="20"/>
              </w:rPr>
              <w:t>
2) железнодорожная электросвязь, составные части железнодорожной электросвязи и элементы составных частей железнодорожной электросвязи обеспечивают мониторинг параметров функционирования и интегрированного управления технологической сетью связи и частотно-временную синхронизацию;</w:t>
            </w:r>
          </w:p>
          <w:p>
            <w:pPr>
              <w:spacing w:after="20"/>
              <w:ind w:left="20"/>
              <w:jc w:val="both"/>
            </w:pPr>
            <w:r>
              <w:rPr>
                <w:rFonts w:ascii="Times New Roman"/>
                <w:b w:val="false"/>
                <w:i w:val="false"/>
                <w:color w:val="000000"/>
                <w:sz w:val="20"/>
              </w:rPr>
              <w:t>
3) железнодорожная электросвязь, составные части железнодорожной электросвязи и элементы составных частей железнодорожной электросвязи совместимы с другими подсистемами инфраструктуры высокоскоростного железнодорожного транспорта и высокоскоростным железнодорожным подвижным составом;</w:t>
            </w:r>
          </w:p>
          <w:p>
            <w:pPr>
              <w:spacing w:after="20"/>
              <w:ind w:left="20"/>
              <w:jc w:val="both"/>
            </w:pPr>
            <w:r>
              <w:rPr>
                <w:rFonts w:ascii="Times New Roman"/>
                <w:b w:val="false"/>
                <w:i w:val="false"/>
                <w:color w:val="000000"/>
                <w:sz w:val="20"/>
              </w:rPr>
              <w:t>
4) железнодорожная электросвязь, составные части железнодорожной электросвязи и элементы составных частей железнодорожной электросвязи сохраняют работоспособное состояние во всех предусмотренных при проектировании условиях и режимах в течение установленных для них сроков службы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с учетом степени риска причинения вреда, минимально необходимого требования продукции инфраструктуры железнодорожного транспорта нижеследующему: </w:t>
            </w:r>
          </w:p>
          <w:p>
            <w:pPr>
              <w:spacing w:after="20"/>
              <w:ind w:left="20"/>
              <w:jc w:val="both"/>
            </w:pPr>
            <w:r>
              <w:rPr>
                <w:rFonts w:ascii="Times New Roman"/>
                <w:b w:val="false"/>
                <w:i w:val="false"/>
                <w:color w:val="000000"/>
                <w:sz w:val="20"/>
              </w:rPr>
              <w:t>
1) безопасность излучений;</w:t>
            </w:r>
          </w:p>
          <w:p>
            <w:pPr>
              <w:spacing w:after="20"/>
              <w:ind w:left="20"/>
              <w:jc w:val="both"/>
            </w:pPr>
            <w:r>
              <w:rPr>
                <w:rFonts w:ascii="Times New Roman"/>
                <w:b w:val="false"/>
                <w:i w:val="false"/>
                <w:color w:val="000000"/>
                <w:sz w:val="20"/>
              </w:rPr>
              <w:t>
2) биологическую безопасность;</w:t>
            </w:r>
          </w:p>
          <w:p>
            <w:pPr>
              <w:spacing w:after="20"/>
              <w:ind w:left="20"/>
              <w:jc w:val="both"/>
            </w:pPr>
            <w:r>
              <w:rPr>
                <w:rFonts w:ascii="Times New Roman"/>
                <w:b w:val="false"/>
                <w:i w:val="false"/>
                <w:color w:val="000000"/>
                <w:sz w:val="20"/>
              </w:rPr>
              <w:t>
3) взрывобезопасность;</w:t>
            </w:r>
          </w:p>
          <w:p>
            <w:pPr>
              <w:spacing w:after="20"/>
              <w:ind w:left="20"/>
              <w:jc w:val="both"/>
            </w:pPr>
            <w:r>
              <w:rPr>
                <w:rFonts w:ascii="Times New Roman"/>
                <w:b w:val="false"/>
                <w:i w:val="false"/>
                <w:color w:val="000000"/>
                <w:sz w:val="20"/>
              </w:rPr>
              <w:t>
4) механическую безопасность;</w:t>
            </w:r>
          </w:p>
          <w:p>
            <w:pPr>
              <w:spacing w:after="20"/>
              <w:ind w:left="20"/>
              <w:jc w:val="both"/>
            </w:pPr>
            <w:r>
              <w:rPr>
                <w:rFonts w:ascii="Times New Roman"/>
                <w:b w:val="false"/>
                <w:i w:val="false"/>
                <w:color w:val="000000"/>
                <w:sz w:val="20"/>
              </w:rPr>
              <w:t>
5) пожарную безопасность;</w:t>
            </w:r>
          </w:p>
          <w:p>
            <w:pPr>
              <w:spacing w:after="20"/>
              <w:ind w:left="20"/>
              <w:jc w:val="both"/>
            </w:pPr>
            <w:r>
              <w:rPr>
                <w:rFonts w:ascii="Times New Roman"/>
                <w:b w:val="false"/>
                <w:i w:val="false"/>
                <w:color w:val="000000"/>
                <w:sz w:val="20"/>
              </w:rPr>
              <w:t>
6) промышленную безопасность;</w:t>
            </w:r>
          </w:p>
          <w:p>
            <w:pPr>
              <w:spacing w:after="20"/>
              <w:ind w:left="20"/>
              <w:jc w:val="both"/>
            </w:pPr>
            <w:r>
              <w:rPr>
                <w:rFonts w:ascii="Times New Roman"/>
                <w:b w:val="false"/>
                <w:i w:val="false"/>
                <w:color w:val="000000"/>
                <w:sz w:val="20"/>
              </w:rPr>
              <w:t>
7) термическую безопасность;</w:t>
            </w:r>
          </w:p>
          <w:p>
            <w:pPr>
              <w:spacing w:after="20"/>
              <w:ind w:left="20"/>
              <w:jc w:val="both"/>
            </w:pPr>
            <w:r>
              <w:rPr>
                <w:rFonts w:ascii="Times New Roman"/>
                <w:b w:val="false"/>
                <w:i w:val="false"/>
                <w:color w:val="000000"/>
                <w:sz w:val="20"/>
              </w:rPr>
              <w:t>
8) электрическую безопасность;</w:t>
            </w:r>
          </w:p>
          <w:p>
            <w:pPr>
              <w:spacing w:after="20"/>
              <w:ind w:left="20"/>
              <w:jc w:val="both"/>
            </w:pPr>
            <w:r>
              <w:rPr>
                <w:rFonts w:ascii="Times New Roman"/>
                <w:b w:val="false"/>
                <w:i w:val="false"/>
                <w:color w:val="000000"/>
                <w:sz w:val="20"/>
              </w:rPr>
              <w:t>
9) электромагнитную совместимость в части обеспечения безопасности работы приборов и оборудования;</w:t>
            </w:r>
          </w:p>
          <w:p>
            <w:pPr>
              <w:spacing w:after="20"/>
              <w:ind w:left="20"/>
              <w:jc w:val="both"/>
            </w:pPr>
            <w:r>
              <w:rPr>
                <w:rFonts w:ascii="Times New Roman"/>
                <w:b w:val="false"/>
                <w:i w:val="false"/>
                <w:color w:val="000000"/>
                <w:sz w:val="20"/>
              </w:rPr>
              <w:t>
10) единство измерений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оценки степени риска расчетным, экспериментальным и экспертным путем, в том числе по данным эксплуатации аналогичных объектов инфраструктуры железнодорожного транспорта и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объектов инфраструктуры железнодорожного транспорта и продукции по прочности, устойчивости и техническому состоянию при безопасности движения поездов с наибольшими скоростями в пределах допустимых значений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 проектировании железнодорожного подвижного состава и его составных частей аварийной крэш - системы для защиты обслуживающего персонала и пассажиров при столкновении и схода железнодорожного подвижного состава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продукции инфраструктуры железнодорожного транспорта хорошо различимых идентификационных и предупреждающих надписей и маркировки, с повторением и пояснением в руководстве по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продукции инфраструктуры железнодорожного транспорта маркировки, обеспечивающей идентификацию продукции независимо от года ее выпуска, в том числе:</w:t>
            </w:r>
          </w:p>
          <w:p>
            <w:pPr>
              <w:spacing w:after="20"/>
              <w:ind w:left="20"/>
              <w:jc w:val="both"/>
            </w:pPr>
            <w:r>
              <w:rPr>
                <w:rFonts w:ascii="Times New Roman"/>
                <w:b w:val="false"/>
                <w:i w:val="false"/>
                <w:color w:val="000000"/>
                <w:sz w:val="20"/>
              </w:rPr>
              <w:t>
1) единый знак обращения продукции на рынке государств - членов Евразийского экономического союза;</w:t>
            </w:r>
          </w:p>
          <w:p>
            <w:pPr>
              <w:spacing w:after="20"/>
              <w:ind w:left="20"/>
              <w:jc w:val="both"/>
            </w:pPr>
            <w:r>
              <w:rPr>
                <w:rFonts w:ascii="Times New Roman"/>
                <w:b w:val="false"/>
                <w:i w:val="false"/>
                <w:color w:val="000000"/>
                <w:sz w:val="20"/>
              </w:rPr>
              <w:t>
2) наименование изготовителя или его товарный знак, наименование продукции;</w:t>
            </w:r>
          </w:p>
          <w:p>
            <w:pPr>
              <w:spacing w:after="20"/>
              <w:ind w:left="20"/>
              <w:jc w:val="both"/>
            </w:pPr>
            <w:r>
              <w:rPr>
                <w:rFonts w:ascii="Times New Roman"/>
                <w:b w:val="false"/>
                <w:i w:val="false"/>
                <w:color w:val="000000"/>
                <w:sz w:val="20"/>
              </w:rPr>
              <w:t>
3) дата изготовления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и эксплуатационных документов выполненных на государственном языке государства - члена Евразийского экономического союза, в котором изготовлена продукция инфраструктуры железнодорожного транспорта, и на русском языке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уровню электромагнитных помех, создаваемых продукцией инфраструктуры железнодорожного транспорта, не превышающее значения, в пределах которых эти помехи не оказывают влияния на работоспособность объектов инфраструктуры железнодорожного транспорта, ее продукции, а также железнодорожного подвижного состава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безопасности, железнодорожного электроснабжения, составных частей железнодорожного электроснабжения и элементов составных частей железнодорожного электроснабжения инфраструктуры железнодорожного транспорта нижеследующему:</w:t>
            </w:r>
          </w:p>
          <w:p>
            <w:pPr>
              <w:spacing w:after="20"/>
              <w:ind w:left="20"/>
              <w:jc w:val="both"/>
            </w:pPr>
            <w:r>
              <w:rPr>
                <w:rFonts w:ascii="Times New Roman"/>
                <w:b w:val="false"/>
                <w:i w:val="false"/>
                <w:color w:val="000000"/>
                <w:sz w:val="20"/>
              </w:rPr>
              <w:t>
1) соблюдение условий, при которых обеспечиваются:</w:t>
            </w:r>
          </w:p>
          <w:p>
            <w:pPr>
              <w:spacing w:after="20"/>
              <w:ind w:left="20"/>
              <w:jc w:val="both"/>
            </w:pPr>
            <w:r>
              <w:rPr>
                <w:rFonts w:ascii="Times New Roman"/>
                <w:b w:val="false"/>
                <w:i w:val="false"/>
                <w:color w:val="000000"/>
                <w:sz w:val="20"/>
              </w:rPr>
              <w:t>
безопасное расстояние от элементов составных частей железнодорожного электроснабжения, находящихся под напряжением, до заземленных частей, поверхности земли, настилов пешеходных мостов, лестниц, пассажирских платформ и железнодорожных переездов;</w:t>
            </w:r>
          </w:p>
          <w:p>
            <w:pPr>
              <w:spacing w:after="20"/>
              <w:ind w:left="20"/>
              <w:jc w:val="both"/>
            </w:pPr>
            <w:r>
              <w:rPr>
                <w:rFonts w:ascii="Times New Roman"/>
                <w:b w:val="false"/>
                <w:i w:val="false"/>
                <w:color w:val="000000"/>
                <w:sz w:val="20"/>
              </w:rPr>
              <w:t>
безопасное расстояние от элементов составных частей железнодорожного электроснабжения до линий электропередачи, не входящих в состав инфраструктуры железнодорожного транспорта;</w:t>
            </w:r>
          </w:p>
          <w:p>
            <w:pPr>
              <w:spacing w:after="20"/>
              <w:ind w:left="20"/>
              <w:jc w:val="both"/>
            </w:pPr>
            <w:r>
              <w:rPr>
                <w:rFonts w:ascii="Times New Roman"/>
                <w:b w:val="false"/>
                <w:i w:val="false"/>
                <w:color w:val="000000"/>
                <w:sz w:val="20"/>
              </w:rPr>
              <w:t>
напряжение не более допустимого значения при прикосновении к корпусам электрооборудования и другим металлическим конструкциям;</w:t>
            </w:r>
          </w:p>
          <w:p>
            <w:pPr>
              <w:spacing w:after="20"/>
              <w:ind w:left="20"/>
              <w:jc w:val="both"/>
            </w:pPr>
            <w:r>
              <w:rPr>
                <w:rFonts w:ascii="Times New Roman"/>
                <w:b w:val="false"/>
                <w:i w:val="false"/>
                <w:color w:val="000000"/>
                <w:sz w:val="20"/>
              </w:rPr>
              <w:t>
наличие ограждений и блокировок, препятствующих несанкционированному проникновению в опасные зоны или прикосновению к элементам составных частей железнодорожного электроснабжения, находящимся под напряжением;</w:t>
            </w:r>
          </w:p>
          <w:p>
            <w:pPr>
              <w:spacing w:after="20"/>
              <w:ind w:left="20"/>
              <w:jc w:val="both"/>
            </w:pPr>
            <w:r>
              <w:rPr>
                <w:rFonts w:ascii="Times New Roman"/>
                <w:b w:val="false"/>
                <w:i w:val="false"/>
                <w:color w:val="000000"/>
                <w:sz w:val="20"/>
              </w:rPr>
              <w:t>
уровень радиопомех, создаваемых элементами составных частей железнодорожного электроснабжения, не выше допустимого значения;</w:t>
            </w:r>
          </w:p>
          <w:p>
            <w:pPr>
              <w:spacing w:after="20"/>
              <w:ind w:left="20"/>
              <w:jc w:val="both"/>
            </w:pPr>
            <w:r>
              <w:rPr>
                <w:rFonts w:ascii="Times New Roman"/>
                <w:b w:val="false"/>
                <w:i w:val="false"/>
                <w:color w:val="000000"/>
                <w:sz w:val="20"/>
              </w:rPr>
              <w:t>
автоматическое отключение тяговой сети или линий электропередачи при возникновении таких режимов, которые приводят к повреждению или нарушению исправного состояния железнодорожного электроснабжения и иных подсистем инфраструктуры железнодорожного транспорта;</w:t>
            </w:r>
          </w:p>
          <w:p>
            <w:pPr>
              <w:spacing w:after="20"/>
              <w:ind w:left="20"/>
              <w:jc w:val="both"/>
            </w:pPr>
            <w:r>
              <w:rPr>
                <w:rFonts w:ascii="Times New Roman"/>
                <w:b w:val="false"/>
                <w:i w:val="false"/>
                <w:color w:val="000000"/>
                <w:sz w:val="20"/>
              </w:rPr>
              <w:t>
наличие предупреждающих знаков;</w:t>
            </w:r>
          </w:p>
          <w:p>
            <w:pPr>
              <w:spacing w:after="20"/>
              <w:ind w:left="20"/>
              <w:jc w:val="both"/>
            </w:pPr>
            <w:r>
              <w:rPr>
                <w:rFonts w:ascii="Times New Roman"/>
                <w:b w:val="false"/>
                <w:i w:val="false"/>
                <w:color w:val="000000"/>
                <w:sz w:val="20"/>
              </w:rPr>
              <w:t>
пожарная безопасность как в нормальном, так и в аварийном режимах;</w:t>
            </w:r>
          </w:p>
          <w:p>
            <w:pPr>
              <w:spacing w:after="20"/>
              <w:ind w:left="20"/>
              <w:jc w:val="both"/>
            </w:pPr>
            <w:r>
              <w:rPr>
                <w:rFonts w:ascii="Times New Roman"/>
                <w:b w:val="false"/>
                <w:i w:val="false"/>
                <w:color w:val="000000"/>
                <w:sz w:val="20"/>
              </w:rPr>
              <w:t>
2) использование оборудования, параметры которого обеспечивают:</w:t>
            </w:r>
          </w:p>
          <w:p>
            <w:pPr>
              <w:spacing w:after="20"/>
              <w:ind w:left="20"/>
              <w:jc w:val="both"/>
            </w:pPr>
            <w:r>
              <w:rPr>
                <w:rFonts w:ascii="Times New Roman"/>
                <w:b w:val="false"/>
                <w:i w:val="false"/>
                <w:color w:val="000000"/>
                <w:sz w:val="20"/>
              </w:rPr>
              <w:t>
электрическую прочность изоляции не ниже допустимого значения;</w:t>
            </w:r>
          </w:p>
          <w:p>
            <w:pPr>
              <w:spacing w:after="20"/>
              <w:ind w:left="20"/>
              <w:jc w:val="both"/>
            </w:pPr>
            <w:r>
              <w:rPr>
                <w:rFonts w:ascii="Times New Roman"/>
                <w:b w:val="false"/>
                <w:i w:val="false"/>
                <w:color w:val="000000"/>
                <w:sz w:val="20"/>
              </w:rPr>
              <w:t>
превышение температуры токоведущих частей оборудования над температурой окружающей среды при номинальном токе не выше допустимого значения;</w:t>
            </w:r>
          </w:p>
          <w:p>
            <w:pPr>
              <w:spacing w:after="20"/>
              <w:ind w:left="20"/>
              <w:jc w:val="both"/>
            </w:pPr>
            <w:r>
              <w:rPr>
                <w:rFonts w:ascii="Times New Roman"/>
                <w:b w:val="false"/>
                <w:i w:val="false"/>
                <w:color w:val="000000"/>
                <w:sz w:val="20"/>
              </w:rPr>
              <w:t>
отношение наименьшего размера изоляционного промежутка, при котором отсутствует сигнал об отключенном положении разъединителя контактной сети, к наибольшему размеру изоляционного промежутка не менее допустимого значения;</w:t>
            </w:r>
          </w:p>
          <w:p>
            <w:pPr>
              <w:spacing w:after="20"/>
              <w:ind w:left="20"/>
              <w:jc w:val="both"/>
            </w:pPr>
            <w:r>
              <w:rPr>
                <w:rFonts w:ascii="Times New Roman"/>
                <w:b w:val="false"/>
                <w:i w:val="false"/>
                <w:color w:val="000000"/>
                <w:sz w:val="20"/>
              </w:rPr>
              <w:t>
коэффициент безопасности по прочности стоек для опор контактной сети, фундаментов опор и ригелей жестких поперечин не менее допустимого значения;</w:t>
            </w:r>
          </w:p>
          <w:p>
            <w:pPr>
              <w:spacing w:after="20"/>
              <w:ind w:left="20"/>
              <w:jc w:val="both"/>
            </w:pPr>
            <w:r>
              <w:rPr>
                <w:rFonts w:ascii="Times New Roman"/>
                <w:b w:val="false"/>
                <w:i w:val="false"/>
                <w:color w:val="000000"/>
                <w:sz w:val="20"/>
              </w:rPr>
              <w:t>
относительный прогиб в средней части несущих конструкций контактной сети не более допустимого значения;</w:t>
            </w:r>
          </w:p>
          <w:p>
            <w:pPr>
              <w:spacing w:after="20"/>
              <w:ind w:left="20"/>
              <w:jc w:val="both"/>
            </w:pPr>
            <w:r>
              <w:rPr>
                <w:rFonts w:ascii="Times New Roman"/>
                <w:b w:val="false"/>
                <w:i w:val="false"/>
                <w:color w:val="000000"/>
                <w:sz w:val="20"/>
              </w:rPr>
              <w:t>
обратное напряжение диодного заземлителя не менее допустимого значения;</w:t>
            </w:r>
          </w:p>
          <w:p>
            <w:pPr>
              <w:spacing w:after="20"/>
              <w:ind w:left="20"/>
              <w:jc w:val="both"/>
            </w:pPr>
            <w:r>
              <w:rPr>
                <w:rFonts w:ascii="Times New Roman"/>
                <w:b w:val="false"/>
                <w:i w:val="false"/>
                <w:color w:val="000000"/>
                <w:sz w:val="20"/>
              </w:rPr>
              <w:t>
импульсное напряжение срабатывания устройств защиты станций стыкования в пределах допустимых значений;</w:t>
            </w:r>
          </w:p>
          <w:p>
            <w:pPr>
              <w:spacing w:after="20"/>
              <w:ind w:left="20"/>
              <w:jc w:val="both"/>
            </w:pPr>
            <w:r>
              <w:rPr>
                <w:rFonts w:ascii="Times New Roman"/>
                <w:b w:val="false"/>
                <w:i w:val="false"/>
                <w:color w:val="000000"/>
                <w:sz w:val="20"/>
              </w:rPr>
              <w:t>
необходимый уровень защиты от опасного и вредного воздействия электромагнитных полей;</w:t>
            </w:r>
          </w:p>
          <w:p>
            <w:pPr>
              <w:spacing w:after="20"/>
              <w:ind w:left="20"/>
              <w:jc w:val="both"/>
            </w:pPr>
            <w:r>
              <w:rPr>
                <w:rFonts w:ascii="Times New Roman"/>
                <w:b w:val="false"/>
                <w:i w:val="false"/>
                <w:color w:val="000000"/>
                <w:sz w:val="20"/>
              </w:rPr>
              <w:t>
автоматическое отключение элементов составных частей железнодорожного электроснабжения в аварийном режиме работы (перегрузка, перегрев, короткое замыкание), исключающее возгорание его частей;</w:t>
            </w:r>
          </w:p>
          <w:p>
            <w:pPr>
              <w:spacing w:after="20"/>
              <w:ind w:left="20"/>
              <w:jc w:val="both"/>
            </w:pPr>
            <w:r>
              <w:rPr>
                <w:rFonts w:ascii="Times New Roman"/>
                <w:b w:val="false"/>
                <w:i w:val="false"/>
                <w:color w:val="000000"/>
                <w:sz w:val="20"/>
              </w:rPr>
              <w:t>
допустимый уровень электромагнитного излучения.</w:t>
            </w:r>
          </w:p>
          <w:p>
            <w:pPr>
              <w:spacing w:after="20"/>
              <w:ind w:left="20"/>
              <w:jc w:val="both"/>
            </w:pPr>
            <w:r>
              <w:rPr>
                <w:rFonts w:ascii="Times New Roman"/>
                <w:b w:val="false"/>
                <w:i w:val="false"/>
                <w:color w:val="000000"/>
                <w:sz w:val="20"/>
              </w:rPr>
              <w:t>
3) обеспечение механической прочности оборудования железнодорожного электроснабжения при воздействии:</w:t>
            </w:r>
          </w:p>
          <w:p>
            <w:pPr>
              <w:spacing w:after="20"/>
              <w:ind w:left="20"/>
              <w:jc w:val="both"/>
            </w:pPr>
            <w:r>
              <w:rPr>
                <w:rFonts w:ascii="Times New Roman"/>
                <w:b w:val="false"/>
                <w:i w:val="false"/>
                <w:color w:val="000000"/>
                <w:sz w:val="20"/>
              </w:rPr>
              <w:t>
эксплуатационных нагрузок;</w:t>
            </w:r>
          </w:p>
          <w:p>
            <w:pPr>
              <w:spacing w:after="20"/>
              <w:ind w:left="20"/>
              <w:jc w:val="both"/>
            </w:pPr>
            <w:r>
              <w:rPr>
                <w:rFonts w:ascii="Times New Roman"/>
                <w:b w:val="false"/>
                <w:i w:val="false"/>
                <w:color w:val="000000"/>
                <w:sz w:val="20"/>
              </w:rPr>
              <w:t>
нагрузок в расчетных аварийных режимах;</w:t>
            </w:r>
          </w:p>
          <w:p>
            <w:pPr>
              <w:spacing w:after="20"/>
              <w:ind w:left="20"/>
              <w:jc w:val="both"/>
            </w:pPr>
            <w:r>
              <w:rPr>
                <w:rFonts w:ascii="Times New Roman"/>
                <w:b w:val="false"/>
                <w:i w:val="false"/>
                <w:color w:val="000000"/>
                <w:sz w:val="20"/>
              </w:rPr>
              <w:t>
монтажных нагрузок;</w:t>
            </w:r>
          </w:p>
          <w:p>
            <w:pPr>
              <w:spacing w:after="20"/>
              <w:ind w:left="20"/>
              <w:jc w:val="both"/>
            </w:pPr>
            <w:r>
              <w:rPr>
                <w:rFonts w:ascii="Times New Roman"/>
                <w:b w:val="false"/>
                <w:i w:val="false"/>
                <w:color w:val="000000"/>
                <w:sz w:val="20"/>
              </w:rPr>
              <w:t>
4) безопасное функционирование железнодорожного электроснабжения при одновременном воздействии эксплуатационных или аварийных нагрузок и климатических факторов, соответствующих нормативным показателям района эксплуатации, в том числе для режимов минимальной температуры, максимальной температуры, максимальной скорости ветра или гололеда с ветром;</w:t>
            </w:r>
          </w:p>
          <w:p>
            <w:pPr>
              <w:spacing w:after="20"/>
              <w:ind w:left="20"/>
              <w:jc w:val="both"/>
            </w:pPr>
            <w:r>
              <w:rPr>
                <w:rFonts w:ascii="Times New Roman"/>
                <w:b w:val="false"/>
                <w:i w:val="false"/>
                <w:color w:val="000000"/>
                <w:sz w:val="20"/>
              </w:rPr>
              <w:t>
5) обеспечение безопасности оперативного и оперативно-ремонтного персонала от возможного попадания под напряжение и поражения электрическим током путем:</w:t>
            </w:r>
          </w:p>
          <w:p>
            <w:pPr>
              <w:spacing w:after="20"/>
              <w:ind w:left="20"/>
              <w:jc w:val="both"/>
            </w:pPr>
            <w:r>
              <w:rPr>
                <w:rFonts w:ascii="Times New Roman"/>
                <w:b w:val="false"/>
                <w:i w:val="false"/>
                <w:color w:val="000000"/>
                <w:sz w:val="20"/>
              </w:rPr>
              <w:t>
установления разъединителей с видимым разрывом во всех цепях распределительных устройств (кроме ячеек с выкатными блоками), обеспечивающих возможность отсоединения всех аппаратов от источников напряжения;</w:t>
            </w:r>
          </w:p>
          <w:p>
            <w:pPr>
              <w:spacing w:after="20"/>
              <w:ind w:left="20"/>
              <w:jc w:val="both"/>
            </w:pPr>
            <w:r>
              <w:rPr>
                <w:rFonts w:ascii="Times New Roman"/>
                <w:b w:val="false"/>
                <w:i w:val="false"/>
                <w:color w:val="000000"/>
                <w:sz w:val="20"/>
              </w:rPr>
              <w:t>
оборудования всех распределительных устройств напряжением свыше 1000 В тяговых и трансформаторных подстанций, а также линейных элементов составных частей железнодорожного электроснабжения стационарными заземляющими ножами, обеспечивающими заземление аппаратов и ошиновки, и блокировками или иными устройствами, предотвращающими возможность выполнения ошибочных операций с коммутационными аппаратами;</w:t>
            </w:r>
          </w:p>
          <w:p>
            <w:pPr>
              <w:spacing w:after="20"/>
              <w:ind w:left="20"/>
              <w:jc w:val="both"/>
            </w:pPr>
            <w:r>
              <w:rPr>
                <w:rFonts w:ascii="Times New Roman"/>
                <w:b w:val="false"/>
                <w:i w:val="false"/>
                <w:color w:val="000000"/>
                <w:sz w:val="20"/>
              </w:rPr>
              <w:t>
оборудования стационарных ограждений, лестниц для подъема на трансформаторы блокировками или иными устройствами, обеспечивающими возможность открывания ограждений, приведения лестниц в рабочее положение только при включенных заземляющих ножах;</w:t>
            </w:r>
          </w:p>
          <w:p>
            <w:pPr>
              <w:spacing w:after="20"/>
              <w:ind w:left="20"/>
              <w:jc w:val="both"/>
            </w:pPr>
            <w:r>
              <w:rPr>
                <w:rFonts w:ascii="Times New Roman"/>
                <w:b w:val="false"/>
                <w:i w:val="false"/>
                <w:color w:val="000000"/>
                <w:sz w:val="20"/>
              </w:rPr>
              <w:t>
6) обеспечения посредством элементов составных частей железнодорожного электроснабжения снабжения тягового подвижного состава, сооружений и устройств подсистем инфраструктуры железнодорожного транспорта электроэнергией с показателями качества, обеспечивающими их безопасное функционирование и повышение энергетической эффективности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безопасности железнодорожной автоматики и телемеханики, составных частей железнодорожной автоматики и телемеханики и элементов составных частей железнодорожной автоматики и телемеханики инфраструктуры железнодорожного транспорта нижеследующему:</w:t>
            </w:r>
          </w:p>
          <w:p>
            <w:pPr>
              <w:spacing w:after="20"/>
              <w:ind w:left="20"/>
              <w:jc w:val="both"/>
            </w:pPr>
            <w:r>
              <w:rPr>
                <w:rFonts w:ascii="Times New Roman"/>
                <w:b w:val="false"/>
                <w:i w:val="false"/>
                <w:color w:val="000000"/>
                <w:sz w:val="20"/>
              </w:rPr>
              <w:t>
1) все составные части автоматики и телемеханики и элементы составных частей автоматики и телемеханики обеспечивают безопасное движение железнодорожного подвижного состава с установленной скоростью и минимальным интервалом следования;</w:t>
            </w:r>
          </w:p>
          <w:p>
            <w:pPr>
              <w:spacing w:after="20"/>
              <w:ind w:left="20"/>
              <w:jc w:val="both"/>
            </w:pPr>
            <w:r>
              <w:rPr>
                <w:rFonts w:ascii="Times New Roman"/>
                <w:b w:val="false"/>
                <w:i w:val="false"/>
                <w:color w:val="000000"/>
                <w:sz w:val="20"/>
              </w:rPr>
              <w:t>
2) диспетчерская централизация и диспетчерский контроль движения поездов обеспечивают:</w:t>
            </w:r>
          </w:p>
          <w:p>
            <w:pPr>
              <w:spacing w:after="20"/>
              <w:ind w:left="20"/>
              <w:jc w:val="both"/>
            </w:pPr>
            <w:r>
              <w:rPr>
                <w:rFonts w:ascii="Times New Roman"/>
                <w:b w:val="false"/>
                <w:i w:val="false"/>
                <w:color w:val="000000"/>
                <w:sz w:val="20"/>
              </w:rPr>
              <w:t>
централизованное управление стрелками и светофорами одной или нескольких станций и перегонов железнодорожного пути из одного диспетчерского центра с обеспечением резервного управления устройствами электрической централизации на этих станциях и путевых постах;</w:t>
            </w:r>
          </w:p>
          <w:p>
            <w:pPr>
              <w:spacing w:after="20"/>
              <w:ind w:left="20"/>
              <w:jc w:val="both"/>
            </w:pPr>
            <w:r>
              <w:rPr>
                <w:rFonts w:ascii="Times New Roman"/>
                <w:b w:val="false"/>
                <w:i w:val="false"/>
                <w:color w:val="000000"/>
                <w:sz w:val="20"/>
              </w:rPr>
              <w:t>
непрерывный контроль положения стрелок и свободности (занятости) перегонов, путей на станциях и прилегающих к станциям блок-участках, а также показаний входных, маршрутных и выходных светофоров;</w:t>
            </w:r>
          </w:p>
          <w:p>
            <w:pPr>
              <w:spacing w:after="20"/>
              <w:ind w:left="20"/>
              <w:jc w:val="both"/>
            </w:pPr>
            <w:r>
              <w:rPr>
                <w:rFonts w:ascii="Times New Roman"/>
                <w:b w:val="false"/>
                <w:i w:val="false"/>
                <w:color w:val="000000"/>
                <w:sz w:val="20"/>
              </w:rPr>
              <w:t>
непрерывный контроль технического состояния устройств сигнализации, централизации и блокировки на станциях и перегонах;</w:t>
            </w:r>
          </w:p>
          <w:p>
            <w:pPr>
              <w:spacing w:after="20"/>
              <w:ind w:left="20"/>
              <w:jc w:val="both"/>
            </w:pPr>
            <w:r>
              <w:rPr>
                <w:rFonts w:ascii="Times New Roman"/>
                <w:b w:val="false"/>
                <w:i w:val="false"/>
                <w:color w:val="000000"/>
                <w:sz w:val="20"/>
              </w:rPr>
              <w:t>
возможность изменения параметров движения при ложной занятости блок-участков, включая экстренную остановку железнодорожного подвижного состава и передачу разрешения на движение железнодорожного подвижного состава для проследования светофора с запрещающим показанием;</w:t>
            </w:r>
          </w:p>
          <w:p>
            <w:pPr>
              <w:spacing w:after="20"/>
              <w:ind w:left="20"/>
              <w:jc w:val="both"/>
            </w:pPr>
            <w:r>
              <w:rPr>
                <w:rFonts w:ascii="Times New Roman"/>
                <w:b w:val="false"/>
                <w:i w:val="false"/>
                <w:color w:val="000000"/>
                <w:sz w:val="20"/>
              </w:rPr>
              <w:t>
передачу необходимых данных для оповещения пассажиров о движении поездов, а также оповещения работников, выполняющих работы на железнодорожных путях, о приближении поезда;</w:t>
            </w:r>
          </w:p>
          <w:p>
            <w:pPr>
              <w:spacing w:after="20"/>
              <w:ind w:left="20"/>
              <w:jc w:val="both"/>
            </w:pPr>
            <w:r>
              <w:rPr>
                <w:rFonts w:ascii="Times New Roman"/>
                <w:b w:val="false"/>
                <w:i w:val="false"/>
                <w:color w:val="000000"/>
                <w:sz w:val="20"/>
              </w:rPr>
              <w:t>
3) сигнализация, централизация и блокировка на станциях и перегонах обеспечивает:</w:t>
            </w:r>
          </w:p>
          <w:p>
            <w:pPr>
              <w:spacing w:after="20"/>
              <w:ind w:left="20"/>
              <w:jc w:val="both"/>
            </w:pPr>
            <w:r>
              <w:rPr>
                <w:rFonts w:ascii="Times New Roman"/>
                <w:b w:val="false"/>
                <w:i w:val="false"/>
                <w:color w:val="000000"/>
                <w:sz w:val="20"/>
              </w:rPr>
              <w:t>
пропуск поездов по установленным непересекающимся маршрутам с установленными скоростями в обоих направлениях на станциях и по каждому пути перегона;</w:t>
            </w:r>
          </w:p>
          <w:p>
            <w:pPr>
              <w:spacing w:after="20"/>
              <w:ind w:left="20"/>
              <w:jc w:val="both"/>
            </w:pPr>
            <w:r>
              <w:rPr>
                <w:rFonts w:ascii="Times New Roman"/>
                <w:b w:val="false"/>
                <w:i w:val="false"/>
                <w:color w:val="000000"/>
                <w:sz w:val="20"/>
              </w:rPr>
              <w:t>
предотвращение (блокирование) входа железнодорожного подвижного состава на участок железнодорожного пути, который занят другим железнодорожным подвижным составом;</w:t>
            </w:r>
          </w:p>
          <w:p>
            <w:pPr>
              <w:spacing w:after="20"/>
              <w:ind w:left="20"/>
              <w:jc w:val="both"/>
            </w:pPr>
            <w:r>
              <w:rPr>
                <w:rFonts w:ascii="Times New Roman"/>
                <w:b w:val="false"/>
                <w:i w:val="false"/>
                <w:color w:val="000000"/>
                <w:sz w:val="20"/>
              </w:rPr>
              <w:t>
контроль положения железнодорожного подвижного состава, перевод стрелок, контроль их положения и наружное запирание при приготовлении маршрута, а также управление светофорами и выполнение требуемой последовательности взаимозависимых операций;</w:t>
            </w:r>
          </w:p>
          <w:p>
            <w:pPr>
              <w:spacing w:after="20"/>
              <w:ind w:left="20"/>
              <w:jc w:val="both"/>
            </w:pPr>
            <w:r>
              <w:rPr>
                <w:rFonts w:ascii="Times New Roman"/>
                <w:b w:val="false"/>
                <w:i w:val="false"/>
                <w:color w:val="000000"/>
                <w:sz w:val="20"/>
              </w:rPr>
              <w:t>
контроль технического состояния устройств и технических средств и при необходимости их резервирование;</w:t>
            </w:r>
          </w:p>
          <w:p>
            <w:pPr>
              <w:spacing w:after="20"/>
              <w:ind w:left="20"/>
              <w:jc w:val="both"/>
            </w:pPr>
            <w:r>
              <w:rPr>
                <w:rFonts w:ascii="Times New Roman"/>
                <w:b w:val="false"/>
                <w:i w:val="false"/>
                <w:color w:val="000000"/>
                <w:sz w:val="20"/>
              </w:rPr>
              <w:t>
автоматическое оповещение о приближении поезда на железнодорожных станциях;</w:t>
            </w:r>
          </w:p>
          <w:p>
            <w:pPr>
              <w:spacing w:after="20"/>
              <w:ind w:left="20"/>
              <w:jc w:val="both"/>
            </w:pPr>
            <w:r>
              <w:rPr>
                <w:rFonts w:ascii="Times New Roman"/>
                <w:b w:val="false"/>
                <w:i w:val="false"/>
                <w:color w:val="000000"/>
                <w:sz w:val="20"/>
              </w:rPr>
              <w:t>
недопущение перевода стрелок под железнодорожным подвижным составом;</w:t>
            </w:r>
          </w:p>
          <w:p>
            <w:pPr>
              <w:spacing w:after="20"/>
              <w:ind w:left="20"/>
              <w:jc w:val="both"/>
            </w:pPr>
            <w:r>
              <w:rPr>
                <w:rFonts w:ascii="Times New Roman"/>
                <w:b w:val="false"/>
                <w:i w:val="false"/>
                <w:color w:val="000000"/>
                <w:sz w:val="20"/>
              </w:rPr>
              <w:t>
4) железнодорожная автоматика и телемеханика на сортировочных станциях обеспечивает:</w:t>
            </w:r>
          </w:p>
          <w:p>
            <w:pPr>
              <w:spacing w:after="20"/>
              <w:ind w:left="20"/>
              <w:jc w:val="both"/>
            </w:pPr>
            <w:r>
              <w:rPr>
                <w:rFonts w:ascii="Times New Roman"/>
                <w:b w:val="false"/>
                <w:i w:val="false"/>
                <w:color w:val="000000"/>
                <w:sz w:val="20"/>
              </w:rPr>
              <w:t>
непрерывное, бесперебойное и безопасное расформирование составов с расчетной (проектной) скоростью, безопасность сортировки вагонов;</w:t>
            </w:r>
          </w:p>
          <w:p>
            <w:pPr>
              <w:spacing w:after="20"/>
              <w:ind w:left="20"/>
              <w:jc w:val="both"/>
            </w:pPr>
            <w:r>
              <w:rPr>
                <w:rFonts w:ascii="Times New Roman"/>
                <w:b w:val="false"/>
                <w:i w:val="false"/>
                <w:color w:val="000000"/>
                <w:sz w:val="20"/>
              </w:rPr>
              <w:t>
индивидуальное управление стрелками;</w:t>
            </w:r>
          </w:p>
          <w:p>
            <w:pPr>
              <w:spacing w:after="20"/>
              <w:ind w:left="20"/>
              <w:jc w:val="both"/>
            </w:pPr>
            <w:r>
              <w:rPr>
                <w:rFonts w:ascii="Times New Roman"/>
                <w:b w:val="false"/>
                <w:i w:val="false"/>
                <w:color w:val="000000"/>
                <w:sz w:val="20"/>
              </w:rPr>
              <w:t>
исключение выхода железнодорожного подвижного состава в зону роспуска;</w:t>
            </w:r>
          </w:p>
          <w:p>
            <w:pPr>
              <w:spacing w:after="20"/>
              <w:ind w:left="20"/>
              <w:jc w:val="both"/>
            </w:pPr>
            <w:r>
              <w:rPr>
                <w:rFonts w:ascii="Times New Roman"/>
                <w:b w:val="false"/>
                <w:i w:val="false"/>
                <w:color w:val="000000"/>
                <w:sz w:val="20"/>
              </w:rPr>
              <w:t>
контроль положения стрелок и занятости стрелочных секций;</w:t>
            </w:r>
          </w:p>
          <w:p>
            <w:pPr>
              <w:spacing w:after="20"/>
              <w:ind w:left="20"/>
              <w:jc w:val="both"/>
            </w:pPr>
            <w:r>
              <w:rPr>
                <w:rFonts w:ascii="Times New Roman"/>
                <w:b w:val="false"/>
                <w:i w:val="false"/>
                <w:color w:val="000000"/>
                <w:sz w:val="20"/>
              </w:rPr>
              <w:t>
недопущение перевода стрелки под железнодорожным подвижным составом;</w:t>
            </w:r>
          </w:p>
          <w:p>
            <w:pPr>
              <w:spacing w:after="20"/>
              <w:ind w:left="20"/>
              <w:jc w:val="both"/>
            </w:pPr>
            <w:r>
              <w:rPr>
                <w:rFonts w:ascii="Times New Roman"/>
                <w:b w:val="false"/>
                <w:i w:val="false"/>
                <w:color w:val="000000"/>
                <w:sz w:val="20"/>
              </w:rPr>
              <w:t>
управление и контроль надвигом и роспуском;</w:t>
            </w:r>
          </w:p>
          <w:p>
            <w:pPr>
              <w:spacing w:after="20"/>
              <w:ind w:left="20"/>
              <w:jc w:val="both"/>
            </w:pPr>
            <w:r>
              <w:rPr>
                <w:rFonts w:ascii="Times New Roman"/>
                <w:b w:val="false"/>
                <w:i w:val="false"/>
                <w:color w:val="000000"/>
                <w:sz w:val="20"/>
              </w:rPr>
              <w:t>
5) система технической диагностики и мониторинга обеспечивает контроль предотказного состояния устройств железнодорожной автоматики и телемеханики;</w:t>
            </w:r>
          </w:p>
          <w:p>
            <w:pPr>
              <w:spacing w:after="20"/>
              <w:ind w:left="20"/>
              <w:jc w:val="both"/>
            </w:pPr>
            <w:r>
              <w:rPr>
                <w:rFonts w:ascii="Times New Roman"/>
                <w:b w:val="false"/>
                <w:i w:val="false"/>
                <w:color w:val="000000"/>
                <w:sz w:val="20"/>
              </w:rPr>
              <w:t>
6) железнодорожная автоматика и телемеханика совместима с другими подсистемами инфраструктуры железнодорожного транспорта и железнодорожным подвижным составом;</w:t>
            </w:r>
          </w:p>
          <w:p>
            <w:pPr>
              <w:spacing w:after="20"/>
              <w:ind w:left="20"/>
              <w:jc w:val="both"/>
            </w:pPr>
            <w:r>
              <w:rPr>
                <w:rFonts w:ascii="Times New Roman"/>
                <w:b w:val="false"/>
                <w:i w:val="false"/>
                <w:color w:val="000000"/>
                <w:sz w:val="20"/>
              </w:rPr>
              <w:t>
7) железнодорожная автоматика и телемеханика, составные части железнодорожной автоматики и телемеханики и элементы составных частей железнодорожной автоматики и телемеханики сохраняют работоспособное состояние во всех предусмотренных при проектировании условиях и режимах в течение установленных для них сроков службы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безопасности железнодорожной электросвязи, составных частей железнодорожной электросвязи и элементов составных частей железнодорожной электросвязи и инфраструктуры железнодорожного транспорта нижеследующему:</w:t>
            </w:r>
          </w:p>
          <w:p>
            <w:pPr>
              <w:spacing w:after="20"/>
              <w:ind w:left="20"/>
              <w:jc w:val="both"/>
            </w:pPr>
            <w:r>
              <w:rPr>
                <w:rFonts w:ascii="Times New Roman"/>
                <w:b w:val="false"/>
                <w:i w:val="false"/>
                <w:color w:val="000000"/>
                <w:sz w:val="20"/>
              </w:rPr>
              <w:t>
1) железнодорожная электросвязь, составные части железнодорожной электросвязи и элементы составных частей железнодорожной электросвязи обеспечивают безопасное движение железнодорожного подвижного состава с установленной скоростью и минимальным интервалом следования;</w:t>
            </w:r>
          </w:p>
          <w:p>
            <w:pPr>
              <w:spacing w:after="20"/>
              <w:ind w:left="20"/>
              <w:jc w:val="both"/>
            </w:pPr>
            <w:r>
              <w:rPr>
                <w:rFonts w:ascii="Times New Roman"/>
                <w:b w:val="false"/>
                <w:i w:val="false"/>
                <w:color w:val="000000"/>
                <w:sz w:val="20"/>
              </w:rPr>
              <w:t>
2) железнодорожная электросвязь, составные части железнодорожной электросвязи и элементы составных частей железнодорожной электросвязи обеспечивают мониторинг параметров функционирования и интегрированного управления технологической сетью связи и частотно-временную синхронизацию;</w:t>
            </w:r>
          </w:p>
          <w:p>
            <w:pPr>
              <w:spacing w:after="20"/>
              <w:ind w:left="20"/>
              <w:jc w:val="both"/>
            </w:pPr>
            <w:r>
              <w:rPr>
                <w:rFonts w:ascii="Times New Roman"/>
                <w:b w:val="false"/>
                <w:i w:val="false"/>
                <w:color w:val="000000"/>
                <w:sz w:val="20"/>
              </w:rPr>
              <w:t>
3) железнодорожная электросвязь, составные части железнодорожной электросвязи и элементы составных частей железнодорожной электросвязи совместимы с другими подсистемами инфраструктуры железнодорожного транспорта и железнодорожным подвижным составом;</w:t>
            </w:r>
          </w:p>
          <w:p>
            <w:pPr>
              <w:spacing w:after="20"/>
              <w:ind w:left="20"/>
              <w:jc w:val="both"/>
            </w:pPr>
            <w:r>
              <w:rPr>
                <w:rFonts w:ascii="Times New Roman"/>
                <w:b w:val="false"/>
                <w:i w:val="false"/>
                <w:color w:val="000000"/>
                <w:sz w:val="20"/>
              </w:rPr>
              <w:t>
4) железнодорожная электросвязь, составные части железнодорожной электросвязи и элементы составных частей железнодорожной электросвязи сохраняют работоспособное состояние во всех предусмотренных при проектировании условиях и режимах в течение установленных для них сроков службы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низковольтного оборудования, необходимому уровню защиты от прямого или косвенного воздействия электрического тока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низковольтному оборудованию по отсутствию недопустимого риска возникновения повышенных температур, дуговых разрядов или излучений, которые приводят к появлению опасностей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низковольтного оборудования необходимому уровню защиты от травм вращающимися и неподвижными частями низковольтного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низковольтного оборудования необходимому уровню защиты от опасностей неэлектрического происхождения, возникающих при применении низковольтного оборудования, в том числе вызванных физическими, химическими или биологическими факторами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низковольтного оборудования изоляционной защите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низковольтного оборудования механической и коммутационной износостойкости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низковольтного оборудования необходимому уровню устойчивости к внешним воздействующим факторам, в том числе немеханического характера, при соответствующих климатических условиях внешней среды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низковольтному оборудованию по отсутствию недопустимого риска при перегрузках, аварийных режимах и отказах, вызываемых влиянием внешних и внутренних воздействующих факторов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низковольтному оборудованию по отсутствию недопустимого риска при подключении и (или) монтаже.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низковольтному оборудованию при разработке и его изготовлению, по исключению факторов влекущих возникновения пожара в нормальных и аварийных условиях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для потребителя (пользователя) необходимого уровня информации для безопасного применения низковольтного оборудования по назначению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пиротехнических изделий бытового назначения по классу опасности не выше III класса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пиротехнических изделий требованиям перевозки различными видами транспорта в качестве опасных грузов, транспортная опасность которых определяется на основе международных принципов классификации опасных грузов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максимально допустимого уровня безопасности пиротехнических изделий, в том числе:</w:t>
            </w:r>
          </w:p>
          <w:p>
            <w:pPr>
              <w:spacing w:after="20"/>
              <w:ind w:left="20"/>
              <w:jc w:val="both"/>
            </w:pPr>
            <w:r>
              <w:rPr>
                <w:rFonts w:ascii="Times New Roman"/>
                <w:b w:val="false"/>
                <w:i w:val="false"/>
                <w:color w:val="000000"/>
                <w:sz w:val="20"/>
              </w:rPr>
              <w:t>
1) пиротехнические изделия I-IV классов при задействовании от встроенного узла запуска или внешнего стандартного электродетонатора (типа ЭД-8) не детонируют, а случайное срабатывание изделия не приведет к аномальной работе (изменению номенклатуры опасных факторов и радиуса опасной зоны) расположенного в непосредственной близости (в упаковке) от него такого же изделия;</w:t>
            </w:r>
          </w:p>
          <w:p>
            <w:pPr>
              <w:spacing w:after="20"/>
              <w:ind w:left="20"/>
              <w:jc w:val="both"/>
            </w:pPr>
            <w:r>
              <w:rPr>
                <w:rFonts w:ascii="Times New Roman"/>
                <w:b w:val="false"/>
                <w:i w:val="false"/>
                <w:color w:val="000000"/>
                <w:sz w:val="20"/>
              </w:rPr>
              <w:t>
2) время замедления до начала работы пиротехнического изделия бытового назначения, создающего эффект на высоте, достаточное для удаления потребителя на расстояние, указанное в инструкции по применению;</w:t>
            </w:r>
          </w:p>
          <w:p>
            <w:pPr>
              <w:spacing w:after="20"/>
              <w:ind w:left="20"/>
              <w:jc w:val="both"/>
            </w:pPr>
            <w:r>
              <w:rPr>
                <w:rFonts w:ascii="Times New Roman"/>
                <w:b w:val="false"/>
                <w:i w:val="false"/>
                <w:color w:val="000000"/>
                <w:sz w:val="20"/>
              </w:rPr>
              <w:t>
3) для пиротехнических изделий бытового назначения в процессе хранения и эксплуатации запрещается проверка работоспособности, а также проверка электрических устройств инициирования;</w:t>
            </w:r>
          </w:p>
          <w:p>
            <w:pPr>
              <w:spacing w:after="20"/>
              <w:ind w:left="20"/>
              <w:jc w:val="both"/>
            </w:pPr>
            <w:r>
              <w:rPr>
                <w:rFonts w:ascii="Times New Roman"/>
                <w:b w:val="false"/>
                <w:i w:val="false"/>
                <w:color w:val="000000"/>
                <w:sz w:val="20"/>
              </w:rPr>
              <w:t>
4) не допускается использование электрических систем инициирования в изделиях I класса;</w:t>
            </w:r>
          </w:p>
          <w:p>
            <w:pPr>
              <w:spacing w:after="20"/>
              <w:ind w:left="20"/>
              <w:jc w:val="both"/>
            </w:pPr>
            <w:r>
              <w:rPr>
                <w:rFonts w:ascii="Times New Roman"/>
                <w:b w:val="false"/>
                <w:i w:val="false"/>
                <w:color w:val="000000"/>
                <w:sz w:val="20"/>
              </w:rPr>
              <w:t>
5) эксплуатационная документация на фейерверочные изделия содержит следующую дополнительную специальную информацию:</w:t>
            </w:r>
          </w:p>
          <w:p>
            <w:pPr>
              <w:spacing w:after="20"/>
              <w:ind w:left="20"/>
              <w:jc w:val="both"/>
            </w:pPr>
            <w:r>
              <w:rPr>
                <w:rFonts w:ascii="Times New Roman"/>
                <w:b w:val="false"/>
                <w:i w:val="false"/>
                <w:color w:val="000000"/>
                <w:sz w:val="20"/>
              </w:rPr>
              <w:t>
значение максимального давления, создаваемого в мортире (иных силовых воздействий на пусковое оборудование);</w:t>
            </w:r>
          </w:p>
          <w:p>
            <w:pPr>
              <w:spacing w:after="20"/>
              <w:ind w:left="20"/>
              <w:jc w:val="both"/>
            </w:pPr>
            <w:r>
              <w:rPr>
                <w:rFonts w:ascii="Times New Roman"/>
                <w:b w:val="false"/>
                <w:i w:val="false"/>
                <w:color w:val="000000"/>
                <w:sz w:val="20"/>
              </w:rPr>
              <w:t>
описание производимых эффектов;</w:t>
            </w:r>
          </w:p>
          <w:p>
            <w:pPr>
              <w:spacing w:after="20"/>
              <w:ind w:left="20"/>
              <w:jc w:val="both"/>
            </w:pPr>
            <w:r>
              <w:rPr>
                <w:rFonts w:ascii="Times New Roman"/>
                <w:b w:val="false"/>
                <w:i w:val="false"/>
                <w:color w:val="000000"/>
                <w:sz w:val="20"/>
              </w:rPr>
              <w:t xml:space="preserve">
указание высоты разрыва (подъема); </w:t>
            </w:r>
          </w:p>
          <w:p>
            <w:pPr>
              <w:spacing w:after="20"/>
              <w:ind w:left="20"/>
              <w:jc w:val="both"/>
            </w:pPr>
            <w:r>
              <w:rPr>
                <w:rFonts w:ascii="Times New Roman"/>
                <w:b w:val="false"/>
                <w:i w:val="false"/>
                <w:color w:val="000000"/>
                <w:sz w:val="20"/>
              </w:rPr>
              <w:t>
указание возможной высоты догорания пироэлементов;</w:t>
            </w:r>
          </w:p>
          <w:p>
            <w:pPr>
              <w:spacing w:after="20"/>
              <w:ind w:left="20"/>
              <w:jc w:val="both"/>
            </w:pPr>
            <w:r>
              <w:rPr>
                <w:rFonts w:ascii="Times New Roman"/>
                <w:b w:val="false"/>
                <w:i w:val="false"/>
                <w:color w:val="000000"/>
                <w:sz w:val="20"/>
              </w:rPr>
              <w:t>
радиус опасной зоны в зависимости от скорости ветра;</w:t>
            </w:r>
          </w:p>
          <w:p>
            <w:pPr>
              <w:spacing w:after="20"/>
              <w:ind w:left="20"/>
              <w:jc w:val="both"/>
            </w:pPr>
            <w:r>
              <w:rPr>
                <w:rFonts w:ascii="Times New Roman"/>
                <w:b w:val="false"/>
                <w:i w:val="false"/>
                <w:color w:val="000000"/>
                <w:sz w:val="20"/>
              </w:rPr>
              <w:t>
время замедления (для изделий с огнепроводным элементом);</w:t>
            </w:r>
          </w:p>
          <w:p>
            <w:pPr>
              <w:spacing w:after="20"/>
              <w:ind w:left="20"/>
              <w:jc w:val="both"/>
            </w:pPr>
            <w:r>
              <w:rPr>
                <w:rFonts w:ascii="Times New Roman"/>
                <w:b w:val="false"/>
                <w:i w:val="false"/>
                <w:color w:val="000000"/>
                <w:sz w:val="20"/>
              </w:rPr>
              <w:t>
рекомендуемые размеры (диаметр, длина рабочей части) мортиры;</w:t>
            </w:r>
          </w:p>
          <w:p>
            <w:pPr>
              <w:spacing w:after="20"/>
              <w:ind w:left="20"/>
              <w:jc w:val="both"/>
            </w:pPr>
            <w:r>
              <w:rPr>
                <w:rFonts w:ascii="Times New Roman"/>
                <w:b w:val="false"/>
                <w:i w:val="false"/>
                <w:color w:val="000000"/>
                <w:sz w:val="20"/>
              </w:rPr>
              <w:t>
6) пиротехнические изделия для проведения групповых игр и развития технического творчества (маркирующие, сигнальные, целеуказательные гранаты, ракеты, мины, микродвигатели, инициирующие и метательные устройства):</w:t>
            </w:r>
          </w:p>
          <w:p>
            <w:pPr>
              <w:spacing w:after="20"/>
              <w:ind w:left="20"/>
              <w:jc w:val="both"/>
            </w:pPr>
            <w:r>
              <w:rPr>
                <w:rFonts w:ascii="Times New Roman"/>
                <w:b w:val="false"/>
                <w:i w:val="false"/>
                <w:color w:val="000000"/>
                <w:sz w:val="20"/>
              </w:rPr>
              <w:t>
не имеют опасность выше IV класса;</w:t>
            </w:r>
          </w:p>
          <w:p>
            <w:pPr>
              <w:spacing w:after="20"/>
              <w:ind w:left="20"/>
              <w:jc w:val="both"/>
            </w:pPr>
            <w:r>
              <w:rPr>
                <w:rFonts w:ascii="Times New Roman"/>
                <w:b w:val="false"/>
                <w:i w:val="false"/>
                <w:color w:val="000000"/>
                <w:sz w:val="20"/>
              </w:rPr>
              <w:t>
имеют эксплуатационную документацию, содержащую специальную информацию, в том числе перечень необходимых защитных средств потребителей, характеристики направленности и дальности полета, ограничения по условиям эксплуатации (видимость, скорость ветра, сила отдачи, характер поверхности, на которой эксплуатируются данные изделия), а также предупреждение о недопустимости их эксплуатации вне специально оборудованного игрового поля (площадки) и без надзора инструктора;</w:t>
            </w:r>
          </w:p>
          <w:p>
            <w:pPr>
              <w:spacing w:after="20"/>
              <w:ind w:left="20"/>
              <w:jc w:val="both"/>
            </w:pPr>
            <w:r>
              <w:rPr>
                <w:rFonts w:ascii="Times New Roman"/>
                <w:b w:val="false"/>
                <w:i w:val="false"/>
                <w:color w:val="000000"/>
                <w:sz w:val="20"/>
              </w:rPr>
              <w:t>
7) на пиротехнические изделия оформляется конструкторская и технологическая документация, соблюдение которой обеспечивает соответствие разработанных пиротехнических изделий на всех последующих этапах обращения. Указание в конструкторской документации технических требований, характеристик, определяющих безопасность пиротехнических изделий, без указания метода их контроля не допускается;</w:t>
            </w:r>
          </w:p>
          <w:p>
            <w:pPr>
              <w:spacing w:after="20"/>
              <w:ind w:left="20"/>
              <w:jc w:val="both"/>
            </w:pPr>
            <w:r>
              <w:rPr>
                <w:rFonts w:ascii="Times New Roman"/>
                <w:b w:val="false"/>
                <w:i w:val="false"/>
                <w:color w:val="000000"/>
                <w:sz w:val="20"/>
              </w:rPr>
              <w:t>
8) для пиротехнических изделий определяются опасные факторы на всех этапах обращения с ними с учетом:</w:t>
            </w:r>
          </w:p>
          <w:p>
            <w:pPr>
              <w:spacing w:after="20"/>
              <w:ind w:left="20"/>
              <w:jc w:val="both"/>
            </w:pPr>
            <w:r>
              <w:rPr>
                <w:rFonts w:ascii="Times New Roman"/>
                <w:b w:val="false"/>
                <w:i w:val="false"/>
                <w:color w:val="000000"/>
                <w:sz w:val="20"/>
              </w:rPr>
              <w:t>
свойств используемых пиротехнических составов;</w:t>
            </w:r>
          </w:p>
          <w:p>
            <w:pPr>
              <w:spacing w:after="20"/>
              <w:ind w:left="20"/>
              <w:jc w:val="both"/>
            </w:pPr>
            <w:r>
              <w:rPr>
                <w:rFonts w:ascii="Times New Roman"/>
                <w:b w:val="false"/>
                <w:i w:val="false"/>
                <w:color w:val="000000"/>
                <w:sz w:val="20"/>
              </w:rPr>
              <w:t>
чувствительности пиротехнических изделий к воздействию внешних факторов;</w:t>
            </w:r>
          </w:p>
          <w:p>
            <w:pPr>
              <w:spacing w:after="20"/>
              <w:ind w:left="20"/>
              <w:jc w:val="both"/>
            </w:pPr>
            <w:r>
              <w:rPr>
                <w:rFonts w:ascii="Times New Roman"/>
                <w:b w:val="false"/>
                <w:i w:val="false"/>
                <w:color w:val="000000"/>
                <w:sz w:val="20"/>
              </w:rPr>
              <w:t>
особенностей конструкции пиротехнического изделия и его упаковки;</w:t>
            </w:r>
          </w:p>
          <w:p>
            <w:pPr>
              <w:spacing w:after="20"/>
              <w:ind w:left="20"/>
              <w:jc w:val="both"/>
            </w:pPr>
            <w:r>
              <w:rPr>
                <w:rFonts w:ascii="Times New Roman"/>
                <w:b w:val="false"/>
                <w:i w:val="false"/>
                <w:color w:val="000000"/>
                <w:sz w:val="20"/>
              </w:rPr>
              <w:t>
способов и условий эксплуатации пиротехнических изделий;</w:t>
            </w:r>
          </w:p>
          <w:p>
            <w:pPr>
              <w:spacing w:after="20"/>
              <w:ind w:left="20"/>
              <w:jc w:val="both"/>
            </w:pPr>
            <w:r>
              <w:rPr>
                <w:rFonts w:ascii="Times New Roman"/>
                <w:b w:val="false"/>
                <w:i w:val="false"/>
                <w:color w:val="000000"/>
                <w:sz w:val="20"/>
              </w:rPr>
              <w:t>
способов и методов утилизации пиротехнических изделий;</w:t>
            </w:r>
          </w:p>
          <w:p>
            <w:pPr>
              <w:spacing w:after="20"/>
              <w:ind w:left="20"/>
              <w:jc w:val="both"/>
            </w:pPr>
            <w:r>
              <w:rPr>
                <w:rFonts w:ascii="Times New Roman"/>
                <w:b w:val="false"/>
                <w:i w:val="false"/>
                <w:color w:val="000000"/>
                <w:sz w:val="20"/>
              </w:rPr>
              <w:t>
9) для пиротехнических изделий анализируются и устанавливаются меры по обеспечению безопасности на всех последующих этапах обращения с ними путем:</w:t>
            </w:r>
          </w:p>
          <w:p>
            <w:pPr>
              <w:spacing w:after="20"/>
              <w:ind w:left="20"/>
              <w:jc w:val="both"/>
            </w:pPr>
            <w:r>
              <w:rPr>
                <w:rFonts w:ascii="Times New Roman"/>
                <w:b w:val="false"/>
                <w:i w:val="false"/>
                <w:color w:val="000000"/>
                <w:sz w:val="20"/>
              </w:rPr>
              <w:t>
исследования и определения характеристик опасности, включая установление класса опасности;</w:t>
            </w:r>
          </w:p>
          <w:p>
            <w:pPr>
              <w:spacing w:after="20"/>
              <w:ind w:left="20"/>
              <w:jc w:val="both"/>
            </w:pPr>
            <w:r>
              <w:rPr>
                <w:rFonts w:ascii="Times New Roman"/>
                <w:b w:val="false"/>
                <w:i w:val="false"/>
                <w:color w:val="000000"/>
                <w:sz w:val="20"/>
              </w:rPr>
              <w:t>
определения условий, сроков годности и требований по перевозке, в том числе классификационных кодов пиротехнических изделий в целях перевозки опасных грузов;</w:t>
            </w:r>
          </w:p>
          <w:p>
            <w:pPr>
              <w:spacing w:after="20"/>
              <w:ind w:left="20"/>
              <w:jc w:val="both"/>
            </w:pPr>
            <w:r>
              <w:rPr>
                <w:rFonts w:ascii="Times New Roman"/>
                <w:b w:val="false"/>
                <w:i w:val="false"/>
                <w:color w:val="000000"/>
                <w:sz w:val="20"/>
              </w:rPr>
              <w:t>
разработки необходимой для потребителя информации по безопасной эксплуатации и утилизации пиротехнических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пиротехническим изделиям бытового назначения по упаковыванию в транспортную тару, содержащую средства пламегашения и подвергнутую огнезащитной обработке, с нанесением на тару специального знака пожарной безопасности "Упаковка с огнезащитой" и надписи "Внутренняя огнезащита"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требований безопасности в процессе реализации пиротехнических изделий нижеследующему:</w:t>
            </w:r>
          </w:p>
          <w:p>
            <w:pPr>
              <w:spacing w:after="20"/>
              <w:ind w:left="20"/>
              <w:jc w:val="both"/>
            </w:pPr>
            <w:r>
              <w:rPr>
                <w:rFonts w:ascii="Times New Roman"/>
                <w:b w:val="false"/>
                <w:i w:val="false"/>
                <w:color w:val="000000"/>
                <w:sz w:val="20"/>
              </w:rPr>
              <w:t>
1) реализация пиротехнических изделий технического назначения производится юридическим лицом, имеющим лицензию (разрешение) на распространение пиротехнических изделий IV и V классов;</w:t>
            </w:r>
          </w:p>
          <w:p>
            <w:pPr>
              <w:spacing w:after="20"/>
              <w:ind w:left="20"/>
              <w:jc w:val="both"/>
            </w:pPr>
            <w:r>
              <w:rPr>
                <w:rFonts w:ascii="Times New Roman"/>
                <w:b w:val="false"/>
                <w:i w:val="false"/>
                <w:color w:val="000000"/>
                <w:sz w:val="20"/>
              </w:rPr>
              <w:t>
2) розничная торговля пиротехническими изделиями бытового назначения производится в магазинах, отделах и секциях магазинов, павильонах и киосках, обеспечивающих сохранность продукции, исключающих попадание на нее прямых солнечных лучей и атмосферных осадков. Непосредственные нормы загрузки торговых помещений пиротехническими изделиями устанавливаются из расчета 1200 кг пиротехнических изделий по массе брутто на каждые 25 м</w:t>
            </w:r>
            <w:r>
              <w:rPr>
                <w:rFonts w:ascii="Times New Roman"/>
                <w:b w:val="false"/>
                <w:i w:val="false"/>
                <w:color w:val="000000"/>
                <w:vertAlign w:val="superscript"/>
              </w:rPr>
              <w:t>2</w:t>
            </w:r>
            <w:r>
              <w:rPr>
                <w:rFonts w:ascii="Times New Roman"/>
                <w:b w:val="false"/>
                <w:i w:val="false"/>
                <w:color w:val="000000"/>
                <w:sz w:val="20"/>
              </w:rPr>
              <w:t xml:space="preserve"> торгового помещения. В торговых помещениях менее 25 м</w:t>
            </w:r>
            <w:r>
              <w:rPr>
                <w:rFonts w:ascii="Times New Roman"/>
                <w:b w:val="false"/>
                <w:i w:val="false"/>
                <w:color w:val="000000"/>
                <w:vertAlign w:val="superscript"/>
              </w:rPr>
              <w:t>2</w:t>
            </w:r>
            <w:r>
              <w:rPr>
                <w:rFonts w:ascii="Times New Roman"/>
                <w:b w:val="false"/>
                <w:i w:val="false"/>
                <w:color w:val="000000"/>
                <w:sz w:val="20"/>
              </w:rPr>
              <w:t xml:space="preserve"> допускается хранение и реализация одновременно не более 333 кг пиротехнических изделий бытового назначения по массе брутто;</w:t>
            </w:r>
          </w:p>
          <w:p>
            <w:pPr>
              <w:spacing w:after="20"/>
              <w:ind w:left="20"/>
              <w:jc w:val="both"/>
            </w:pPr>
            <w:r>
              <w:rPr>
                <w:rFonts w:ascii="Times New Roman"/>
                <w:b w:val="false"/>
                <w:i w:val="false"/>
                <w:color w:val="000000"/>
                <w:sz w:val="20"/>
              </w:rPr>
              <w:t>
3) расположение помещений, в которых осуществляется реализация пиротехнических изделий бытового назначения, не создавать препятствий для эвакуации людей при нештатных ситуациях. Торговые помещения для реализации пиротехнических изделий бытового назначения оборудуются средствами пожарной сигнализации и первичными средствами пожаротушения. Допускается устанавливать дополнительные требования пожарной безопасности в соответствии с правилами пожарной безопасности;</w:t>
            </w:r>
          </w:p>
          <w:p>
            <w:pPr>
              <w:spacing w:after="20"/>
              <w:ind w:left="20"/>
              <w:jc w:val="both"/>
            </w:pPr>
            <w:r>
              <w:rPr>
                <w:rFonts w:ascii="Times New Roman"/>
                <w:b w:val="false"/>
                <w:i w:val="false"/>
                <w:color w:val="000000"/>
                <w:sz w:val="20"/>
              </w:rPr>
              <w:t>
4) витрины с образцами пиротехнических изделий бытового назначения в торговых помещениях обеспечивают возможность ознакомления покупателя с надписями на пиротехнических изделиях и исключают любые действия покупателей с изделиями, кроме визуального осмотра;</w:t>
            </w:r>
          </w:p>
          <w:p>
            <w:pPr>
              <w:spacing w:after="20"/>
              <w:ind w:left="20"/>
              <w:jc w:val="both"/>
            </w:pPr>
            <w:r>
              <w:rPr>
                <w:rFonts w:ascii="Times New Roman"/>
                <w:b w:val="false"/>
                <w:i w:val="false"/>
                <w:color w:val="000000"/>
                <w:sz w:val="20"/>
              </w:rPr>
              <w:t>
5) пиротехнические изделия бытового назначения располагаются не ближе 0,5 м от нагревательных приборов системы отопления. Работы, сопровождающиеся механическими и (или) тепловыми действиями, в помещениях с пиротехническими изделиями бытового назначения не допускаются;</w:t>
            </w:r>
          </w:p>
          <w:p>
            <w:pPr>
              <w:spacing w:after="20"/>
              <w:ind w:left="20"/>
              <w:jc w:val="both"/>
            </w:pPr>
            <w:r>
              <w:rPr>
                <w:rFonts w:ascii="Times New Roman"/>
                <w:b w:val="false"/>
                <w:i w:val="false"/>
                <w:color w:val="000000"/>
                <w:sz w:val="20"/>
              </w:rPr>
              <w:t>
6) в торговых помещениях магазинов самообслуживания реализация пиротехнических изделий бытового назначения производится только в специализированных секциях продавцами-консультантами, непосредственный доступ покупателей к пиротехническим изделиям бытового назначения исключается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руководства (инструкции) по эксплуатации машины и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машине и оборудовании четких и нестираемых предупреждающих надписей или знаков о видах 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машине и оборудовании хорошо различимой четкой и нестираемой идентификационной надписи, содержащую: </w:t>
            </w:r>
          </w:p>
          <w:p>
            <w:pPr>
              <w:spacing w:after="20"/>
              <w:ind w:left="20"/>
              <w:jc w:val="both"/>
            </w:pPr>
            <w:r>
              <w:rPr>
                <w:rFonts w:ascii="Times New Roman"/>
                <w:b w:val="false"/>
                <w:i w:val="false"/>
                <w:color w:val="000000"/>
                <w:sz w:val="20"/>
              </w:rPr>
              <w:t>
1) наименование изготовителя и его товарный знак;</w:t>
            </w:r>
          </w:p>
          <w:p>
            <w:pPr>
              <w:spacing w:after="20"/>
              <w:ind w:left="20"/>
              <w:jc w:val="both"/>
            </w:pPr>
            <w:r>
              <w:rPr>
                <w:rFonts w:ascii="Times New Roman"/>
                <w:b w:val="false"/>
                <w:i w:val="false"/>
                <w:color w:val="000000"/>
                <w:sz w:val="20"/>
              </w:rPr>
              <w:t>
2) наименование и обозначение машины и оборудования (тип, марка, модель (при наличии));</w:t>
            </w:r>
          </w:p>
          <w:p>
            <w:pPr>
              <w:spacing w:after="20"/>
              <w:ind w:left="20"/>
              <w:jc w:val="both"/>
            </w:pPr>
            <w:r>
              <w:rPr>
                <w:rFonts w:ascii="Times New Roman"/>
                <w:b w:val="false"/>
                <w:i w:val="false"/>
                <w:color w:val="000000"/>
                <w:sz w:val="20"/>
              </w:rPr>
              <w:t>
месяц и год изготовления, а при невозможности нанести на машину и оборудование, с указанием надписи в прилагаемом к данной машине и оборудованию руководстве (инструкции) по эксплуатации. При этом наименование изготовителя и его товарный знак, наименование и обозначение машины и оборудования (тип, марка, модель (при наличии)) нанесены на упаковку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сведений идентификационной надписи машины и оборудования, в руководстве (инструкции) по эксплуатации с содержанием наименования и местонахождения изготовителя (уполномоченного изготовителем лица), импортера, информации для связи с ними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руководства (инструкции) по эксплуатации машины и оборудования выполненного на русском языке и на государственном языке государства - члена Евразийского экономического союза при наличии соответствующих требований в законодательстве государства – члена Евразийского экономического союза, на бумажных носителях, на электронных носителях, а также только на электронных носителях входящее в комплект машины и оборудования не бытового назначения, по выбору изготовителя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безопасных материалов и веществ, для упаковки машины и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безопасности при транспортировании и хранении машин и оборудования, их узлов и деталей, предусмотренных проектной (конструкторской) и эксплуатационной документацией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согласования с разработчиком (проектировщиком), при изменении конструкции машины и оборудования, возникающие при их ремонте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оценки соответствия в форме технического освидетельствования лифта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при котором для обеспечения безопасности лифта и устройств безопасности лифтов выполняются следующие требования: </w:t>
            </w:r>
          </w:p>
          <w:p>
            <w:pPr>
              <w:spacing w:after="20"/>
              <w:ind w:left="20"/>
              <w:jc w:val="both"/>
            </w:pPr>
            <w:r>
              <w:rPr>
                <w:rFonts w:ascii="Times New Roman"/>
                <w:b w:val="false"/>
                <w:i w:val="false"/>
                <w:color w:val="000000"/>
                <w:sz w:val="20"/>
              </w:rPr>
              <w:t>
недоступность для пользователей и посторонних лиц оборудования лифта, устанавливаемого в:</w:t>
            </w:r>
          </w:p>
          <w:p>
            <w:pPr>
              <w:spacing w:after="20"/>
              <w:ind w:left="20"/>
              <w:jc w:val="both"/>
            </w:pPr>
            <w:r>
              <w:rPr>
                <w:rFonts w:ascii="Times New Roman"/>
                <w:b w:val="false"/>
                <w:i w:val="false"/>
                <w:color w:val="000000"/>
                <w:sz w:val="20"/>
              </w:rPr>
              <w:t>
1) шкафах для размещения оборудования;</w:t>
            </w:r>
          </w:p>
          <w:p>
            <w:pPr>
              <w:spacing w:after="20"/>
              <w:ind w:left="20"/>
              <w:jc w:val="both"/>
            </w:pPr>
            <w:r>
              <w:rPr>
                <w:rFonts w:ascii="Times New Roman"/>
                <w:b w:val="false"/>
                <w:i w:val="false"/>
                <w:color w:val="000000"/>
                <w:sz w:val="20"/>
              </w:rPr>
              <w:t>
2) машинном помещении;</w:t>
            </w:r>
          </w:p>
          <w:p>
            <w:pPr>
              <w:spacing w:after="20"/>
              <w:ind w:left="20"/>
              <w:jc w:val="both"/>
            </w:pPr>
            <w:r>
              <w:rPr>
                <w:rFonts w:ascii="Times New Roman"/>
                <w:b w:val="false"/>
                <w:i w:val="false"/>
                <w:color w:val="000000"/>
                <w:sz w:val="20"/>
              </w:rPr>
              <w:t>
3) блочном помещении;</w:t>
            </w:r>
          </w:p>
          <w:p>
            <w:pPr>
              <w:spacing w:after="20"/>
              <w:ind w:left="20"/>
              <w:jc w:val="both"/>
            </w:pPr>
            <w:r>
              <w:rPr>
                <w:rFonts w:ascii="Times New Roman"/>
                <w:b w:val="false"/>
                <w:i w:val="false"/>
                <w:color w:val="000000"/>
                <w:sz w:val="20"/>
              </w:rPr>
              <w:t>
шахте лифта, за исключением оборудования расположенного в кабине лифта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мер по защите пользователей и посторонних лиц от получения травм в результате соприкосновения с движущимися частями оборудования лифта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 защиты, блокировки для остановки или предотвращения движения кабины лифта, если дверь шахты не закрыта, не заперта; дверь для технического обслуживания оборудования, аварийная дверь, крышка смотрового и аварийного люка, дверь кабины не закрыты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для освещения кабины лифта, предназначенной для перевозки людей, в том числе при перебое в электроснабжении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и мер по предотвращению падения людей в шахту лифта с этажных и прилегающих к шахте площадок здания (сооружения) и из кабины лифта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размера дверного проема лифта безопасному входу в кабину и выхода из нее на этажную площадку, безопасную загрузку и разгрузку кабины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расстояния между элементами конструкции кабины и шахты лифта исключению возможности проникновения человека в шахту при открытых дверях шахты и кабины, а также при нахождении кабины в зоне этажной площадки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по предотвращению или уменьшению усилия сдавливания человека или предмета, находящегося на пути движения автоматически закрывающейся двери кабины и (или) шахты лифта, до пределов, снижающих опасность получения травм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кабины, тяговых элементов, подвески и опоры кабины лифта, противовесов, элементов их крепления выдерживанию нагрузки, возникающей при использовании по назначению и испытаниях лифта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кабине лифта, предназначенного для перемещения людей, средств для подключения к двусторонней переговорной связи, при помощи которой пассажир может вызвать помощь извне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кабине лифта средств, предотвращающих пуск перегруженной кабины в режиме нормальной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ограничивающих перемещение кабины за пределы крайних рабочих положений (этажных площадок)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ограничивающих величину превышения номинальной скорости кабины лифта при движении вниз до пределов, снижающих опасность получения травм или поломки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ловители и буфера при их срабатывании обеспечивают замедление движения кабины с целью снижения опасности получения травм или поломки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обеспечению воздухообмена в кабине лифта, предназначенной для перемещения людей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безопасного входа персонала на рабочую площадку в шахте и крышу кабины лифта и выход с 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соблюдения требования, при котором рабочая площадка и крыша кабины лифта (при необходимости размещения персонала) выдерживает нагрузки от находящегося на ней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и мер, снижающих риск падения персонала с рабочей площадки, находящейся в шахте, и с крыши кабины лифта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для остановки и управления движением кабины лифта персоналом при проведении технического обслуживания. В том числе соблюдение требования при котором при необходимости перемещения персонала по шахте на кабине предусматриваются средства для управления движением на безопасной скорости и остановки кабины персоналом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мер и средств для предотвращения травмирования находящегося в шахте лифта персонала при неконтролируемом движении частей лифта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мер и средств по предотвращению травмирования персонала элементами лифтового оборудования: ремнями, шкивами, блоками, выступающим валом двигателя, шестернями, звездочками, приводными цепями при их движении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средств для создания уровня освещенности зон обслуживания лифта и лифтового оборудования, достаточного для безопасного проведения работ персоналом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мер и средств по обеспечению электробезопасности пользователей, и персонала лифта и лифтового оборудования при их воздействии на аппараты управления лифтом и прикосновении к токопроводящим конструкциям лифта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предела огнестойкости дверей шахты лифта требованиям пожарной 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мер, обеспечивающих возможность пассажирам безопасно покинуть кабину лифта при возникновении пожарной опасности в здании (сооружении)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требований, при котором для обеспечения безопасности на лифте, предназначенном, в том числе для перевозки лиц с инвалидностью и маломобильных групп населения, выполняется нижеследующее: </w:t>
            </w:r>
          </w:p>
          <w:p>
            <w:pPr>
              <w:spacing w:after="20"/>
              <w:ind w:left="20"/>
              <w:jc w:val="both"/>
            </w:pPr>
            <w:r>
              <w:rPr>
                <w:rFonts w:ascii="Times New Roman"/>
                <w:b w:val="false"/>
                <w:i w:val="false"/>
                <w:color w:val="000000"/>
                <w:sz w:val="20"/>
              </w:rPr>
              <w:t>
1) размеры кабины, дверного проема кабины и шахты обеспечивают безопасный въезд и выезд из кабины, а также размещение в кабине пользователя на кресле-коляске;</w:t>
            </w:r>
          </w:p>
          <w:p>
            <w:pPr>
              <w:spacing w:after="20"/>
              <w:ind w:left="20"/>
              <w:jc w:val="both"/>
            </w:pPr>
            <w:r>
              <w:rPr>
                <w:rFonts w:ascii="Times New Roman"/>
                <w:b w:val="false"/>
                <w:i w:val="false"/>
                <w:color w:val="000000"/>
                <w:sz w:val="20"/>
              </w:rPr>
              <w:t>
2) двери кабины и шахты лифта, предназначенного для транспортирования пользователя в кресле-коляске без сопровождающих, открываются и закрываются автоматически;</w:t>
            </w:r>
          </w:p>
          <w:p>
            <w:pPr>
              <w:spacing w:after="20"/>
              <w:ind w:left="20"/>
              <w:jc w:val="both"/>
            </w:pPr>
            <w:r>
              <w:rPr>
                <w:rFonts w:ascii="Times New Roman"/>
                <w:b w:val="false"/>
                <w:i w:val="false"/>
                <w:color w:val="000000"/>
                <w:sz w:val="20"/>
              </w:rPr>
              <w:t>
3) кабина лифта оборудуется, по крайней мере, одним поручнем, расположение которого облегчает пользователю доступ в кабину и к устройствам управления;</w:t>
            </w:r>
          </w:p>
          <w:p>
            <w:pPr>
              <w:spacing w:after="20"/>
              <w:ind w:left="20"/>
              <w:jc w:val="both"/>
            </w:pPr>
            <w:r>
              <w:rPr>
                <w:rFonts w:ascii="Times New Roman"/>
                <w:b w:val="false"/>
                <w:i w:val="false"/>
                <w:color w:val="000000"/>
                <w:sz w:val="20"/>
              </w:rPr>
              <w:t>
4) горизонтальное и вертикальное расстояние между порогами кабины и этажной площадки обеспечивает безопасный въезд в кабину и выезд из кабины пользователя на кресле-коляске;</w:t>
            </w:r>
          </w:p>
          <w:p>
            <w:pPr>
              <w:spacing w:after="20"/>
              <w:ind w:left="20"/>
              <w:jc w:val="both"/>
            </w:pPr>
            <w:r>
              <w:rPr>
                <w:rFonts w:ascii="Times New Roman"/>
                <w:b w:val="false"/>
                <w:i w:val="false"/>
                <w:color w:val="000000"/>
                <w:sz w:val="20"/>
              </w:rPr>
              <w:t>
конструкция и размещение устройств управления и сигнализации (звуковой и световой) в кабине лифта и на этажной площадке обеспечивает безопасность и доступность лифта для лиц с инвалидностью и маломобильных групп населения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для обеспечения безопасности на лифте, обеспечивающем транспортирование пожарных во время пожара, выполняется нижеследующее:</w:t>
            </w:r>
          </w:p>
          <w:p>
            <w:pPr>
              <w:spacing w:after="20"/>
              <w:ind w:left="20"/>
              <w:jc w:val="both"/>
            </w:pPr>
            <w:r>
              <w:rPr>
                <w:rFonts w:ascii="Times New Roman"/>
                <w:b w:val="false"/>
                <w:i w:val="false"/>
                <w:color w:val="000000"/>
                <w:sz w:val="20"/>
              </w:rPr>
              <w:t>
1) размеры кабины и грузоподъемность лифта обеспечивает транспортирование пожарных с оборудованием для борьбы с пожаром и (или) спасаемых при пожаре людей;</w:t>
            </w:r>
          </w:p>
          <w:p>
            <w:pPr>
              <w:spacing w:after="20"/>
              <w:ind w:left="20"/>
              <w:jc w:val="both"/>
            </w:pPr>
            <w:r>
              <w:rPr>
                <w:rFonts w:ascii="Times New Roman"/>
                <w:b w:val="false"/>
                <w:i w:val="false"/>
                <w:color w:val="000000"/>
                <w:sz w:val="20"/>
              </w:rPr>
              <w:t>
2) системы управления и сигнализация обеспечивает работу лифта под непосредственным управлением пожарных. Иные режимы управления лифтом отключаются;</w:t>
            </w:r>
          </w:p>
          <w:p>
            <w:pPr>
              <w:spacing w:after="20"/>
              <w:ind w:left="20"/>
              <w:jc w:val="both"/>
            </w:pPr>
            <w:r>
              <w:rPr>
                <w:rFonts w:ascii="Times New Roman"/>
                <w:b w:val="false"/>
                <w:i w:val="false"/>
                <w:color w:val="000000"/>
                <w:sz w:val="20"/>
              </w:rPr>
              <w:t>
3) наличие режима управления лифтом, независимо от работы лифтов, объединенных с ним системой группового управления;</w:t>
            </w:r>
          </w:p>
          <w:p>
            <w:pPr>
              <w:spacing w:after="20"/>
              <w:ind w:left="20"/>
              <w:jc w:val="both"/>
            </w:pPr>
            <w:r>
              <w:rPr>
                <w:rFonts w:ascii="Times New Roman"/>
                <w:b w:val="false"/>
                <w:i w:val="false"/>
                <w:color w:val="000000"/>
                <w:sz w:val="20"/>
              </w:rPr>
              <w:t>
4) наличие визуальной информации в кабине лифта и на основном посадочном (назначенном) этаже о местоположении кабины и направлении ее движения;</w:t>
            </w:r>
          </w:p>
          <w:p>
            <w:pPr>
              <w:spacing w:after="20"/>
              <w:ind w:left="20"/>
              <w:jc w:val="both"/>
            </w:pPr>
            <w:r>
              <w:rPr>
                <w:rFonts w:ascii="Times New Roman"/>
                <w:b w:val="false"/>
                <w:i w:val="false"/>
                <w:color w:val="000000"/>
                <w:sz w:val="20"/>
              </w:rPr>
              <w:t>
5) двери шахты лифта противопожарные, предел огнестойкости которых устанавливается в соответствии с требованиями к пожарной безопасности зданий (сооружений);</w:t>
            </w:r>
          </w:p>
          <w:p>
            <w:pPr>
              <w:spacing w:after="20"/>
              <w:ind w:left="20"/>
              <w:jc w:val="both"/>
            </w:pPr>
            <w:r>
              <w:rPr>
                <w:rFonts w:ascii="Times New Roman"/>
                <w:b w:val="false"/>
                <w:i w:val="false"/>
                <w:color w:val="000000"/>
                <w:sz w:val="20"/>
              </w:rPr>
              <w:t>
6) наличие мер и (или) средства по эвакуации пожарных из кабины, остановившейся между этажами;</w:t>
            </w:r>
          </w:p>
          <w:p>
            <w:pPr>
              <w:spacing w:after="20"/>
              <w:ind w:left="20"/>
              <w:jc w:val="both"/>
            </w:pPr>
            <w:r>
              <w:rPr>
                <w:rFonts w:ascii="Times New Roman"/>
                <w:b w:val="false"/>
                <w:i w:val="false"/>
                <w:color w:val="000000"/>
                <w:sz w:val="20"/>
              </w:rPr>
              <w:t>
5) использование в конструкции купе кабины материалов, снижающих риск возникновения пожарной опасности по применимым показателям горючести, воспламеняемости, дымообразующей способности, распространения пламени и токсичности при горении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для обеспечения безопасности лифта, предназначенного для подключения к устройству диспетчерского контроля, выполняется нижеследующее:</w:t>
            </w:r>
          </w:p>
          <w:p>
            <w:pPr>
              <w:spacing w:after="20"/>
              <w:ind w:left="20"/>
              <w:jc w:val="both"/>
            </w:pPr>
            <w:r>
              <w:rPr>
                <w:rFonts w:ascii="Times New Roman"/>
                <w:b w:val="false"/>
                <w:i w:val="false"/>
                <w:color w:val="000000"/>
                <w:sz w:val="20"/>
              </w:rPr>
              <w:t>
1) предусматриваться возможность, для снятия сигналов с целью передачи от лифта к устройству диспетчерского контроля за его работой, следующей информации:</w:t>
            </w:r>
          </w:p>
          <w:p>
            <w:pPr>
              <w:spacing w:after="20"/>
              <w:ind w:left="20"/>
              <w:jc w:val="both"/>
            </w:pPr>
            <w:r>
              <w:rPr>
                <w:rFonts w:ascii="Times New Roman"/>
                <w:b w:val="false"/>
                <w:i w:val="false"/>
                <w:color w:val="000000"/>
                <w:sz w:val="20"/>
              </w:rPr>
              <w:t>
о срабатывании электрических цепей безопасности;</w:t>
            </w:r>
          </w:p>
          <w:p>
            <w:pPr>
              <w:spacing w:after="20"/>
              <w:ind w:left="20"/>
              <w:jc w:val="both"/>
            </w:pPr>
            <w:r>
              <w:rPr>
                <w:rFonts w:ascii="Times New Roman"/>
                <w:b w:val="false"/>
                <w:i w:val="false"/>
                <w:color w:val="000000"/>
                <w:sz w:val="20"/>
              </w:rPr>
              <w:t>
о несанкционированном открывании дверей шахты;</w:t>
            </w:r>
          </w:p>
          <w:p>
            <w:pPr>
              <w:spacing w:after="20"/>
              <w:ind w:left="20"/>
              <w:jc w:val="both"/>
            </w:pPr>
            <w:r>
              <w:rPr>
                <w:rFonts w:ascii="Times New Roman"/>
                <w:b w:val="false"/>
                <w:i w:val="false"/>
                <w:color w:val="000000"/>
                <w:sz w:val="20"/>
              </w:rPr>
              <w:t>
7) об открытии двери (крышки) устройства управления лифта без машинного помещения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для обеспечения безопасности лифта, предназначенного для установки в здании, сооружении, в котором возможно преднамеренное повреждение лифтового оборудования, выполняется нижеследующее:</w:t>
            </w:r>
          </w:p>
          <w:p>
            <w:pPr>
              <w:spacing w:after="20"/>
              <w:ind w:left="20"/>
              <w:jc w:val="both"/>
            </w:pPr>
            <w:r>
              <w:rPr>
                <w:rFonts w:ascii="Times New Roman"/>
                <w:b w:val="false"/>
                <w:i w:val="false"/>
                <w:color w:val="000000"/>
                <w:sz w:val="20"/>
              </w:rPr>
              <w:t>
1) ограждающие конструкции купе кабины, а также отделка стен, потолка и пола выполняются из материалов, снижающих риск их намеренного повреждения или поджигания;</w:t>
            </w:r>
          </w:p>
          <w:p>
            <w:pPr>
              <w:spacing w:after="20"/>
              <w:ind w:left="20"/>
              <w:jc w:val="both"/>
            </w:pPr>
            <w:r>
              <w:rPr>
                <w:rFonts w:ascii="Times New Roman"/>
                <w:b w:val="false"/>
                <w:i w:val="false"/>
                <w:color w:val="000000"/>
                <w:sz w:val="20"/>
              </w:rPr>
              <w:t>
2) устройства управления, сигнализации, освещения в кабине и на этажных площадках имеют конструкцию и выполняются из материалов, снижающих риск их намеренного повреждения или поджигания;</w:t>
            </w:r>
          </w:p>
          <w:p>
            <w:pPr>
              <w:spacing w:after="20"/>
              <w:ind w:left="20"/>
              <w:jc w:val="both"/>
            </w:pPr>
            <w:r>
              <w:rPr>
                <w:rFonts w:ascii="Times New Roman"/>
                <w:b w:val="false"/>
                <w:i w:val="false"/>
                <w:color w:val="000000"/>
                <w:sz w:val="20"/>
              </w:rPr>
              <w:t>
3) предусматриваться сплошное ограждение шахты;</w:t>
            </w:r>
          </w:p>
          <w:p>
            <w:pPr>
              <w:spacing w:after="20"/>
              <w:ind w:left="20"/>
              <w:jc w:val="both"/>
            </w:pPr>
            <w:r>
              <w:rPr>
                <w:rFonts w:ascii="Times New Roman"/>
                <w:b w:val="false"/>
                <w:i w:val="false"/>
                <w:color w:val="000000"/>
                <w:sz w:val="20"/>
              </w:rPr>
              <w:t>
наличие средств, выводящих лифт из режима "Нормальная работа" при несанкционированном открытии дверей шахты при отсутствии кабины на этаже в режиме "Нормальная работа". Возврат в режим "Нормальная работа" осуществляется обслуживающим персоналом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оборудования для работы во взрывоопасных средах требованиям, необходимым для безопасного функционирования и эксплуатации в отношении следующего риска взрыва:</w:t>
            </w:r>
          </w:p>
          <w:p>
            <w:pPr>
              <w:spacing w:after="20"/>
              <w:ind w:left="20"/>
              <w:jc w:val="both"/>
            </w:pPr>
            <w:r>
              <w:rPr>
                <w:rFonts w:ascii="Times New Roman"/>
                <w:b w:val="false"/>
                <w:i w:val="false"/>
                <w:color w:val="000000"/>
                <w:sz w:val="20"/>
              </w:rPr>
              <w:t>
1) по предупреждению образования взрывоопасной среды, которая может создаваться за счет выделения оборудованием горючих веществ;</w:t>
            </w:r>
          </w:p>
          <w:p>
            <w:pPr>
              <w:spacing w:after="20"/>
              <w:ind w:left="20"/>
              <w:jc w:val="both"/>
            </w:pPr>
            <w:r>
              <w:rPr>
                <w:rFonts w:ascii="Times New Roman"/>
                <w:b w:val="false"/>
                <w:i w:val="false"/>
                <w:color w:val="000000"/>
                <w:sz w:val="20"/>
              </w:rPr>
              <w:t>
2) по предупреждению воспламенения взрывоопасной среды с учетом характера каждого источника инициирования взрыва;</w:t>
            </w:r>
          </w:p>
          <w:p>
            <w:pPr>
              <w:spacing w:after="20"/>
              <w:ind w:left="20"/>
              <w:jc w:val="both"/>
            </w:pPr>
            <w:r>
              <w:rPr>
                <w:rFonts w:ascii="Times New Roman"/>
                <w:b w:val="false"/>
                <w:i w:val="false"/>
                <w:color w:val="000000"/>
                <w:sz w:val="20"/>
              </w:rPr>
              <w:t>
4) в соответствии с областью применения оборудования, уровнями и видами взрывозащиты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нормального режима работы и в пределах отклонений, установленных технической документацией изготовителя, с учетом условий его применения в отношении взрывобезопасности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оборудованию для работы во взрывоопасных средах по разработке и изготовлению таким образом, чтобы при применении его по назначению и выполнении требований к монтажу, эксплуатации (использованию), перевозке (транспортированию), техническому обслуживанию и ремонту обеспечивалось выполнение нижеследующих требований безопасности:</w:t>
            </w:r>
          </w:p>
          <w:p>
            <w:pPr>
              <w:spacing w:after="20"/>
              <w:ind w:left="20"/>
              <w:jc w:val="both"/>
            </w:pPr>
            <w:r>
              <w:rPr>
                <w:rFonts w:ascii="Times New Roman"/>
                <w:b w:val="false"/>
                <w:i w:val="false"/>
                <w:color w:val="000000"/>
                <w:sz w:val="20"/>
              </w:rPr>
              <w:t>
1) оборудование обеспечивает взрывобезопасность при эксплуатации в течение всего предполагаемого (расчетного) срока службы;</w:t>
            </w:r>
          </w:p>
          <w:p>
            <w:pPr>
              <w:spacing w:after="20"/>
              <w:ind w:left="20"/>
              <w:jc w:val="both"/>
            </w:pPr>
            <w:r>
              <w:rPr>
                <w:rFonts w:ascii="Times New Roman"/>
                <w:b w:val="false"/>
                <w:i w:val="false"/>
                <w:color w:val="000000"/>
                <w:sz w:val="20"/>
              </w:rPr>
              <w:t>
2) оборудование функционирует в фактических или прогнозируемых условиях окружающей среды;</w:t>
            </w:r>
          </w:p>
          <w:p>
            <w:pPr>
              <w:spacing w:after="20"/>
              <w:ind w:left="20"/>
              <w:jc w:val="both"/>
            </w:pPr>
            <w:r>
              <w:rPr>
                <w:rFonts w:ascii="Times New Roman"/>
                <w:b w:val="false"/>
                <w:i w:val="false"/>
                <w:color w:val="000000"/>
                <w:sz w:val="20"/>
              </w:rPr>
              <w:t>
3) оборудование сохраняет взрывобезопасность в изменяющихся условиях окружающей среды и при наличии внешних воздействий (влажность, вибрация, загрязнения, грозовые и коммутационные перенапряжения) с учетом ограничений рабочих условий, установленных изготовителем.</w:t>
            </w:r>
          </w:p>
          <w:p>
            <w:pPr>
              <w:spacing w:after="20"/>
              <w:ind w:left="20"/>
              <w:jc w:val="both"/>
            </w:pPr>
            <w:r>
              <w:rPr>
                <w:rFonts w:ascii="Times New Roman"/>
                <w:b w:val="false"/>
                <w:i w:val="false"/>
                <w:color w:val="000000"/>
                <w:sz w:val="20"/>
              </w:rPr>
              <w:t>
Части оборудования рассчитываются на соответствующее механическое и тепловое воздействие и выдерживает воздействие существующих или предполагаемых агрессивных веществ;</w:t>
            </w:r>
          </w:p>
          <w:p>
            <w:pPr>
              <w:spacing w:after="20"/>
              <w:ind w:left="20"/>
              <w:jc w:val="both"/>
            </w:pPr>
            <w:r>
              <w:rPr>
                <w:rFonts w:ascii="Times New Roman"/>
                <w:b w:val="false"/>
                <w:i w:val="false"/>
                <w:color w:val="000000"/>
                <w:sz w:val="20"/>
              </w:rPr>
              <w:t>
4) если оборудование содержит части, которые бывают источниками воспламенения, оно открывается в выключенном состоянии, содержать только искробезопасные цепи, или иметь защиту от прикасания персонала и предупредительные надписи;</w:t>
            </w:r>
          </w:p>
          <w:p>
            <w:pPr>
              <w:spacing w:after="20"/>
              <w:ind w:left="20"/>
              <w:jc w:val="both"/>
            </w:pPr>
            <w:r>
              <w:rPr>
                <w:rFonts w:ascii="Times New Roman"/>
                <w:b w:val="false"/>
                <w:i w:val="false"/>
                <w:color w:val="000000"/>
                <w:sz w:val="20"/>
              </w:rPr>
              <w:t>
5) при наличии в оболочках накопителей электрического заряда (конденсаторов) и нагретых элементов, которые бывают источниками воспламенения, оболочки открываются с выдержкой времени, достаточной для разрядки встроенных конденсаторов до значения безопасной остаточной энергии или для снижения температуры нагретых элементов ниже максимальной температуры поверхности либо температурного класса, указанных на оборудовании.</w:t>
            </w:r>
          </w:p>
          <w:p>
            <w:pPr>
              <w:spacing w:after="20"/>
              <w:ind w:left="20"/>
              <w:jc w:val="both"/>
            </w:pPr>
            <w:r>
              <w:rPr>
                <w:rFonts w:ascii="Times New Roman"/>
                <w:b w:val="false"/>
                <w:i w:val="false"/>
                <w:color w:val="000000"/>
                <w:sz w:val="20"/>
              </w:rPr>
              <w:t>
Если при взрывозащите оборудования путем продувки защитным газом после отключения электропитания предусмотрено продолжение продувки защитным газом до разрядки встроенных конденсаторов или снижения температуры нагретых элементов до указанных выше значений, изготовитель наносит на открывающиеся части оборудования предупредительную надпись;</w:t>
            </w:r>
          </w:p>
          <w:p>
            <w:pPr>
              <w:spacing w:after="20"/>
              <w:ind w:left="20"/>
              <w:jc w:val="both"/>
            </w:pPr>
            <w:r>
              <w:rPr>
                <w:rFonts w:ascii="Times New Roman"/>
                <w:b w:val="false"/>
                <w:i w:val="false"/>
                <w:color w:val="000000"/>
                <w:sz w:val="20"/>
              </w:rPr>
              <w:t>
6) температура поверхности оборудования с уровнем взрывозащиты "особовзрывобезопасный" ("очень высокий") и "взрывобезопасный" ("высокий") и (или) его частей ниже температуры самовоспламенения окружающей взрывоопасной газовой среды и температуры самовоспламенения слоя пыли при эксплуатации (в пределах отклонений, установленных в технической документации изготовителя) в указанных аварийных режимах и при изменении условий окружающей среды.</w:t>
            </w:r>
          </w:p>
          <w:p>
            <w:pPr>
              <w:spacing w:after="20"/>
              <w:ind w:left="20"/>
              <w:jc w:val="both"/>
            </w:pPr>
            <w:r>
              <w:rPr>
                <w:rFonts w:ascii="Times New Roman"/>
                <w:b w:val="false"/>
                <w:i w:val="false"/>
                <w:color w:val="000000"/>
                <w:sz w:val="20"/>
              </w:rPr>
              <w:t>
Температура выше температуры самовоспламенения окружающей взрывоопасной среды при эксплуатации (в пределах отклонений, установленных в технической документации изготовителя) допускается только когда изготовитель принимает дополнительные меры по защите указанного оборудования.</w:t>
            </w:r>
          </w:p>
          <w:p>
            <w:pPr>
              <w:spacing w:after="20"/>
              <w:ind w:left="20"/>
              <w:jc w:val="both"/>
            </w:pPr>
            <w:r>
              <w:rPr>
                <w:rFonts w:ascii="Times New Roman"/>
                <w:b w:val="false"/>
                <w:i w:val="false"/>
                <w:color w:val="000000"/>
                <w:sz w:val="20"/>
              </w:rPr>
              <w:t>
7) температура поверхности оборудования с уровнем взрывозащиты "повышенная надежность против взрыва" ("повышенный") не выше максимальной температуры поверхности в нормальном режиме эксплуатации.</w:t>
            </w:r>
          </w:p>
          <w:p>
            <w:pPr>
              <w:spacing w:after="20"/>
              <w:ind w:left="20"/>
              <w:jc w:val="both"/>
            </w:pPr>
            <w:r>
              <w:rPr>
                <w:rFonts w:ascii="Times New Roman"/>
                <w:b w:val="false"/>
                <w:i w:val="false"/>
                <w:color w:val="000000"/>
                <w:sz w:val="20"/>
              </w:rPr>
              <w:t>
Конструкция такого оборудования не имеет частей, способных к искрообразованию, воспламеняющему окружающую взрывоопасную среду;</w:t>
            </w:r>
          </w:p>
          <w:p>
            <w:pPr>
              <w:spacing w:after="20"/>
              <w:ind w:left="20"/>
              <w:jc w:val="both"/>
            </w:pPr>
            <w:r>
              <w:rPr>
                <w:rFonts w:ascii="Times New Roman"/>
                <w:b w:val="false"/>
                <w:i w:val="false"/>
                <w:color w:val="000000"/>
                <w:sz w:val="20"/>
              </w:rPr>
              <w:t>
8) оборудование группы I пылезащищенное и предотвращает опасность воспламенения угольной пыли;</w:t>
            </w:r>
          </w:p>
          <w:p>
            <w:pPr>
              <w:spacing w:after="20"/>
              <w:ind w:left="20"/>
              <w:jc w:val="both"/>
            </w:pPr>
            <w:r>
              <w:rPr>
                <w:rFonts w:ascii="Times New Roman"/>
                <w:b w:val="false"/>
                <w:i w:val="false"/>
                <w:color w:val="000000"/>
                <w:sz w:val="20"/>
              </w:rPr>
              <w:t>
9) в оборудовании группы III, включая кабельные вводы и соединения, пыль (с учетом размера ее частиц) без образования взрывоопасных смесей с воздухом или опасных скоплений внутри оборудования;</w:t>
            </w:r>
          </w:p>
          <w:p>
            <w:pPr>
              <w:spacing w:after="20"/>
              <w:ind w:left="20"/>
              <w:jc w:val="both"/>
            </w:pPr>
            <w:r>
              <w:rPr>
                <w:rFonts w:ascii="Times New Roman"/>
                <w:b w:val="false"/>
                <w:i w:val="false"/>
                <w:color w:val="000000"/>
                <w:sz w:val="20"/>
              </w:rPr>
              <w:t>
10) оборудование, которое может выделять горючие газы или пыль, имеет закрытые конструкции. Имеющиеся в оборудовании отверстия или негерметичные соединения спроектированы так, чтобы образующиеся газы или пыль не привели к возникновению взрывоопасной среды с внешней стороны оборудования. Отверстия, через которые материалы вводятся или выводятся, проектируются и оборудуются так, чтобы ограничить выход горючих материалов во время заполнения или слива;</w:t>
            </w:r>
          </w:p>
          <w:p>
            <w:pPr>
              <w:spacing w:after="20"/>
              <w:ind w:left="20"/>
              <w:jc w:val="both"/>
            </w:pPr>
            <w:r>
              <w:rPr>
                <w:rFonts w:ascii="Times New Roman"/>
                <w:b w:val="false"/>
                <w:i w:val="false"/>
                <w:color w:val="000000"/>
                <w:sz w:val="20"/>
              </w:rPr>
              <w:t>
11) оборудование, предназначенное для применения на объектах и (или) их участках с присутствием пыли, проектируется так, чтобы пыль, осевшая на его поверхности, не воспламенялась. Отложения пыли ограничивается путем очистки поверхностей, периодичность которой указывается в руководстве (инструкции) по эксплуатации (применению). Температура поверхности частей оборудования ниже температуры самовоспламенения слоя пыли. При этом предусматриваются средства ограничения температуры поверхности частей оборудования с целью предупреждения опасного тепловыделения в зависимости от толщины слоя осевшей пыли;</w:t>
            </w:r>
          </w:p>
          <w:p>
            <w:pPr>
              <w:spacing w:after="20"/>
              <w:ind w:left="20"/>
              <w:jc w:val="both"/>
            </w:pPr>
            <w:r>
              <w:rPr>
                <w:rFonts w:ascii="Times New Roman"/>
                <w:b w:val="false"/>
                <w:i w:val="false"/>
                <w:color w:val="000000"/>
                <w:sz w:val="20"/>
              </w:rPr>
              <w:t>
12) предусмотрено безопасное ручное отключение оборудования, включенного в автоматические процессы, при нарушении установленных режимов его работы, предусмотренных в технической документации изготовителя, если это не скажется отрицательно на безопасности;</w:t>
            </w:r>
          </w:p>
          <w:p>
            <w:pPr>
              <w:spacing w:after="20"/>
              <w:ind w:left="20"/>
              <w:jc w:val="both"/>
            </w:pPr>
            <w:r>
              <w:rPr>
                <w:rFonts w:ascii="Times New Roman"/>
                <w:b w:val="false"/>
                <w:i w:val="false"/>
                <w:color w:val="000000"/>
                <w:sz w:val="20"/>
              </w:rPr>
              <w:t>
13) при аварийном отключении оборудования аккумулированная энергия рассеиваться до безопасного значения за время, указанное на предупредительных табличках, размещенных на открываемых крышках;</w:t>
            </w:r>
          </w:p>
          <w:p>
            <w:pPr>
              <w:spacing w:after="20"/>
              <w:ind w:left="20"/>
              <w:jc w:val="both"/>
            </w:pPr>
            <w:r>
              <w:rPr>
                <w:rFonts w:ascii="Times New Roman"/>
                <w:b w:val="false"/>
                <w:i w:val="false"/>
                <w:color w:val="000000"/>
                <w:sz w:val="20"/>
              </w:rPr>
              <w:t>
14) оборудование оснащаться соответствующими вводными устройствами, причем, если оборудование предполагается использовать в сочетании с другим оборудованием, их соединение безопасным;</w:t>
            </w:r>
          </w:p>
          <w:p>
            <w:pPr>
              <w:spacing w:after="20"/>
              <w:ind w:left="20"/>
              <w:jc w:val="both"/>
            </w:pPr>
            <w:r>
              <w:rPr>
                <w:rFonts w:ascii="Times New Roman"/>
                <w:b w:val="false"/>
                <w:i w:val="false"/>
                <w:color w:val="000000"/>
                <w:sz w:val="20"/>
              </w:rPr>
              <w:t>
15) если оборудование имеет устройства обнаружения или предупредительной сигнализации для контроля взрывоопасной среды, места и условия их размещения предусматриваться в технической документации изготовителя;</w:t>
            </w:r>
          </w:p>
          <w:p>
            <w:pPr>
              <w:spacing w:after="20"/>
              <w:ind w:left="20"/>
              <w:jc w:val="both"/>
            </w:pPr>
            <w:r>
              <w:rPr>
                <w:rFonts w:ascii="Times New Roman"/>
                <w:b w:val="false"/>
                <w:i w:val="false"/>
                <w:color w:val="000000"/>
                <w:sz w:val="20"/>
              </w:rPr>
              <w:t>
16) оборудование не содержать материалы, способные выделять горючие вещества, создающие взрывоопасную среду;</w:t>
            </w:r>
          </w:p>
          <w:p>
            <w:pPr>
              <w:spacing w:after="20"/>
              <w:ind w:left="20"/>
              <w:jc w:val="both"/>
            </w:pPr>
            <w:r>
              <w:rPr>
                <w:rFonts w:ascii="Times New Roman"/>
                <w:b w:val="false"/>
                <w:i w:val="false"/>
                <w:color w:val="000000"/>
                <w:sz w:val="20"/>
              </w:rPr>
              <w:t>
17) в пределах рабочих условий, установленных в технической документации изготовителя, исключить возможность химической реакции между используемыми материалами и веществами, составляющими потенциально взрывоопасную среду, которая может отрицательно повлиять на взрывозащиту;</w:t>
            </w:r>
          </w:p>
          <w:p>
            <w:pPr>
              <w:spacing w:after="20"/>
              <w:ind w:left="20"/>
              <w:jc w:val="both"/>
            </w:pPr>
            <w:r>
              <w:rPr>
                <w:rFonts w:ascii="Times New Roman"/>
                <w:b w:val="false"/>
                <w:i w:val="false"/>
                <w:color w:val="000000"/>
                <w:sz w:val="20"/>
              </w:rPr>
              <w:t>
18) оборудование не содержать материалы, которые при изменении своих характеристик под влиянием температуры окружающей среды и условий эксплуатации, а также в сочетании с другими материалами снижают уровень взрывозащиты оборудования;</w:t>
            </w:r>
          </w:p>
          <w:p>
            <w:pPr>
              <w:spacing w:after="20"/>
              <w:ind w:left="20"/>
              <w:jc w:val="both"/>
            </w:pPr>
            <w:r>
              <w:rPr>
                <w:rFonts w:ascii="Times New Roman"/>
                <w:b w:val="false"/>
                <w:i w:val="false"/>
                <w:color w:val="000000"/>
                <w:sz w:val="20"/>
              </w:rPr>
              <w:t>
19) Ex-компоненты, устанавливаемые в оборудовании или используемые для замены деталей оборудования и систем защиты, безопасно функционировать в соответствии с требованиями обеспечения взрывобезопасности при их установке в соответствии с руководствами (инструкциями) по эксплуатации (применению) изготовителя;</w:t>
            </w:r>
          </w:p>
          <w:p>
            <w:pPr>
              <w:spacing w:after="20"/>
              <w:ind w:left="20"/>
              <w:jc w:val="both"/>
            </w:pPr>
            <w:r>
              <w:rPr>
                <w:rFonts w:ascii="Times New Roman"/>
                <w:b w:val="false"/>
                <w:i w:val="false"/>
                <w:color w:val="000000"/>
                <w:sz w:val="20"/>
              </w:rPr>
              <w:t>
20) оборудование, которое может подвергаться внешним воздействиям, обеспечиваться дополнительными средствами защиты. Оборудование выдерживать внешние воздействия без нарушения его взрывозащиты;</w:t>
            </w:r>
          </w:p>
          <w:p>
            <w:pPr>
              <w:spacing w:after="20"/>
              <w:ind w:left="20"/>
              <w:jc w:val="both"/>
            </w:pPr>
            <w:r>
              <w:rPr>
                <w:rFonts w:ascii="Times New Roman"/>
                <w:b w:val="false"/>
                <w:i w:val="false"/>
                <w:color w:val="000000"/>
                <w:sz w:val="20"/>
              </w:rPr>
              <w:t>
21) если оборудование находится в корпусе или закрытом контейнере, которые являются частью вида взрывозащиты, такой корпус или контейнер открываться только с помощью специального инструмента или с применением соответствующих мер защиты;</w:t>
            </w:r>
          </w:p>
          <w:p>
            <w:pPr>
              <w:spacing w:after="20"/>
              <w:ind w:left="20"/>
              <w:jc w:val="both"/>
            </w:pPr>
            <w:r>
              <w:rPr>
                <w:rFonts w:ascii="Times New Roman"/>
                <w:b w:val="false"/>
                <w:i w:val="false"/>
                <w:color w:val="000000"/>
                <w:sz w:val="20"/>
              </w:rPr>
              <w:t>
22) для предотвращения опасной перегрузки оборудования, предусмотрено использование измерительных, регулирующих и контрольных устройств (максимальных выключателей, ограничителей температуры, дифференциальных реле давления, расходомеров, реле с выдержкой времени, индикаторов превышения скорости и (или) аналогичных типов устройств)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конструкции оборудования для работы во взрывоопасных средах обеспечению защиты от следующих потенциальных источников воспламенения:</w:t>
            </w:r>
          </w:p>
          <w:p>
            <w:pPr>
              <w:spacing w:after="20"/>
              <w:ind w:left="20"/>
              <w:jc w:val="both"/>
            </w:pPr>
            <w:r>
              <w:rPr>
                <w:rFonts w:ascii="Times New Roman"/>
                <w:b w:val="false"/>
                <w:i w:val="false"/>
                <w:color w:val="000000"/>
                <w:sz w:val="20"/>
              </w:rPr>
              <w:t>
1) искры (электрические и фрикционные), пламя, высокие температуры нагретых поверхностей, электромагнитные, ультразвуковые, оптические и ионизирующие излучения;</w:t>
            </w:r>
          </w:p>
          <w:p>
            <w:pPr>
              <w:spacing w:after="20"/>
              <w:ind w:left="20"/>
              <w:jc w:val="both"/>
            </w:pPr>
            <w:r>
              <w:rPr>
                <w:rFonts w:ascii="Times New Roman"/>
                <w:b w:val="false"/>
                <w:i w:val="false"/>
                <w:color w:val="000000"/>
                <w:sz w:val="20"/>
              </w:rPr>
              <w:t>
2) статическое электричество (электростатические заряды, способные вызвать опасные разряды);</w:t>
            </w:r>
          </w:p>
          <w:p>
            <w:pPr>
              <w:spacing w:after="20"/>
              <w:ind w:left="20"/>
              <w:jc w:val="both"/>
            </w:pPr>
            <w:r>
              <w:rPr>
                <w:rFonts w:ascii="Times New Roman"/>
                <w:b w:val="false"/>
                <w:i w:val="false"/>
                <w:color w:val="000000"/>
                <w:sz w:val="20"/>
              </w:rPr>
              <w:t>
3) блуждающие токи и токи утечки, которые приводят к появлению опасной коррозии, искр и перегреву поверхностей и создают, таким образом, возможность воспламенения;</w:t>
            </w:r>
          </w:p>
          <w:p>
            <w:pPr>
              <w:spacing w:after="20"/>
              <w:ind w:left="20"/>
              <w:jc w:val="both"/>
            </w:pPr>
            <w:r>
              <w:rPr>
                <w:rFonts w:ascii="Times New Roman"/>
                <w:b w:val="false"/>
                <w:i w:val="false"/>
                <w:color w:val="000000"/>
                <w:sz w:val="20"/>
              </w:rPr>
              <w:t>
4) перегрев в результате трения и ударов, который возникает между материалами и частями, соприкасающимися друг с другом при вращении и проникновении посторонних предметов;</w:t>
            </w:r>
          </w:p>
          <w:p>
            <w:pPr>
              <w:spacing w:after="20"/>
              <w:ind w:left="20"/>
              <w:jc w:val="both"/>
            </w:pPr>
            <w:r>
              <w:rPr>
                <w:rFonts w:ascii="Times New Roman"/>
                <w:b w:val="false"/>
                <w:i w:val="false"/>
                <w:color w:val="000000"/>
                <w:sz w:val="20"/>
              </w:rPr>
              <w:t>
5) компенсация давления, которая осуществляется регулирующими устройствами влекущие ударные волны и сжатия, приводящие к воспламенению;</w:t>
            </w:r>
          </w:p>
          <w:p>
            <w:pPr>
              <w:spacing w:after="20"/>
              <w:ind w:left="20"/>
              <w:jc w:val="both"/>
            </w:pPr>
            <w:r>
              <w:rPr>
                <w:rFonts w:ascii="Times New Roman"/>
                <w:b w:val="false"/>
                <w:i w:val="false"/>
                <w:color w:val="000000"/>
                <w:sz w:val="20"/>
              </w:rPr>
              <w:t>
6) удары молнии;</w:t>
            </w:r>
          </w:p>
          <w:p>
            <w:pPr>
              <w:spacing w:after="20"/>
              <w:ind w:left="20"/>
              <w:jc w:val="both"/>
            </w:pPr>
            <w:r>
              <w:rPr>
                <w:rFonts w:ascii="Times New Roman"/>
                <w:b w:val="false"/>
                <w:i w:val="false"/>
                <w:color w:val="000000"/>
                <w:sz w:val="20"/>
              </w:rPr>
              <w:t>
7) экзотермические реакции, включая самовоспламенение пыли.</w:t>
            </w:r>
          </w:p>
          <w:p>
            <w:pPr>
              <w:spacing w:after="20"/>
              <w:ind w:left="20"/>
              <w:jc w:val="both"/>
            </w:pPr>
            <w:r>
              <w:rPr>
                <w:rFonts w:ascii="Times New Roman"/>
                <w:b w:val="false"/>
                <w:i w:val="false"/>
                <w:color w:val="000000"/>
                <w:sz w:val="20"/>
              </w:rPr>
              <w:t>
При этом принимаются во внимание все факторы опасности возникновения взрыва и выявлены источники инициирования воспламенения взрывоопасных сред. С учетом проведенной оценки факторов опасности, выбраны способы обеспечения взрывозащиты (виды взрывозащиты) оборудования для его применения во взрывоопасных средах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устройств, обеспечивающих защиту оборудования для работы во взрывоопасных средах при аварийных режимах, нижеследующему:</w:t>
            </w:r>
          </w:p>
          <w:p>
            <w:pPr>
              <w:spacing w:after="20"/>
              <w:ind w:left="20"/>
              <w:jc w:val="both"/>
            </w:pPr>
            <w:r>
              <w:rPr>
                <w:rFonts w:ascii="Times New Roman"/>
                <w:b w:val="false"/>
                <w:i w:val="false"/>
                <w:color w:val="000000"/>
                <w:sz w:val="20"/>
              </w:rPr>
              <w:t>
1) защитные устройства функционировать независимо от любого необходимого для работы измерительного или контрольного устройства. Отказ защитного устройства обнаруживаться с помощью технических средств, предусмотренных технической документацией;</w:t>
            </w:r>
          </w:p>
          <w:p>
            <w:pPr>
              <w:spacing w:after="20"/>
              <w:ind w:left="20"/>
              <w:jc w:val="both"/>
            </w:pPr>
            <w:r>
              <w:rPr>
                <w:rFonts w:ascii="Times New Roman"/>
                <w:b w:val="false"/>
                <w:i w:val="false"/>
                <w:color w:val="000000"/>
                <w:sz w:val="20"/>
              </w:rPr>
              <w:t>
2) аварийное выключение непосредственно приводить в действие соответствующие устройства управления без промежуточной команды программного обеспечения;</w:t>
            </w:r>
          </w:p>
          <w:p>
            <w:pPr>
              <w:spacing w:after="20"/>
              <w:ind w:left="20"/>
              <w:jc w:val="both"/>
            </w:pPr>
            <w:r>
              <w:rPr>
                <w:rFonts w:ascii="Times New Roman"/>
                <w:b w:val="false"/>
                <w:i w:val="false"/>
                <w:color w:val="000000"/>
                <w:sz w:val="20"/>
              </w:rPr>
              <w:t>
3) аварийные средства управления защитных устройств оборудоваться механизмами, устройствами блокировки повторного запуска. Новая команда запуска может выполняться и нормальная работа возобновляться только после специального сброса блокировок повторного запуска;</w:t>
            </w:r>
          </w:p>
          <w:p>
            <w:pPr>
              <w:spacing w:after="20"/>
              <w:ind w:left="20"/>
              <w:jc w:val="both"/>
            </w:pPr>
            <w:r>
              <w:rPr>
                <w:rFonts w:ascii="Times New Roman"/>
                <w:b w:val="false"/>
                <w:i w:val="false"/>
                <w:color w:val="000000"/>
                <w:sz w:val="20"/>
              </w:rPr>
              <w:t>
4) применяемые устройства управления и индикаторы проектироваться с целью обеспечения максимально возможного уровня эксплуатационной безопасности в отношении риска взрыва;</w:t>
            </w:r>
          </w:p>
          <w:p>
            <w:pPr>
              <w:spacing w:after="20"/>
              <w:ind w:left="20"/>
              <w:jc w:val="both"/>
            </w:pPr>
            <w:r>
              <w:rPr>
                <w:rFonts w:ascii="Times New Roman"/>
                <w:b w:val="false"/>
                <w:i w:val="false"/>
                <w:color w:val="000000"/>
                <w:sz w:val="20"/>
              </w:rPr>
              <w:t>
5) устройства с измерительной функцией проектироваться и изготавливаться с учетом эксплуатационных требований и условий их применения во взрывоопасной среде и удовлетворять требованиям по обеспечению единства измерений;</w:t>
            </w:r>
          </w:p>
          <w:p>
            <w:pPr>
              <w:spacing w:after="20"/>
              <w:ind w:left="20"/>
              <w:jc w:val="both"/>
            </w:pPr>
            <w:r>
              <w:rPr>
                <w:rFonts w:ascii="Times New Roman"/>
                <w:b w:val="false"/>
                <w:i w:val="false"/>
                <w:color w:val="000000"/>
                <w:sz w:val="20"/>
              </w:rPr>
              <w:t>
6) обеспечиваться возможность проверки точности показаний и функционирования устройств с измерительной функцией;</w:t>
            </w:r>
          </w:p>
          <w:p>
            <w:pPr>
              <w:spacing w:after="20"/>
              <w:ind w:left="20"/>
              <w:jc w:val="both"/>
            </w:pPr>
            <w:r>
              <w:rPr>
                <w:rFonts w:ascii="Times New Roman"/>
                <w:b w:val="false"/>
                <w:i w:val="false"/>
                <w:color w:val="000000"/>
                <w:sz w:val="20"/>
              </w:rPr>
              <w:t>
7) аварийный порог потенциального источника воспламенения устройств с измерительной функцией находиться ниже предельных условий возникновения взрыва и воспламенения регистрируемых взрывоопасных сред, с учетом установленного в технической документации коэффициента безопасности, рабочих условий и погрешностей измерительной системы;</w:t>
            </w:r>
          </w:p>
          <w:p>
            <w:pPr>
              <w:spacing w:after="20"/>
              <w:ind w:left="20"/>
              <w:jc w:val="both"/>
            </w:pPr>
            <w:r>
              <w:rPr>
                <w:rFonts w:ascii="Times New Roman"/>
                <w:b w:val="false"/>
                <w:i w:val="false"/>
                <w:color w:val="000000"/>
                <w:sz w:val="20"/>
              </w:rPr>
              <w:t>
8) программное обеспечение управляемого им оборудования учитывать риски, связанные с ошибками в программе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технической документации изготовителя оборудования для работы во взрывоопасных средах, включающее:</w:t>
            </w:r>
          </w:p>
          <w:p>
            <w:pPr>
              <w:spacing w:after="20"/>
              <w:ind w:left="20"/>
              <w:jc w:val="both"/>
            </w:pPr>
            <w:r>
              <w:rPr>
                <w:rFonts w:ascii="Times New Roman"/>
                <w:b w:val="false"/>
                <w:i w:val="false"/>
                <w:color w:val="000000"/>
                <w:sz w:val="20"/>
              </w:rPr>
              <w:t>
1) наименование и (или) обозначение оборудования (тип, марка, модель), его параметры и характеристики, влияющие на безопасность, наименование и (или) товарный знак изготовителя;</w:t>
            </w:r>
          </w:p>
          <w:p>
            <w:pPr>
              <w:spacing w:after="20"/>
              <w:ind w:left="20"/>
              <w:jc w:val="both"/>
            </w:pPr>
            <w:r>
              <w:rPr>
                <w:rFonts w:ascii="Times New Roman"/>
                <w:b w:val="false"/>
                <w:i w:val="false"/>
                <w:color w:val="000000"/>
                <w:sz w:val="20"/>
              </w:rPr>
              <w:t>
2) информацию о его назначении;</w:t>
            </w:r>
          </w:p>
          <w:p>
            <w:pPr>
              <w:spacing w:after="20"/>
              <w:ind w:left="20"/>
              <w:jc w:val="both"/>
            </w:pPr>
            <w:r>
              <w:rPr>
                <w:rFonts w:ascii="Times New Roman"/>
                <w:b w:val="false"/>
                <w:i w:val="false"/>
                <w:color w:val="000000"/>
                <w:sz w:val="20"/>
              </w:rPr>
              <w:t>
3) указания по монтажу, сборке, наладке или регулировке;</w:t>
            </w:r>
          </w:p>
          <w:p>
            <w:pPr>
              <w:spacing w:after="20"/>
              <w:ind w:left="20"/>
              <w:jc w:val="both"/>
            </w:pPr>
            <w:r>
              <w:rPr>
                <w:rFonts w:ascii="Times New Roman"/>
                <w:b w:val="false"/>
                <w:i w:val="false"/>
                <w:color w:val="000000"/>
                <w:sz w:val="20"/>
              </w:rPr>
              <w:t>
4) указания по использованию оборудования и мерам по обеспечению безопасности, которые необходимо соблюдать при эксплуатации (включая ввод в эксплуатацию, использование по прямому назначению, техническое обслуживание, все виды ремонта и технических освидетельствований, средства защиты, направленные на уменьшение интенсивности и локализацию вредных производственных факторов, транспортировку и условия хранения);</w:t>
            </w:r>
          </w:p>
          <w:p>
            <w:pPr>
              <w:spacing w:after="20"/>
              <w:ind w:left="20"/>
              <w:jc w:val="both"/>
            </w:pPr>
            <w:r>
              <w:rPr>
                <w:rFonts w:ascii="Times New Roman"/>
                <w:b w:val="false"/>
                <w:i w:val="false"/>
                <w:color w:val="000000"/>
                <w:sz w:val="20"/>
              </w:rPr>
              <w:t>
5) назначенные показатели срока службы и (или) назначенный ресурс;</w:t>
            </w:r>
          </w:p>
          <w:p>
            <w:pPr>
              <w:spacing w:after="20"/>
              <w:ind w:left="20"/>
              <w:jc w:val="both"/>
            </w:pPr>
            <w:r>
              <w:rPr>
                <w:rFonts w:ascii="Times New Roman"/>
                <w:b w:val="false"/>
                <w:i w:val="false"/>
                <w:color w:val="000000"/>
                <w:sz w:val="20"/>
              </w:rPr>
              <w:t>
6) перечень критических отказов, возможных ошибок персонала (пользователя), приводящих к аварийным режимам оборудования, и действий, предотвращающих указанные ошибки;</w:t>
            </w:r>
          </w:p>
          <w:p>
            <w:pPr>
              <w:spacing w:after="20"/>
              <w:ind w:left="20"/>
              <w:jc w:val="both"/>
            </w:pPr>
            <w:r>
              <w:rPr>
                <w:rFonts w:ascii="Times New Roman"/>
                <w:b w:val="false"/>
                <w:i w:val="false"/>
                <w:color w:val="000000"/>
                <w:sz w:val="20"/>
              </w:rPr>
              <w:t>
7) параметры предельных состояний;</w:t>
            </w:r>
          </w:p>
          <w:p>
            <w:pPr>
              <w:spacing w:after="20"/>
              <w:ind w:left="20"/>
              <w:jc w:val="both"/>
            </w:pPr>
            <w:r>
              <w:rPr>
                <w:rFonts w:ascii="Times New Roman"/>
                <w:b w:val="false"/>
                <w:i w:val="false"/>
                <w:color w:val="000000"/>
                <w:sz w:val="20"/>
              </w:rPr>
              <w:t>
8) информацию о мерах, которые следует предпринять при обнаружении неисправности этого оборудования;</w:t>
            </w:r>
          </w:p>
          <w:p>
            <w:pPr>
              <w:spacing w:after="20"/>
              <w:ind w:left="20"/>
              <w:jc w:val="both"/>
            </w:pPr>
            <w:r>
              <w:rPr>
                <w:rFonts w:ascii="Times New Roman"/>
                <w:b w:val="false"/>
                <w:i w:val="false"/>
                <w:color w:val="000000"/>
                <w:sz w:val="20"/>
              </w:rPr>
              <w:t>
9) информацию о необходимости доукомплектования дополнительными элементами (кабельными вводами);</w:t>
            </w:r>
          </w:p>
          <w:p>
            <w:pPr>
              <w:spacing w:after="20"/>
              <w:ind w:left="20"/>
              <w:jc w:val="both"/>
            </w:pPr>
            <w:r>
              <w:rPr>
                <w:rFonts w:ascii="Times New Roman"/>
                <w:b w:val="false"/>
                <w:i w:val="false"/>
                <w:color w:val="000000"/>
                <w:sz w:val="20"/>
              </w:rPr>
              <w:t>
10) требования к обеспечению сохранения технических характеристик оборудования, обуславливающих его взрывобезопасность;</w:t>
            </w:r>
          </w:p>
          <w:p>
            <w:pPr>
              <w:spacing w:after="20"/>
              <w:ind w:left="20"/>
              <w:jc w:val="both"/>
            </w:pPr>
            <w:r>
              <w:rPr>
                <w:rFonts w:ascii="Times New Roman"/>
                <w:b w:val="false"/>
                <w:i w:val="false"/>
                <w:color w:val="000000"/>
                <w:sz w:val="20"/>
              </w:rPr>
              <w:t>
11) требования к упаковке, консервации, условиям транспортирования и хранения, назначенные сроки хранения, указания по регламентным срокам переосвидетельствования состояния, замены отдельных элементов, деталей, узлов с истекшим сроком хранения;</w:t>
            </w:r>
          </w:p>
          <w:p>
            <w:pPr>
              <w:spacing w:after="20"/>
              <w:ind w:left="20"/>
              <w:jc w:val="both"/>
            </w:pPr>
            <w:r>
              <w:rPr>
                <w:rFonts w:ascii="Times New Roman"/>
                <w:b w:val="false"/>
                <w:i w:val="false"/>
                <w:color w:val="000000"/>
                <w:sz w:val="20"/>
              </w:rPr>
              <w:t>
12) требования к утилизации оборудования;</w:t>
            </w:r>
          </w:p>
          <w:p>
            <w:pPr>
              <w:spacing w:after="20"/>
              <w:ind w:left="20"/>
              <w:jc w:val="both"/>
            </w:pPr>
            <w:r>
              <w:rPr>
                <w:rFonts w:ascii="Times New Roman"/>
                <w:b w:val="false"/>
                <w:i w:val="false"/>
                <w:color w:val="000000"/>
                <w:sz w:val="20"/>
              </w:rPr>
              <w:t>
13) правила и условия хранения, перевозки и утилизации (при необходимости - установление требований к ним);</w:t>
            </w:r>
          </w:p>
          <w:p>
            <w:pPr>
              <w:spacing w:after="20"/>
              <w:ind w:left="20"/>
              <w:jc w:val="both"/>
            </w:pPr>
            <w:r>
              <w:rPr>
                <w:rFonts w:ascii="Times New Roman"/>
                <w:b w:val="false"/>
                <w:i w:val="false"/>
                <w:color w:val="000000"/>
                <w:sz w:val="20"/>
              </w:rPr>
              <w:t>
14) требования к персоналу;</w:t>
            </w:r>
          </w:p>
          <w:p>
            <w:pPr>
              <w:spacing w:after="20"/>
              <w:ind w:left="20"/>
              <w:jc w:val="both"/>
            </w:pPr>
            <w:r>
              <w:rPr>
                <w:rFonts w:ascii="Times New Roman"/>
                <w:b w:val="false"/>
                <w:i w:val="false"/>
                <w:color w:val="000000"/>
                <w:sz w:val="20"/>
              </w:rPr>
              <w:t>
15) местонахождение изготовителя, информацию для связи с ним;</w:t>
            </w:r>
          </w:p>
          <w:p>
            <w:pPr>
              <w:spacing w:after="20"/>
              <w:ind w:left="20"/>
              <w:jc w:val="both"/>
            </w:pPr>
            <w:r>
              <w:rPr>
                <w:rFonts w:ascii="Times New Roman"/>
                <w:b w:val="false"/>
                <w:i w:val="false"/>
                <w:color w:val="000000"/>
                <w:sz w:val="20"/>
              </w:rPr>
              <w:t>
16) наименование и местонахождение уполномоченного изготовителем лица, импортера, информацию для связи с ним;</w:t>
            </w:r>
          </w:p>
          <w:p>
            <w:pPr>
              <w:spacing w:after="20"/>
              <w:ind w:left="20"/>
              <w:jc w:val="both"/>
            </w:pPr>
            <w:r>
              <w:rPr>
                <w:rFonts w:ascii="Times New Roman"/>
                <w:b w:val="false"/>
                <w:i w:val="false"/>
                <w:color w:val="000000"/>
                <w:sz w:val="20"/>
              </w:rPr>
              <w:t>
17) дату изготовления.</w:t>
            </w:r>
          </w:p>
          <w:p>
            <w:pPr>
              <w:spacing w:after="20"/>
              <w:ind w:left="20"/>
              <w:jc w:val="both"/>
            </w:pPr>
            <w:r>
              <w:rPr>
                <w:rFonts w:ascii="Times New Roman"/>
                <w:b w:val="false"/>
                <w:i w:val="false"/>
                <w:color w:val="000000"/>
                <w:sz w:val="20"/>
              </w:rPr>
              <w:t>
Техническая документация изготавливается на бумажных носителях. К ней может быть приложен комплект технической документации на электронных носителях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оборудовании для работы во взрывоопасных средах маркировки, включающее следующее:</w:t>
            </w:r>
          </w:p>
          <w:p>
            <w:pPr>
              <w:spacing w:after="20"/>
              <w:ind w:left="20"/>
              <w:jc w:val="both"/>
            </w:pPr>
            <w:r>
              <w:rPr>
                <w:rFonts w:ascii="Times New Roman"/>
                <w:b w:val="false"/>
                <w:i w:val="false"/>
                <w:color w:val="000000"/>
                <w:sz w:val="20"/>
              </w:rPr>
              <w:t>
1) наименование изготовителя или его зарегистрированный товарный знак;</w:t>
            </w:r>
          </w:p>
          <w:p>
            <w:pPr>
              <w:spacing w:after="20"/>
              <w:ind w:left="20"/>
              <w:jc w:val="both"/>
            </w:pPr>
            <w:r>
              <w:rPr>
                <w:rFonts w:ascii="Times New Roman"/>
                <w:b w:val="false"/>
                <w:i w:val="false"/>
                <w:color w:val="000000"/>
                <w:sz w:val="20"/>
              </w:rPr>
              <w:t>
2) обозначение типа оборудования;</w:t>
            </w:r>
          </w:p>
          <w:p>
            <w:pPr>
              <w:spacing w:after="20"/>
              <w:ind w:left="20"/>
              <w:jc w:val="both"/>
            </w:pPr>
            <w:r>
              <w:rPr>
                <w:rFonts w:ascii="Times New Roman"/>
                <w:b w:val="false"/>
                <w:i w:val="false"/>
                <w:color w:val="000000"/>
                <w:sz w:val="20"/>
              </w:rPr>
              <w:t>
3) заводской номер;</w:t>
            </w:r>
          </w:p>
          <w:p>
            <w:pPr>
              <w:spacing w:after="20"/>
              <w:ind w:left="20"/>
              <w:jc w:val="both"/>
            </w:pPr>
            <w:r>
              <w:rPr>
                <w:rFonts w:ascii="Times New Roman"/>
                <w:b w:val="false"/>
                <w:i w:val="false"/>
                <w:color w:val="000000"/>
                <w:sz w:val="20"/>
              </w:rPr>
              <w:t>
4) номер сертификата соответствия;</w:t>
            </w:r>
          </w:p>
          <w:p>
            <w:pPr>
              <w:spacing w:after="20"/>
              <w:ind w:left="20"/>
              <w:jc w:val="both"/>
            </w:pPr>
            <w:r>
              <w:rPr>
                <w:rFonts w:ascii="Times New Roman"/>
                <w:b w:val="false"/>
                <w:i w:val="false"/>
                <w:color w:val="000000"/>
                <w:sz w:val="20"/>
              </w:rPr>
              <w:t>
5) маркировку взрывозащиты. Изображение специального знака взрывобезопасности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выполнению маркировки и технической документации изготовителя оборудования для работы во взрывоопасных средах на русском языке и на государственном языке государства - члена Евразийского экономического союза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нанесению на поверхность или табличку оборудования для работы во взрывоопасных средах, доступных для осмотра без разборки и применения инструмента, со свойством сохраняться в течение всего срока службы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дополнительной информации на маркировке оборудования для работы во взрывоопасных средах, в соответствии с решением изготовителя или в соответствии с контрактом (договором) поставки, которая имеет значение для его безопасного применения, в том числе:</w:t>
            </w:r>
          </w:p>
          <w:p>
            <w:pPr>
              <w:spacing w:after="20"/>
              <w:ind w:left="20"/>
              <w:jc w:val="both"/>
            </w:pPr>
            <w:r>
              <w:rPr>
                <w:rFonts w:ascii="Times New Roman"/>
                <w:b w:val="false"/>
                <w:i w:val="false"/>
                <w:color w:val="000000"/>
                <w:sz w:val="20"/>
              </w:rPr>
              <w:t>
1) номинальное напряжение или диапазон номинальных напряжений;</w:t>
            </w:r>
          </w:p>
          <w:p>
            <w:pPr>
              <w:spacing w:after="20"/>
              <w:ind w:left="20"/>
              <w:jc w:val="both"/>
            </w:pPr>
            <w:r>
              <w:rPr>
                <w:rFonts w:ascii="Times New Roman"/>
                <w:b w:val="false"/>
                <w:i w:val="false"/>
                <w:color w:val="000000"/>
                <w:sz w:val="20"/>
              </w:rPr>
              <w:t>
2) длительно допустимое рабочее напряжение;</w:t>
            </w:r>
          </w:p>
          <w:p>
            <w:pPr>
              <w:spacing w:after="20"/>
              <w:ind w:left="20"/>
              <w:jc w:val="both"/>
            </w:pPr>
            <w:r>
              <w:rPr>
                <w:rFonts w:ascii="Times New Roman"/>
                <w:b w:val="false"/>
                <w:i w:val="false"/>
                <w:color w:val="000000"/>
                <w:sz w:val="20"/>
              </w:rPr>
              <w:t>
3) условное обозначение рода тока (если не указана номинальная частота);</w:t>
            </w:r>
          </w:p>
          <w:p>
            <w:pPr>
              <w:spacing w:after="20"/>
              <w:ind w:left="20"/>
              <w:jc w:val="both"/>
            </w:pPr>
            <w:r>
              <w:rPr>
                <w:rFonts w:ascii="Times New Roman"/>
                <w:b w:val="false"/>
                <w:i w:val="false"/>
                <w:color w:val="000000"/>
                <w:sz w:val="20"/>
              </w:rPr>
              <w:t>
4) условное обозначение класса защиты от поражения человека электрическим током;</w:t>
            </w:r>
          </w:p>
          <w:p>
            <w:pPr>
              <w:spacing w:after="20"/>
              <w:ind w:left="20"/>
              <w:jc w:val="both"/>
            </w:pPr>
            <w:r>
              <w:rPr>
                <w:rFonts w:ascii="Times New Roman"/>
                <w:b w:val="false"/>
                <w:i w:val="false"/>
                <w:color w:val="000000"/>
                <w:sz w:val="20"/>
              </w:rPr>
              <w:t>
5) степень защиты, обеспечиваемая оболочкой;</w:t>
            </w:r>
          </w:p>
          <w:p>
            <w:pPr>
              <w:spacing w:after="20"/>
              <w:ind w:left="20"/>
              <w:jc w:val="both"/>
            </w:pPr>
            <w:r>
              <w:rPr>
                <w:rFonts w:ascii="Times New Roman"/>
                <w:b w:val="false"/>
                <w:i w:val="false"/>
                <w:color w:val="000000"/>
                <w:sz w:val="20"/>
              </w:rPr>
              <w:t>
6) номинальную потребляемую или полезную мощность либо номинальный ток;</w:t>
            </w:r>
          </w:p>
          <w:p>
            <w:pPr>
              <w:spacing w:after="20"/>
              <w:ind w:left="20"/>
              <w:jc w:val="both"/>
            </w:pPr>
            <w:r>
              <w:rPr>
                <w:rFonts w:ascii="Times New Roman"/>
                <w:b w:val="false"/>
                <w:i w:val="false"/>
                <w:color w:val="000000"/>
                <w:sz w:val="20"/>
              </w:rPr>
              <w:t>
7) массу;</w:t>
            </w:r>
          </w:p>
          <w:p>
            <w:pPr>
              <w:spacing w:after="20"/>
              <w:ind w:left="20"/>
              <w:jc w:val="both"/>
            </w:pPr>
            <w:r>
              <w:rPr>
                <w:rFonts w:ascii="Times New Roman"/>
                <w:b w:val="false"/>
                <w:i w:val="false"/>
                <w:color w:val="000000"/>
                <w:sz w:val="20"/>
              </w:rPr>
              <w:t>
8) габаритные размеры;</w:t>
            </w:r>
          </w:p>
          <w:p>
            <w:pPr>
              <w:spacing w:after="20"/>
              <w:ind w:left="20"/>
              <w:jc w:val="both"/>
            </w:pPr>
            <w:r>
              <w:rPr>
                <w:rFonts w:ascii="Times New Roman"/>
                <w:b w:val="false"/>
                <w:i w:val="false"/>
                <w:color w:val="000000"/>
                <w:sz w:val="20"/>
              </w:rPr>
              <w:t>
9) дату изготовления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на наличие и размещение при розничной реализации автомобильного бензина и дизельного топлива в местах, доступных для потребителей информации о наименовании, марке топлива, в том числе об экологическом классе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автомобильного бензина требованиям к характеристикам автомобильного топлива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применения в автомобильном бензине металлосодержащих присадок (содержащих марганец, свинец и железо)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дизельного топлива требованиям к характеристикам дизельного топлива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наряду с выпуском в обращение (обращение) дизельного топлива, допускается выпуск в обращение дизельного топлива, используемого для сельскохозяйственной и внедорожной техники, с цетановым числом не менее 45 и массовой долей серы не более 2000 мг/кг и без нормирования показателей "смазывающая способность" и "массовая доля полициклических ароматических углеводородов" при условии соответствия остальных характеристик требованиям к характеристикам дизельного топлива, с запретом реализации данного топлива через автозаправочные станции общего 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применения в дизельном топливе металлосодержащих присадок, за исключением антистатических присадок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мазута требованиям к характеристикам мазута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топлива для реактивных двигателей требованиям к характеристикам топлива для реактивных двигателей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содержания в топливе для реактивных двигателей, поверхностно-активных и химических веществ в количестве, ухудшающем его свойства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авиационного бензина требованиям к характеристикам авиационного бензина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авиационный бензин с октановым числом не менее 99,5 и сортностью не менее 130 может содержать краситель голубого цвета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судового топлива требованиям к характеристикам судового топлива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каждую партию топлива, выпускаемого в обращение и находящегося в обращении, документа о качестве (паспорт).</w:t>
            </w:r>
          </w:p>
          <w:p>
            <w:pPr>
              <w:spacing w:after="20"/>
              <w:ind w:left="20"/>
              <w:jc w:val="both"/>
            </w:pPr>
            <w:r>
              <w:rPr>
                <w:rFonts w:ascii="Times New Roman"/>
                <w:b w:val="false"/>
                <w:i w:val="false"/>
                <w:color w:val="000000"/>
                <w:sz w:val="20"/>
              </w:rPr>
              <w:t>
При этом паспорт содержит:</w:t>
            </w:r>
          </w:p>
          <w:p>
            <w:pPr>
              <w:spacing w:after="20"/>
              <w:ind w:left="20"/>
              <w:jc w:val="both"/>
            </w:pPr>
            <w:r>
              <w:rPr>
                <w:rFonts w:ascii="Times New Roman"/>
                <w:b w:val="false"/>
                <w:i w:val="false"/>
                <w:color w:val="000000"/>
                <w:sz w:val="20"/>
              </w:rPr>
              <w:t>
1) наименование и обозначение марки топлива;</w:t>
            </w:r>
          </w:p>
          <w:p>
            <w:pPr>
              <w:spacing w:after="20"/>
              <w:ind w:left="20"/>
              <w:jc w:val="both"/>
            </w:pPr>
            <w:r>
              <w:rPr>
                <w:rFonts w:ascii="Times New Roman"/>
                <w:b w:val="false"/>
                <w:i w:val="false"/>
                <w:color w:val="000000"/>
                <w:sz w:val="20"/>
              </w:rPr>
              <w:t>
2) наименование изготовителя (уполномоченного изготовителем лица), импортера, продавца, их местонахождение (с указанием страны);</w:t>
            </w:r>
          </w:p>
          <w:p>
            <w:pPr>
              <w:spacing w:after="20"/>
              <w:ind w:left="20"/>
              <w:jc w:val="both"/>
            </w:pPr>
            <w:r>
              <w:rPr>
                <w:rFonts w:ascii="Times New Roman"/>
                <w:b w:val="false"/>
                <w:i w:val="false"/>
                <w:color w:val="000000"/>
                <w:sz w:val="20"/>
              </w:rPr>
              <w:t>
3) обозначение документа, устанавливающего требования к топливу данной марки (при наличии);</w:t>
            </w:r>
          </w:p>
          <w:p>
            <w:pPr>
              <w:spacing w:after="20"/>
              <w:ind w:left="20"/>
              <w:jc w:val="both"/>
            </w:pPr>
            <w:r>
              <w:rPr>
                <w:rFonts w:ascii="Times New Roman"/>
                <w:b w:val="false"/>
                <w:i w:val="false"/>
                <w:color w:val="000000"/>
                <w:sz w:val="20"/>
              </w:rPr>
              <w:t>
4) нормативные значения и фактические результаты испытаний, подтверждающие соответствие топлива данной марки;</w:t>
            </w:r>
          </w:p>
          <w:p>
            <w:pPr>
              <w:spacing w:after="20"/>
              <w:ind w:left="20"/>
              <w:jc w:val="both"/>
            </w:pPr>
            <w:r>
              <w:rPr>
                <w:rFonts w:ascii="Times New Roman"/>
                <w:b w:val="false"/>
                <w:i w:val="false"/>
                <w:color w:val="000000"/>
                <w:sz w:val="20"/>
              </w:rPr>
              <w:t>
5) дату выдачи и номер паспорта;</w:t>
            </w:r>
          </w:p>
          <w:p>
            <w:pPr>
              <w:spacing w:after="20"/>
              <w:ind w:left="20"/>
              <w:jc w:val="both"/>
            </w:pPr>
            <w:r>
              <w:rPr>
                <w:rFonts w:ascii="Times New Roman"/>
                <w:b w:val="false"/>
                <w:i w:val="false"/>
                <w:color w:val="000000"/>
                <w:sz w:val="20"/>
              </w:rPr>
              <w:t>
6) подпись лица, оформившего паспорт;</w:t>
            </w:r>
          </w:p>
          <w:p>
            <w:pPr>
              <w:spacing w:after="20"/>
              <w:ind w:left="20"/>
              <w:jc w:val="both"/>
            </w:pPr>
            <w:r>
              <w:rPr>
                <w:rFonts w:ascii="Times New Roman"/>
                <w:b w:val="false"/>
                <w:i w:val="false"/>
                <w:color w:val="000000"/>
                <w:sz w:val="20"/>
              </w:rPr>
              <w:t>
7) сведения о декларации соответствия;</w:t>
            </w:r>
          </w:p>
          <w:p>
            <w:pPr>
              <w:spacing w:after="20"/>
              <w:ind w:left="20"/>
              <w:jc w:val="both"/>
            </w:pPr>
            <w:r>
              <w:rPr>
                <w:rFonts w:ascii="Times New Roman"/>
                <w:b w:val="false"/>
                <w:i w:val="false"/>
                <w:color w:val="000000"/>
                <w:sz w:val="20"/>
              </w:rPr>
              <w:t>
сведения о наличии присадок в топливе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сопроводительной документации на партию топлива, выпускаемого в обращение на русском языке и на государственном языке государства-члена Евразийского экономического союза, на территории которого данная партия будет находиться в обращении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газоиспользующего оборудования исключению опасности взрыва от внешнего источника зажигания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горелки с полным предварительным смешением исключению опасности взрыва при всех предусмотренных изготовителем режимах сжигания газообразного топлива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комбинированной горелки безопасности газоиспользующего оборудования при раздельном сжигании газообразного и жидкого топлива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конструкции газового тракта газоиспользующего оборудования исключению превышения установленной изготовителем максимально допустимой нормы утечки газа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соединения газового тракта герметичности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газоиспользующего оборудования обеспечению вентиляции камеры сгорания за счет естественной тяги или принудительной подачи воздуха перед зажиганием и повторным зажиганием горелки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ограничение пусковой мощности и времени розжига горелки газоиспользующего оборудования при зажигании и повторном зажигании, количества попыток повторного зажигания, времени отключения подачи газа при погасании пламени для предотвращения опасного скопления несгоревшего газа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плавного розжига с равномерным воспламенением по всей поверхности горелки газоиспользующего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газоиспользующего оборудования, предназначенное для применения во внутренних пространствах и помещениях, обеспечивающее предотвращение скопления несгоревшего газа. Допускается применять газоиспользующее оборудование без подобного устройства в помещениях, в соответствии с требованиями к вентиляции помещения, установленными в инструкции по монтажу, техническому обслуживанию и ремонту газоиспользующего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опасности возгорания опорных и прилегающих к газоиспользующему оборудованию поверхностей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газоиспользующим оборудованием устойчивости пламени и отсутствия в продуктах сгорания недопустимых концентраций оксидов углерода и азота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случайного выброса продуктов сгорания в помещение газоиспользующим оборудованием, соединенным с дымоходом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прекращение подачи газа к горелке при нарушениях в системе отвода продуктов сгорания, газоиспользующим оборудованием, соединенного с дымоходом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устройства безопасности отопительного и водонагревательного газоиспользующего оборудования, не соединенного с дымоходом и не оснащенного вытяжным устройством для отвода продуктов сгорания, контроля состояния атмосферного воздуха и прекращения подачи газа к горелкам при концентрации оксида углерода в воздухе помещения, превышающей предельно допустимую концентрацию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требованию, при котором конденсат, образующийся при пуске, исключает влияние на безопасность газоиспользующего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образования конденсата при сжигании газообразного топлива (кроме газоиспользующего оборудования, работающего в конденсационном режиме) газоиспользующим оборудованием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ухудшения качества материалов, используемые при изготовлении газоиспользующего оборудования, которые соприкасаются с продуктами питания или водой, используемой в санитарных целях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газоиспользующего оборудования исключению возникновения неустойчивых положений, деформаций, поломок или износа, способных снизить его безопасность в течение срока службы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деталей газоиспользующего оборудования, находящиеся под давлением, механическим и температурным эксплуатационным нагрузкам во избежание возникновения деформаций, влияющих на безопасность газоиспользующего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материалов, применяемых при изготовлении газоиспользующего оборудования своему назначению и устойчивости к механическим, тепловым и химическим воздействиям, которым они будут подвергаться в течение срока службы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требованию, при котором нагрев поверхности устройств ручного управления и внешних поверхностей газоиспользующего оборудования, с которыми может контактировать пользователь, за исключением поверхностей, выполняющих функцию теплопередачи или нагреваемых открытым пламенем, не приводит к термическому ожогу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требованию, при котором конструкция газоиспользующего оборудования, предназначенного для горячего водоснабжения, предусматривает устройство, исключающее термический ожог пользователя водой, применяемой в данной системе водоснабжения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требованию, при котором колебания электрического напряжения или изменения характеристик вспомогательной энергии, а также отключение энергии и последующее ее восстановление не нарушает безопасность газоиспользующего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газоиспользующим оборудованием, подключаемым к электрической сети, защиты от поражения электрическим током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газоиспользующее оборудование оснащено устройствами управления, то их работа не нарушает функционирование устройств 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газоиспользующим оборудованием безопасности при выходе из строя любого из устройств регулирования, управления или 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устройстве управления, регулирования и запорной арматуре газоиспользующего оборудования, обозначения и соответствующего указания, предотвращающего ошибочные действия со стороны пользователя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требованию, при котором устройства безопасности, управления и регулирования газоиспользующего оборудования, устанавливаемые и регулируемые изготовителем и не требующие регулировки монтажником или пользователем, соответствующим образом защищены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эксплуатационной документации информации, ограничивающей условия применения газоиспользующего оборудования или предупреждающей о необходимости принятия мер по обеспечению 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информация, содержащаяся в эксплуатационной документации газоиспользующего оборудования соответствует нижеследующему:</w:t>
            </w:r>
          </w:p>
          <w:p>
            <w:pPr>
              <w:spacing w:after="20"/>
              <w:ind w:left="20"/>
              <w:jc w:val="both"/>
            </w:pPr>
            <w:r>
              <w:rPr>
                <w:rFonts w:ascii="Times New Roman"/>
                <w:b w:val="false"/>
                <w:i w:val="false"/>
                <w:color w:val="000000"/>
                <w:sz w:val="20"/>
              </w:rPr>
              <w:t>
1) в комплект поставки газоиспользующего оборудования входить следующая эксплуатационная документация: инструкция по монтажу, техническому обслуживанию и ремонту газоиспользующего оборудования и руководство по его эксплуатации. Указанные документы выполняются на русском языке и на государственном языке государства - члена Евразийского экономического союза;</w:t>
            </w:r>
          </w:p>
          <w:p>
            <w:pPr>
              <w:spacing w:after="20"/>
              <w:ind w:left="20"/>
              <w:jc w:val="both"/>
            </w:pPr>
            <w:r>
              <w:rPr>
                <w:rFonts w:ascii="Times New Roman"/>
                <w:b w:val="false"/>
                <w:i w:val="false"/>
                <w:color w:val="000000"/>
                <w:sz w:val="20"/>
              </w:rPr>
              <w:t>
2) эксплуатационные документы выполняются на бумажных носителях. К ним может быть приложен комплект эксплуатационных документов на электронных носителях. При необходимости допускается объединять указанные документы.</w:t>
            </w:r>
          </w:p>
          <w:p>
            <w:pPr>
              <w:spacing w:after="20"/>
              <w:ind w:left="20"/>
              <w:jc w:val="both"/>
            </w:pPr>
            <w:r>
              <w:rPr>
                <w:rFonts w:ascii="Times New Roman"/>
                <w:b w:val="false"/>
                <w:i w:val="false"/>
                <w:color w:val="000000"/>
                <w:sz w:val="20"/>
              </w:rPr>
              <w:t>
3) инструкция по монтажу, техническому обслуживанию и ремонту газоиспользующего оборудования содержать следующую информацию:</w:t>
            </w:r>
          </w:p>
          <w:p>
            <w:pPr>
              <w:spacing w:after="20"/>
              <w:ind w:left="20"/>
              <w:jc w:val="both"/>
            </w:pPr>
            <w:r>
              <w:rPr>
                <w:rFonts w:ascii="Times New Roman"/>
                <w:b w:val="false"/>
                <w:i w:val="false"/>
                <w:color w:val="000000"/>
                <w:sz w:val="20"/>
              </w:rPr>
              <w:t>
а) общее описание газоиспользующего оборудования и порядок его работы;</w:t>
            </w:r>
          </w:p>
          <w:p>
            <w:pPr>
              <w:spacing w:after="20"/>
              <w:ind w:left="20"/>
              <w:jc w:val="both"/>
            </w:pPr>
            <w:r>
              <w:rPr>
                <w:rFonts w:ascii="Times New Roman"/>
                <w:b w:val="false"/>
                <w:i w:val="false"/>
                <w:color w:val="000000"/>
                <w:sz w:val="20"/>
              </w:rPr>
              <w:t>
б) номинальную тепловую мощность и (или) номинальную тепловую производительность газоиспользующего оборудования;</w:t>
            </w:r>
          </w:p>
          <w:p>
            <w:pPr>
              <w:spacing w:after="20"/>
              <w:ind w:left="20"/>
              <w:jc w:val="both"/>
            </w:pPr>
            <w:r>
              <w:rPr>
                <w:rFonts w:ascii="Times New Roman"/>
                <w:b w:val="false"/>
                <w:i w:val="false"/>
                <w:color w:val="000000"/>
                <w:sz w:val="20"/>
              </w:rPr>
              <w:t>
в) виды и номинальные давления используемых газов;</w:t>
            </w:r>
          </w:p>
          <w:p>
            <w:pPr>
              <w:spacing w:after="20"/>
              <w:ind w:left="20"/>
              <w:jc w:val="both"/>
            </w:pPr>
            <w:r>
              <w:rPr>
                <w:rFonts w:ascii="Times New Roman"/>
                <w:b w:val="false"/>
                <w:i w:val="false"/>
                <w:color w:val="000000"/>
                <w:sz w:val="20"/>
              </w:rPr>
              <w:t>
г) порядок перевода газоиспользующего оборудования с одного вида газа на другой;</w:t>
            </w:r>
          </w:p>
          <w:p>
            <w:pPr>
              <w:spacing w:after="20"/>
              <w:ind w:left="20"/>
              <w:jc w:val="both"/>
            </w:pPr>
            <w:r>
              <w:rPr>
                <w:rFonts w:ascii="Times New Roman"/>
                <w:b w:val="false"/>
                <w:i w:val="false"/>
                <w:color w:val="000000"/>
                <w:sz w:val="20"/>
              </w:rPr>
              <w:t>
д) требования к вентиляции помещения, где установлено газоиспользующее оборудование, для обеспечения процесса горения, исключения скопления опасных несгоревших газов и создания условий, обеспечивающих удаление продуктов горения;</w:t>
            </w:r>
          </w:p>
          <w:p>
            <w:pPr>
              <w:spacing w:after="20"/>
              <w:ind w:left="20"/>
              <w:jc w:val="both"/>
            </w:pPr>
            <w:r>
              <w:rPr>
                <w:rFonts w:ascii="Times New Roman"/>
                <w:b w:val="false"/>
                <w:i w:val="false"/>
                <w:color w:val="000000"/>
                <w:sz w:val="20"/>
              </w:rPr>
              <w:t>
е) требования к газовым блочным горелкам и газоиспользующему оборудованию, для которого предназначены эти горелки, а при необходимости перечень комбинаций, рекомендованный изготовителем, чтобы гарантировать надлежащую сборку и наладку, обеспечить заявленные технические характеристики и безопасность собранного образца газоиспользующего оборудования во время эксплуатации;</w:t>
            </w:r>
          </w:p>
          <w:p>
            <w:pPr>
              <w:spacing w:after="20"/>
              <w:ind w:left="20"/>
              <w:jc w:val="both"/>
            </w:pPr>
            <w:r>
              <w:rPr>
                <w:rFonts w:ascii="Times New Roman"/>
                <w:b w:val="false"/>
                <w:i w:val="false"/>
                <w:color w:val="000000"/>
                <w:sz w:val="20"/>
              </w:rPr>
              <w:t>
ж) требования к химическому составу воды для отопительного оборудования (когда вода является теплоносителем);</w:t>
            </w:r>
          </w:p>
          <w:p>
            <w:pPr>
              <w:spacing w:after="20"/>
              <w:ind w:left="20"/>
              <w:jc w:val="both"/>
            </w:pPr>
            <w:r>
              <w:rPr>
                <w:rFonts w:ascii="Times New Roman"/>
                <w:b w:val="false"/>
                <w:i w:val="false"/>
                <w:color w:val="000000"/>
                <w:sz w:val="20"/>
              </w:rPr>
              <w:t>
з) номинальное напряжение электрической сети для газоиспользующего оборудования с электрическим питанием систем автоматики;</w:t>
            </w:r>
          </w:p>
          <w:p>
            <w:pPr>
              <w:spacing w:after="20"/>
              <w:ind w:left="20"/>
              <w:jc w:val="both"/>
            </w:pPr>
            <w:r>
              <w:rPr>
                <w:rFonts w:ascii="Times New Roman"/>
                <w:b w:val="false"/>
                <w:i w:val="false"/>
                <w:color w:val="000000"/>
                <w:sz w:val="20"/>
              </w:rPr>
              <w:t>
и) виды и периодичность технического обслуживания, которому подвергаться газоиспользующее оборудование в процессе его эксплуатации;</w:t>
            </w:r>
          </w:p>
          <w:p>
            <w:pPr>
              <w:spacing w:after="20"/>
              <w:ind w:left="20"/>
              <w:jc w:val="both"/>
            </w:pPr>
            <w:r>
              <w:rPr>
                <w:rFonts w:ascii="Times New Roman"/>
                <w:b w:val="false"/>
                <w:i w:val="false"/>
                <w:color w:val="000000"/>
                <w:sz w:val="20"/>
              </w:rPr>
              <w:t>
к) характерные неисправности газоиспользующего оборудования и методы их устранения;</w:t>
            </w:r>
          </w:p>
          <w:p>
            <w:pPr>
              <w:spacing w:after="20"/>
              <w:ind w:left="20"/>
              <w:jc w:val="both"/>
            </w:pPr>
            <w:r>
              <w:rPr>
                <w:rFonts w:ascii="Times New Roman"/>
                <w:b w:val="false"/>
                <w:i w:val="false"/>
                <w:color w:val="000000"/>
                <w:sz w:val="20"/>
              </w:rPr>
              <w:t>
л) требования к воздухообмену в помещении, где допускается установка отопительного и водонагревательного газоиспользующего оборудования, не соединенного с дымоходом и не оснащенного вытяжным устройством для отвода продуктов сгорания;</w:t>
            </w:r>
          </w:p>
          <w:p>
            <w:pPr>
              <w:spacing w:after="20"/>
              <w:ind w:left="20"/>
              <w:jc w:val="both"/>
            </w:pPr>
            <w:r>
              <w:rPr>
                <w:rFonts w:ascii="Times New Roman"/>
                <w:b w:val="false"/>
                <w:i w:val="false"/>
                <w:color w:val="000000"/>
                <w:sz w:val="20"/>
              </w:rPr>
              <w:t>
м) наименование и местонахождение изготовителя (лица, выполняющего функции иностранного изготовителя), информацию для связи с ними;</w:t>
            </w:r>
          </w:p>
          <w:p>
            <w:pPr>
              <w:spacing w:after="20"/>
              <w:ind w:left="20"/>
              <w:jc w:val="both"/>
            </w:pPr>
            <w:r>
              <w:rPr>
                <w:rFonts w:ascii="Times New Roman"/>
                <w:b w:val="false"/>
                <w:i w:val="false"/>
                <w:color w:val="000000"/>
                <w:sz w:val="20"/>
              </w:rPr>
              <w:t>
н) месяц и год изготовления газоиспользующего оборудования и (или) информацию о месте нанесения и способе определения года изготовления.</w:t>
            </w:r>
          </w:p>
          <w:p>
            <w:pPr>
              <w:spacing w:after="20"/>
              <w:ind w:left="20"/>
              <w:jc w:val="both"/>
            </w:pPr>
            <w:r>
              <w:rPr>
                <w:rFonts w:ascii="Times New Roman"/>
                <w:b w:val="false"/>
                <w:i w:val="false"/>
                <w:color w:val="000000"/>
                <w:sz w:val="20"/>
              </w:rPr>
              <w:t>
4) руководство по эксплуатации газоиспользующего оборудования содержать все сведения, необходимые для его безопасной эксплуатации в течение срока службы, и указывать пользователю на ограничение его возможностей;</w:t>
            </w:r>
          </w:p>
          <w:p>
            <w:pPr>
              <w:spacing w:after="20"/>
              <w:ind w:left="20"/>
              <w:jc w:val="both"/>
            </w:pPr>
            <w:r>
              <w:rPr>
                <w:rFonts w:ascii="Times New Roman"/>
                <w:b w:val="false"/>
                <w:i w:val="false"/>
                <w:color w:val="000000"/>
                <w:sz w:val="20"/>
              </w:rPr>
              <w:t>
5) в руководстве по эксплуатации установлены рекомендации по безопасной утилизации газоиспользующего оборудования;</w:t>
            </w:r>
          </w:p>
          <w:p>
            <w:pPr>
              <w:spacing w:after="20"/>
              <w:ind w:left="20"/>
              <w:jc w:val="both"/>
            </w:pPr>
            <w:r>
              <w:rPr>
                <w:rFonts w:ascii="Times New Roman"/>
                <w:b w:val="false"/>
                <w:i w:val="false"/>
                <w:color w:val="000000"/>
                <w:sz w:val="20"/>
              </w:rPr>
              <w:t>
6) арматура, предназначенная для монтажа газоиспользующего оборудования, и устройства, предназначенные для встраивания в газоиспользующее оборудование, поставляться в комплекте с инструкцией по монтажу, техническому обслуживанию и ремонту газоиспользующего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информация, содержащаяся в маркировке газоиспользующего оборудования соответствовать нижеследующему:</w:t>
            </w:r>
          </w:p>
          <w:p>
            <w:pPr>
              <w:spacing w:after="20"/>
              <w:ind w:left="20"/>
              <w:jc w:val="both"/>
            </w:pPr>
            <w:r>
              <w:rPr>
                <w:rFonts w:ascii="Times New Roman"/>
                <w:b w:val="false"/>
                <w:i w:val="false"/>
                <w:color w:val="000000"/>
                <w:sz w:val="20"/>
              </w:rPr>
              <w:t>
1) каждая единица газоиспользующего оборудования, выпускаемого в обращение на рынке государств - членов Евразийского экономического союза, иметь разборчивую, легко читаемую маркировку, нанесенную в доступном для осмотра без разборки с применением инструмента месте, сохраняемую в течение срока службы газоиспользующего оборудования;</w:t>
            </w:r>
          </w:p>
          <w:p>
            <w:pPr>
              <w:spacing w:after="20"/>
              <w:ind w:left="20"/>
              <w:jc w:val="both"/>
            </w:pPr>
            <w:r>
              <w:rPr>
                <w:rFonts w:ascii="Times New Roman"/>
                <w:b w:val="false"/>
                <w:i w:val="false"/>
                <w:color w:val="000000"/>
                <w:sz w:val="20"/>
              </w:rPr>
              <w:t>
2) информация, содержащаяся в маркировке газоиспользующего оборудования, излагается на русском языке и на государственном языке государства - члена Евразийского экономического союза;</w:t>
            </w:r>
          </w:p>
          <w:p>
            <w:pPr>
              <w:spacing w:after="20"/>
              <w:ind w:left="20"/>
              <w:jc w:val="both"/>
            </w:pPr>
            <w:r>
              <w:rPr>
                <w:rFonts w:ascii="Times New Roman"/>
                <w:b w:val="false"/>
                <w:i w:val="false"/>
                <w:color w:val="000000"/>
                <w:sz w:val="20"/>
              </w:rPr>
              <w:t>
3) маркировка содержать следующую информацию:</w:t>
            </w:r>
          </w:p>
          <w:p>
            <w:pPr>
              <w:spacing w:after="20"/>
              <w:ind w:left="20"/>
              <w:jc w:val="both"/>
            </w:pPr>
            <w:r>
              <w:rPr>
                <w:rFonts w:ascii="Times New Roman"/>
                <w:b w:val="false"/>
                <w:i w:val="false"/>
                <w:color w:val="000000"/>
                <w:sz w:val="20"/>
              </w:rPr>
              <w:t>
а) наименование (товарный знак) изготовителя, наименование страны, где изготовлена продукция;</w:t>
            </w:r>
          </w:p>
          <w:p>
            <w:pPr>
              <w:spacing w:after="20"/>
              <w:ind w:left="20"/>
              <w:jc w:val="both"/>
            </w:pPr>
            <w:r>
              <w:rPr>
                <w:rFonts w:ascii="Times New Roman"/>
                <w:b w:val="false"/>
                <w:i w:val="false"/>
                <w:color w:val="000000"/>
                <w:sz w:val="20"/>
              </w:rPr>
              <w:t>
б) модель (тип) оборудования;</w:t>
            </w:r>
          </w:p>
          <w:p>
            <w:pPr>
              <w:spacing w:after="20"/>
              <w:ind w:left="20"/>
              <w:jc w:val="both"/>
            </w:pPr>
            <w:r>
              <w:rPr>
                <w:rFonts w:ascii="Times New Roman"/>
                <w:b w:val="false"/>
                <w:i w:val="false"/>
                <w:color w:val="000000"/>
                <w:sz w:val="20"/>
              </w:rPr>
              <w:t>
в) серийный номер (номер партии);</w:t>
            </w:r>
          </w:p>
          <w:p>
            <w:pPr>
              <w:spacing w:after="20"/>
              <w:ind w:left="20"/>
              <w:jc w:val="both"/>
            </w:pPr>
            <w:r>
              <w:rPr>
                <w:rFonts w:ascii="Times New Roman"/>
                <w:b w:val="false"/>
                <w:i w:val="false"/>
                <w:color w:val="000000"/>
                <w:sz w:val="20"/>
              </w:rPr>
              <w:t>
г) дата изготовления оборудования (месяц, год);</w:t>
            </w:r>
          </w:p>
          <w:p>
            <w:pPr>
              <w:spacing w:after="20"/>
              <w:ind w:left="20"/>
              <w:jc w:val="both"/>
            </w:pPr>
            <w:r>
              <w:rPr>
                <w:rFonts w:ascii="Times New Roman"/>
                <w:b w:val="false"/>
                <w:i w:val="false"/>
                <w:color w:val="000000"/>
                <w:sz w:val="20"/>
              </w:rPr>
              <w:t>
д) номинальная тепловая мощность и номинальная тепловая производительность газоиспользующего оборудования;</w:t>
            </w:r>
          </w:p>
          <w:p>
            <w:pPr>
              <w:spacing w:after="20"/>
              <w:ind w:left="20"/>
              <w:jc w:val="both"/>
            </w:pPr>
            <w:r>
              <w:rPr>
                <w:rFonts w:ascii="Times New Roman"/>
                <w:b w:val="false"/>
                <w:i w:val="false"/>
                <w:color w:val="000000"/>
                <w:sz w:val="20"/>
              </w:rPr>
              <w:t>
е) вид и номинальное давление используемого газа;</w:t>
            </w:r>
          </w:p>
          <w:p>
            <w:pPr>
              <w:spacing w:after="20"/>
              <w:ind w:left="20"/>
              <w:jc w:val="both"/>
            </w:pPr>
            <w:r>
              <w:rPr>
                <w:rFonts w:ascii="Times New Roman"/>
                <w:b w:val="false"/>
                <w:i w:val="false"/>
                <w:color w:val="000000"/>
                <w:sz w:val="20"/>
              </w:rPr>
              <w:t>
ж) напряжение, частота электрического тока и потребляемая электрическая мощность (для газоиспользующего оборудования, подключаемого к электрической сети).</w:t>
            </w:r>
          </w:p>
          <w:p>
            <w:pPr>
              <w:spacing w:after="20"/>
              <w:ind w:left="20"/>
              <w:jc w:val="both"/>
            </w:pPr>
            <w:r>
              <w:rPr>
                <w:rFonts w:ascii="Times New Roman"/>
                <w:b w:val="false"/>
                <w:i w:val="false"/>
                <w:color w:val="000000"/>
                <w:sz w:val="20"/>
              </w:rPr>
              <w:t>
4) предупредительные надписи, нанесенные на газоиспользующее оборудование, информировать пользователя:</w:t>
            </w:r>
          </w:p>
          <w:p>
            <w:pPr>
              <w:spacing w:after="20"/>
              <w:ind w:left="20"/>
              <w:jc w:val="both"/>
            </w:pPr>
            <w:r>
              <w:rPr>
                <w:rFonts w:ascii="Times New Roman"/>
                <w:b w:val="false"/>
                <w:i w:val="false"/>
                <w:color w:val="000000"/>
                <w:sz w:val="20"/>
              </w:rPr>
              <w:t>
а) об опасности взрыва, пожара, отравления угарным газом, вредного термического воздействия, поражения электрическим током (в части газоиспользующего оборудования, подключаемого к электрической сети);</w:t>
            </w:r>
          </w:p>
          <w:p>
            <w:pPr>
              <w:spacing w:after="20"/>
              <w:ind w:left="20"/>
              <w:jc w:val="both"/>
            </w:pPr>
            <w:r>
              <w:rPr>
                <w:rFonts w:ascii="Times New Roman"/>
                <w:b w:val="false"/>
                <w:i w:val="false"/>
                <w:color w:val="000000"/>
                <w:sz w:val="20"/>
              </w:rPr>
              <w:t>
б) о необходимости установки газоиспользующего оборудования в хорошо проветриваемых помещениях (в части газоиспользующего оборудования с отводом продуктов сгорания в помещение).</w:t>
            </w:r>
          </w:p>
          <w:p>
            <w:pPr>
              <w:spacing w:after="20"/>
              <w:ind w:left="20"/>
              <w:jc w:val="both"/>
            </w:pPr>
            <w:r>
              <w:rPr>
                <w:rFonts w:ascii="Times New Roman"/>
                <w:b w:val="false"/>
                <w:i w:val="false"/>
                <w:color w:val="000000"/>
                <w:sz w:val="20"/>
              </w:rPr>
              <w:t>
5) все присоединительные отверстия трубопроводов закрыты транспортировочными заглушками.</w:t>
            </w:r>
          </w:p>
          <w:p>
            <w:pPr>
              <w:spacing w:after="20"/>
              <w:ind w:left="20"/>
              <w:jc w:val="both"/>
            </w:pPr>
            <w:r>
              <w:rPr>
                <w:rFonts w:ascii="Times New Roman"/>
                <w:b w:val="false"/>
                <w:i w:val="false"/>
                <w:color w:val="000000"/>
                <w:sz w:val="20"/>
              </w:rPr>
              <w:t>
6) каждая единица газоиспользующего оборудования упакована так, чтобы обеспечить его сохранность при хранении и транспортировании.</w:t>
            </w:r>
          </w:p>
          <w:p>
            <w:pPr>
              <w:spacing w:after="20"/>
              <w:ind w:left="20"/>
              <w:jc w:val="both"/>
            </w:pPr>
            <w:r>
              <w:rPr>
                <w:rFonts w:ascii="Times New Roman"/>
                <w:b w:val="false"/>
                <w:i w:val="false"/>
                <w:color w:val="000000"/>
                <w:sz w:val="20"/>
              </w:rPr>
              <w:t>
7) упаковка обеспечивать условия транспортирования, погрузки и разгрузки газоиспользующего оборудования.</w:t>
            </w:r>
          </w:p>
          <w:p>
            <w:pPr>
              <w:spacing w:after="20"/>
              <w:ind w:left="20"/>
              <w:jc w:val="both"/>
            </w:pPr>
            <w:r>
              <w:rPr>
                <w:rFonts w:ascii="Times New Roman"/>
                <w:b w:val="false"/>
                <w:i w:val="false"/>
                <w:color w:val="000000"/>
                <w:sz w:val="20"/>
              </w:rPr>
              <w:t>
8) на упаковку с внешней стороны нанесена маркировка.</w:t>
            </w:r>
          </w:p>
          <w:p>
            <w:pPr>
              <w:spacing w:after="20"/>
              <w:ind w:left="20"/>
              <w:jc w:val="both"/>
            </w:pPr>
            <w:r>
              <w:rPr>
                <w:rFonts w:ascii="Times New Roman"/>
                <w:b w:val="false"/>
                <w:i w:val="false"/>
                <w:color w:val="000000"/>
                <w:sz w:val="20"/>
              </w:rPr>
              <w:t>
9) четкой и хорошо различимой маркировкой, нанесена несмываемой или водоотталкивающей краской, контрастной с цветом упаковки.</w:t>
            </w:r>
          </w:p>
          <w:p>
            <w:pPr>
              <w:spacing w:after="20"/>
              <w:ind w:left="20"/>
              <w:jc w:val="both"/>
            </w:pPr>
            <w:r>
              <w:rPr>
                <w:rFonts w:ascii="Times New Roman"/>
                <w:b w:val="false"/>
                <w:i w:val="false"/>
                <w:color w:val="000000"/>
                <w:sz w:val="20"/>
              </w:rPr>
              <w:t>
10) маркировка на упаковке содержать следующую информацию: а) модель (тип) оборудования;</w:t>
            </w:r>
          </w:p>
          <w:p>
            <w:pPr>
              <w:spacing w:after="20"/>
              <w:ind w:left="20"/>
              <w:jc w:val="both"/>
            </w:pPr>
            <w:r>
              <w:rPr>
                <w:rFonts w:ascii="Times New Roman"/>
                <w:b w:val="false"/>
                <w:i w:val="false"/>
                <w:color w:val="000000"/>
                <w:sz w:val="20"/>
              </w:rPr>
              <w:t>
б) вид и номинальное давление используемого газа;</w:t>
            </w:r>
          </w:p>
          <w:p>
            <w:pPr>
              <w:spacing w:after="20"/>
              <w:ind w:left="20"/>
              <w:jc w:val="both"/>
            </w:pPr>
            <w:r>
              <w:rPr>
                <w:rFonts w:ascii="Times New Roman"/>
                <w:b w:val="false"/>
                <w:i w:val="false"/>
                <w:color w:val="000000"/>
                <w:sz w:val="20"/>
              </w:rPr>
              <w:t>
в) манипуляционные знаки;</w:t>
            </w:r>
          </w:p>
          <w:p>
            <w:pPr>
              <w:spacing w:after="20"/>
              <w:ind w:left="20"/>
              <w:jc w:val="both"/>
            </w:pPr>
            <w:r>
              <w:rPr>
                <w:rFonts w:ascii="Times New Roman"/>
                <w:b w:val="false"/>
                <w:i w:val="false"/>
                <w:color w:val="000000"/>
                <w:sz w:val="20"/>
              </w:rPr>
              <w:t>
г) наименование и (или) товарный знак изготовителя, наименование страны, где изготовлена продукция.</w:t>
            </w:r>
          </w:p>
          <w:p>
            <w:pPr>
              <w:spacing w:after="20"/>
              <w:ind w:left="20"/>
              <w:jc w:val="both"/>
            </w:pPr>
            <w:r>
              <w:rPr>
                <w:rFonts w:ascii="Times New Roman"/>
                <w:b w:val="false"/>
                <w:i w:val="false"/>
                <w:color w:val="000000"/>
                <w:sz w:val="20"/>
              </w:rPr>
              <w:t>
11) манипуляционные знаки дублироваться на разных местах упаковки;</w:t>
            </w:r>
          </w:p>
          <w:p>
            <w:pPr>
              <w:spacing w:after="20"/>
              <w:ind w:left="20"/>
              <w:jc w:val="both"/>
            </w:pPr>
            <w:r>
              <w:rPr>
                <w:rFonts w:ascii="Times New Roman"/>
                <w:b w:val="false"/>
                <w:i w:val="false"/>
                <w:color w:val="000000"/>
                <w:sz w:val="20"/>
              </w:rPr>
              <w:t>
12) допускается маркировать только упаковку, если маркировку невозможно нанести непосредственно на газоиспользующее оборудование ввиду особенностей конструкции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прохождению оценки соответствия, при котором запрещается изготовление транспортных средств из бывших в употреблении компонентов, за исключением транспортных средств, изготавливаемых для личного 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запрещается установка на транспортные средства категорий М1 и N1 конструкций, выступающих вперед относительно линии бампера, соответствующей внешнему контуру проекции транспортного средства на горизонтальную плоскость опорной поверхности, изготавливаемых из стали или материалов с аналогичными прочностными характеристиками. Данное требование не распространяется на конструкции, предусмотренные штатной комплектацией транспортного средства, на транспортные средства прошедшие оценку соответствия в установленном порядке, а также на металлические решетки массой менее 0,5 кг, предназначенные для защиты только фар, и государственный регистрационный знак и элементы его крепления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не допускается в составе кондиционеров, а также холодильного оборудования, применяемых на транспортных средствах, наличие озоноразрушающих веществ и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выпускаемые в обращение транспортные средства категории М, используемые для коммерческих перевозок пассажиров, а также специально предназначенные для перевозки детей, и категории N, используемые для перевозки твердых бытовых отходов и мусора (мусоровозы), специальных, опасных, тяжеловесных и крупногабаритных грузов, а также транспортные средства оперативных служб подлежат оснащению аппаратурой спутниковой навигации. Конструкция указанных транспортных средств обеспечивать возможность оснащения их указанной аппаратурой.</w:t>
            </w:r>
          </w:p>
          <w:p>
            <w:pPr>
              <w:spacing w:after="20"/>
              <w:ind w:left="20"/>
              <w:jc w:val="both"/>
            </w:pPr>
            <w:r>
              <w:rPr>
                <w:rFonts w:ascii="Times New Roman"/>
                <w:b w:val="false"/>
                <w:i w:val="false"/>
                <w:color w:val="000000"/>
                <w:sz w:val="20"/>
              </w:rPr>
              <w:t>
Транспортные средства оперативных служб и транспортные средства категории N, используемые для перевозки твердых бытовых отходов и мусора (мусоровозы), оснащаются аппаратурой спутниковой навигации.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выпускаемые в обращение транспортные средства категории М1, оснащаются системой вызова экстренных оперативных служб, прочие выпускаемые в обращение транспортные средства категорий М1 и N1, транспортные средства категорий М2, М3, N2, N3 оснащаются устройством вызова экстренных оперативных служб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конструкция выпускаемых в обращение транспортных средств категорий М2 и М3, осуществляющих коммерческие перевозки пассажиров, категорий N2 и N3, осуществляющих коммерческие перевозки грузов, предусматривает возможность оснащения (штатные места установки, крепления, энергопитания) техническими средствами контроля за соблюдением водителями режимов движения, труда и отдыха (тахографами)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требованию, согласно которого функционирование интерфейса (совокупность элементов, обеспечивающих возможность взаимодействия пользователя с электронными системами, включая получение пользователем зрительной и голосовой информации и введение им команд управления) выпускаемых в обращение транспортных средств (шасси), а также нанесение на них информационных и предупреждающих надписей осуществляются на русском языке.</w:t>
            </w:r>
          </w:p>
          <w:p>
            <w:pPr>
              <w:spacing w:after="20"/>
              <w:ind w:left="20"/>
              <w:jc w:val="both"/>
            </w:pPr>
            <w:r>
              <w:rPr>
                <w:rFonts w:ascii="Times New Roman"/>
                <w:b w:val="false"/>
                <w:i w:val="false"/>
                <w:color w:val="000000"/>
                <w:sz w:val="20"/>
              </w:rPr>
              <w:t>
Указанное требование применяется при проведении оценки соответствия в форме одобрения типа в отношении:</w:t>
            </w:r>
          </w:p>
          <w:p>
            <w:pPr>
              <w:spacing w:after="20"/>
              <w:ind w:left="20"/>
              <w:jc w:val="both"/>
            </w:pPr>
            <w:r>
              <w:rPr>
                <w:rFonts w:ascii="Times New Roman"/>
                <w:b w:val="false"/>
                <w:i w:val="false"/>
                <w:color w:val="000000"/>
                <w:sz w:val="20"/>
              </w:rPr>
              <w:t>
а) выводимых на информационных экранах (дисплеях), голосовых предупреждающих сообщений о неисправностях систем транспортного средства, опасности для жизни и здоровья людей, а также активации отдельных систем безопасности автомобиля;</w:t>
            </w:r>
          </w:p>
          <w:p>
            <w:pPr>
              <w:spacing w:after="20"/>
              <w:ind w:left="20"/>
              <w:jc w:val="both"/>
            </w:pPr>
            <w:r>
              <w:rPr>
                <w:rFonts w:ascii="Times New Roman"/>
                <w:b w:val="false"/>
                <w:i w:val="false"/>
                <w:color w:val="000000"/>
                <w:sz w:val="20"/>
              </w:rPr>
              <w:t>
б) надписей на табличках и наклейках на транспортном средстве, информирующих о порядке безопасного использования транспортного средства и его систем.</w:t>
            </w:r>
          </w:p>
          <w:p>
            <w:pPr>
              <w:spacing w:after="20"/>
              <w:ind w:left="20"/>
              <w:jc w:val="both"/>
            </w:pPr>
            <w:r>
              <w:rPr>
                <w:rFonts w:ascii="Times New Roman"/>
                <w:b w:val="false"/>
                <w:i w:val="false"/>
                <w:color w:val="000000"/>
                <w:sz w:val="20"/>
              </w:rPr>
              <w:t>
При условии соответствующего перевода и разъяснения в руководстве (инструкции) по эксплуатации транспортного средства указанное требование не применяется в отношении:</w:t>
            </w:r>
          </w:p>
          <w:p>
            <w:pPr>
              <w:spacing w:after="20"/>
              <w:ind w:left="20"/>
              <w:jc w:val="both"/>
            </w:pPr>
            <w:r>
              <w:rPr>
                <w:rFonts w:ascii="Times New Roman"/>
                <w:b w:val="false"/>
                <w:i w:val="false"/>
                <w:color w:val="000000"/>
                <w:sz w:val="20"/>
              </w:rPr>
              <w:t>
а) сообщений информационных экранов (дисплеев) аудио-, видео-, игровых и мультимедийных систем;</w:t>
            </w:r>
          </w:p>
          <w:p>
            <w:pPr>
              <w:spacing w:after="20"/>
              <w:ind w:left="20"/>
              <w:jc w:val="both"/>
            </w:pPr>
            <w:r>
              <w:rPr>
                <w:rFonts w:ascii="Times New Roman"/>
                <w:b w:val="false"/>
                <w:i w:val="false"/>
                <w:color w:val="000000"/>
                <w:sz w:val="20"/>
              </w:rPr>
              <w:t>
б) аббревиатур;</w:t>
            </w:r>
          </w:p>
          <w:p>
            <w:pPr>
              <w:spacing w:after="20"/>
              <w:ind w:left="20"/>
              <w:jc w:val="both"/>
            </w:pPr>
            <w:r>
              <w:rPr>
                <w:rFonts w:ascii="Times New Roman"/>
                <w:b w:val="false"/>
                <w:i w:val="false"/>
                <w:color w:val="000000"/>
                <w:sz w:val="20"/>
              </w:rPr>
              <w:t>
в) надписей, нанесенных на органы управления и конструктивные элементы транспортного средства;</w:t>
            </w:r>
          </w:p>
          <w:p>
            <w:pPr>
              <w:spacing w:after="20"/>
              <w:ind w:left="20"/>
              <w:jc w:val="both"/>
            </w:pPr>
            <w:r>
              <w:rPr>
                <w:rFonts w:ascii="Times New Roman"/>
                <w:b w:val="false"/>
                <w:i w:val="false"/>
                <w:color w:val="000000"/>
                <w:sz w:val="20"/>
              </w:rPr>
              <w:t>
г) единиц измерения;</w:t>
            </w:r>
          </w:p>
          <w:p>
            <w:pPr>
              <w:spacing w:after="20"/>
              <w:ind w:left="20"/>
              <w:jc w:val="both"/>
            </w:pPr>
            <w:r>
              <w:rPr>
                <w:rFonts w:ascii="Times New Roman"/>
                <w:b w:val="false"/>
                <w:i w:val="false"/>
                <w:color w:val="000000"/>
                <w:sz w:val="20"/>
              </w:rPr>
              <w:t>
д) названий фирм, фирменных наименований транспортных средств, применяемых на них систем и компонентов транспортных средств;</w:t>
            </w:r>
          </w:p>
          <w:p>
            <w:pPr>
              <w:spacing w:after="20"/>
              <w:ind w:left="20"/>
              <w:jc w:val="both"/>
            </w:pPr>
            <w:r>
              <w:rPr>
                <w:rFonts w:ascii="Times New Roman"/>
                <w:b w:val="false"/>
                <w:i w:val="false"/>
                <w:color w:val="000000"/>
                <w:sz w:val="20"/>
              </w:rPr>
              <w:t>
е) маркировок официальных утверждений типа;</w:t>
            </w:r>
          </w:p>
          <w:p>
            <w:pPr>
              <w:spacing w:after="20"/>
              <w:ind w:left="20"/>
              <w:jc w:val="both"/>
            </w:pPr>
            <w:r>
              <w:rPr>
                <w:rFonts w:ascii="Times New Roman"/>
                <w:b w:val="false"/>
                <w:i w:val="false"/>
                <w:color w:val="000000"/>
                <w:sz w:val="20"/>
              </w:rPr>
              <w:t>
ж) сообщений и надписей, специально предназначенных для работников сервисных станций.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согласно которого реализация требований безопасности обеспечивается:</w:t>
            </w:r>
          </w:p>
          <w:p>
            <w:pPr>
              <w:spacing w:after="20"/>
              <w:ind w:left="20"/>
              <w:jc w:val="both"/>
            </w:pPr>
            <w:r>
              <w:rPr>
                <w:rFonts w:ascii="Times New Roman"/>
                <w:b w:val="false"/>
                <w:i w:val="false"/>
                <w:color w:val="000000"/>
                <w:sz w:val="20"/>
              </w:rPr>
              <w:t>
1) в отношении типов выпускаемых в обращение транспортных средств (шасси) при проведении оценки соответствия в форме одобрения типа;</w:t>
            </w:r>
          </w:p>
          <w:p>
            <w:pPr>
              <w:spacing w:after="20"/>
              <w:ind w:left="20"/>
              <w:jc w:val="both"/>
            </w:pPr>
            <w:r>
              <w:rPr>
                <w:rFonts w:ascii="Times New Roman"/>
                <w:b w:val="false"/>
                <w:i w:val="false"/>
                <w:color w:val="000000"/>
                <w:sz w:val="20"/>
              </w:rPr>
              <w:t>
2) в отношении выпускаемых в обращение единичных транспортных средств;</w:t>
            </w:r>
          </w:p>
          <w:p>
            <w:pPr>
              <w:spacing w:after="20"/>
              <w:ind w:left="20"/>
              <w:jc w:val="both"/>
            </w:pPr>
            <w:r>
              <w:rPr>
                <w:rFonts w:ascii="Times New Roman"/>
                <w:b w:val="false"/>
                <w:i w:val="false"/>
                <w:color w:val="000000"/>
                <w:sz w:val="20"/>
              </w:rPr>
              <w:t>
3) в отношении габаритных и весовых ограничений выпускаемых в обращение транспортных средств;</w:t>
            </w:r>
          </w:p>
          <w:p>
            <w:pPr>
              <w:spacing w:after="20"/>
              <w:ind w:left="20"/>
              <w:jc w:val="both"/>
            </w:pPr>
            <w:r>
              <w:rPr>
                <w:rFonts w:ascii="Times New Roman"/>
                <w:b w:val="false"/>
                <w:i w:val="false"/>
                <w:color w:val="000000"/>
                <w:sz w:val="20"/>
              </w:rPr>
              <w:t>
4) в отношении выпускаемых в обращение специальных и специализированных транспортных средств с учетом их функционального назначения;</w:t>
            </w:r>
          </w:p>
          <w:p>
            <w:pPr>
              <w:spacing w:after="20"/>
              <w:ind w:left="20"/>
              <w:jc w:val="both"/>
            </w:pPr>
            <w:r>
              <w:rPr>
                <w:rFonts w:ascii="Times New Roman"/>
                <w:b w:val="false"/>
                <w:i w:val="false"/>
                <w:color w:val="000000"/>
                <w:sz w:val="20"/>
              </w:rPr>
              <w:t>
5) в отношении находящихся в эксплуатации транспортных средств;</w:t>
            </w:r>
          </w:p>
          <w:p>
            <w:pPr>
              <w:spacing w:after="20"/>
              <w:ind w:left="20"/>
              <w:jc w:val="both"/>
            </w:pPr>
            <w:r>
              <w:rPr>
                <w:rFonts w:ascii="Times New Roman"/>
                <w:b w:val="false"/>
                <w:i w:val="false"/>
                <w:color w:val="000000"/>
                <w:sz w:val="20"/>
              </w:rPr>
              <w:t>
6) в отношении находящихся в эксплуатации транспортных средств при внесении изменений в их конструкцию.</w:t>
            </w:r>
          </w:p>
          <w:p>
            <w:pPr>
              <w:spacing w:after="20"/>
              <w:ind w:left="20"/>
              <w:jc w:val="both"/>
            </w:pPr>
            <w:r>
              <w:rPr>
                <w:rFonts w:ascii="Times New Roman"/>
                <w:b w:val="false"/>
                <w:i w:val="false"/>
                <w:color w:val="000000"/>
                <w:sz w:val="20"/>
              </w:rPr>
              <w:t>
К инновационным транспортным средствам требования безопасности устанавливаются решением уполномоченного органа по техническому регулированию государства – члена Евразийского экономического союза, в котором проводится оценка соответствия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транспортных средств категорий М и N и двигателей внутреннего сгорания для них экологическим классам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каждом транспортном средстве индивидуального идентификационного номера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запрещается выпуск в обращение транспортных средств с правосторонним расположением рулевого управления категорий М2 и М3.</w:t>
            </w:r>
          </w:p>
          <w:p>
            <w:pPr>
              <w:spacing w:after="20"/>
              <w:ind w:left="20"/>
              <w:jc w:val="both"/>
            </w:pPr>
            <w:r>
              <w:rPr>
                <w:rFonts w:ascii="Times New Roman"/>
                <w:b w:val="false"/>
                <w:i w:val="false"/>
                <w:color w:val="000000"/>
                <w:sz w:val="20"/>
              </w:rPr>
              <w:t>
В республике Армения, Республике Беларусь и Республике Казахстан запрещается выпуск в обращение транспортных средств с правосторонним расположением рулевого управления, относящихся к другим категориям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компоненты, выпускаемые в обращение как сменные (запасные) части для находящихся в эксплуатации транспортных средств, при установке на транспортное средство не снижают уровень его безопасности по отношению к уровню на момент выпуска транспортного средства в обращение.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требования, предъявляемые к компонентам, являющимся сменными (запасными) частями к транспортным средствам, производство которых прекращено, сохраняются на уровне, действовавшем на момент окончания производства таких транспортных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электромагнитной совместимости, согласно которого техническое средство разработано и изготовлено таким образом, чтобы при применении его по назначению и выполнении требований к монтажу, эксплуатации (использованию), хранению, перевозке (транспортированию) и техническому обслуживанию в соответствии нижеследующему:</w:t>
            </w:r>
          </w:p>
          <w:p>
            <w:pPr>
              <w:spacing w:after="20"/>
              <w:ind w:left="20"/>
              <w:jc w:val="both"/>
            </w:pPr>
            <w:r>
              <w:rPr>
                <w:rFonts w:ascii="Times New Roman"/>
                <w:b w:val="false"/>
                <w:i w:val="false"/>
                <w:color w:val="000000"/>
                <w:sz w:val="20"/>
              </w:rPr>
              <w:t>
1) электромагнитные помехи, создаваемые техническим средством, не превышали уровня, обеспечивающего функционирование средств связи и технических средств в соответствии с их назначением;</w:t>
            </w:r>
          </w:p>
          <w:p>
            <w:pPr>
              <w:spacing w:after="20"/>
              <w:ind w:left="20"/>
              <w:jc w:val="both"/>
            </w:pPr>
            <w:r>
              <w:rPr>
                <w:rFonts w:ascii="Times New Roman"/>
                <w:b w:val="false"/>
                <w:i w:val="false"/>
                <w:color w:val="000000"/>
                <w:sz w:val="20"/>
              </w:rPr>
              <w:t>
техническое средство имело уровень устойчивости к электромагнитным помехам (помехоустойчивости), обеспечивающий его функционирование в электромагнитной обстановке, для применения в которой оно предназначено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электромагнитной совместимости, при котором наименование, обозначение технического средства (тип, марка, модель – при наличии), его основные параметры и характеристики, наименование, товарный знак изготовителя, наименование страны, где изготовлено техническое средство, нанесены на техническое средство и указаны в прилагаемых к нему эксплуатационных документах.</w:t>
            </w:r>
          </w:p>
          <w:p>
            <w:pPr>
              <w:spacing w:after="20"/>
              <w:ind w:left="20"/>
              <w:jc w:val="both"/>
            </w:pPr>
            <w:r>
              <w:rPr>
                <w:rFonts w:ascii="Times New Roman"/>
                <w:b w:val="false"/>
                <w:i w:val="false"/>
                <w:color w:val="000000"/>
                <w:sz w:val="20"/>
              </w:rPr>
              <w:t>
2) При этом наименование изготовителя, его товарный знак, наименование и обозначение технического средства (тип, марка, модель - при наличии) также нанесены на упаковку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электромагнитной совместимости, согласно которого если сведения о техническом средстве невозможно нанести на это техническое средство, эти сведения указываются только в прилагаемых к данному техническому средству эксплуатационных документах. При этом наименование изготовителя, его товарный знак, наименование и обозначение технического средства (тип, марка, модель – при наличии) нанесены на упаковку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электромагнитной совместимости на наличие разборчивой маркировки технического средства, легко читаемой и нанесенной на техническое средство в доступном для осмотра без разборки с применением инструмента месте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электромагнитной совместимости технического средства на наличие эксплуатационных документов выполненных на русском языке и на государственном языке государства - члена Евразийского экономического союза,</w:t>
            </w:r>
          </w:p>
          <w:p>
            <w:pPr>
              <w:spacing w:after="20"/>
              <w:ind w:left="20"/>
              <w:jc w:val="both"/>
            </w:pPr>
            <w:r>
              <w:rPr>
                <w:rFonts w:ascii="Times New Roman"/>
                <w:b w:val="false"/>
                <w:i w:val="false"/>
                <w:color w:val="000000"/>
                <w:sz w:val="20"/>
              </w:rPr>
              <w:t>
с выполнением эксплуатационных документов на бумажных носителях. К ним может быть приложен комплект эксплуатационных документов на электронных носителях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по прохождению оценки соответствия, при котором технические характеристики маломерных судов, выпущенных в обращение на единой таможенной территории Евразийского экономического союза, соответствуют заявленным техническим характеристикам и показателям, приведенным в сопроводительной технической документации строителя маломерного судна. </w:t>
            </w:r>
          </w:p>
          <w:p>
            <w:pPr>
              <w:spacing w:after="20"/>
              <w:ind w:left="20"/>
              <w:jc w:val="both"/>
            </w:pPr>
            <w:r>
              <w:rPr>
                <w:rFonts w:ascii="Times New Roman"/>
                <w:b w:val="false"/>
                <w:i w:val="false"/>
                <w:color w:val="000000"/>
                <w:sz w:val="20"/>
              </w:rPr>
              <w:t>
Показатели безопасности маломерных судов не снижаются под воздействием внешних климатических и механических факторов, допускаемых условиями нормальной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при котором на каждом маломерном судне строителем маломерного судна установлена и закреплена маркировочная табличка, которая содержит следующую информацию: </w:t>
            </w:r>
          </w:p>
          <w:p>
            <w:pPr>
              <w:spacing w:after="20"/>
              <w:ind w:left="20"/>
              <w:jc w:val="both"/>
            </w:pPr>
            <w:r>
              <w:rPr>
                <w:rFonts w:ascii="Times New Roman"/>
                <w:b w:val="false"/>
                <w:i w:val="false"/>
                <w:color w:val="000000"/>
                <w:sz w:val="20"/>
              </w:rPr>
              <w:t xml:space="preserve">
1) наименование, местоположение (включая юридический адрес и страну) и фирменный знак организации – строителя маломерного судна или изготовителя; </w:t>
            </w:r>
          </w:p>
          <w:p>
            <w:pPr>
              <w:spacing w:after="20"/>
              <w:ind w:left="20"/>
              <w:jc w:val="both"/>
            </w:pPr>
            <w:r>
              <w:rPr>
                <w:rFonts w:ascii="Times New Roman"/>
                <w:b w:val="false"/>
                <w:i w:val="false"/>
                <w:color w:val="000000"/>
                <w:sz w:val="20"/>
              </w:rPr>
              <w:t xml:space="preserve">
2) идентификационный номер по системе учета строителя маломерного судна; </w:t>
            </w:r>
          </w:p>
          <w:p>
            <w:pPr>
              <w:spacing w:after="20"/>
              <w:ind w:left="20"/>
              <w:jc w:val="both"/>
            </w:pPr>
            <w:r>
              <w:rPr>
                <w:rFonts w:ascii="Times New Roman"/>
                <w:b w:val="false"/>
                <w:i w:val="false"/>
                <w:color w:val="000000"/>
                <w:sz w:val="20"/>
              </w:rPr>
              <w:t xml:space="preserve">
3) дату постройки маломерного судна; </w:t>
            </w:r>
          </w:p>
          <w:p>
            <w:pPr>
              <w:spacing w:after="20"/>
              <w:ind w:left="20"/>
              <w:jc w:val="both"/>
            </w:pPr>
            <w:r>
              <w:rPr>
                <w:rFonts w:ascii="Times New Roman"/>
                <w:b w:val="false"/>
                <w:i w:val="false"/>
                <w:color w:val="000000"/>
                <w:sz w:val="20"/>
              </w:rPr>
              <w:t xml:space="preserve">
4) тип маломерного судна; </w:t>
            </w:r>
          </w:p>
          <w:p>
            <w:pPr>
              <w:spacing w:after="20"/>
              <w:ind w:left="20"/>
              <w:jc w:val="both"/>
            </w:pPr>
            <w:r>
              <w:rPr>
                <w:rFonts w:ascii="Times New Roman"/>
                <w:b w:val="false"/>
                <w:i w:val="false"/>
                <w:color w:val="000000"/>
                <w:sz w:val="20"/>
              </w:rPr>
              <w:t xml:space="preserve">
5) номер (обозначение) проекта (при его наличии); </w:t>
            </w:r>
          </w:p>
          <w:p>
            <w:pPr>
              <w:spacing w:after="20"/>
              <w:ind w:left="20"/>
              <w:jc w:val="both"/>
            </w:pPr>
            <w:r>
              <w:rPr>
                <w:rFonts w:ascii="Times New Roman"/>
                <w:b w:val="false"/>
                <w:i w:val="false"/>
                <w:color w:val="000000"/>
                <w:sz w:val="20"/>
              </w:rPr>
              <w:t xml:space="preserve">
6) максимальные грузоподъемность или количество людей на борту; </w:t>
            </w:r>
          </w:p>
          <w:p>
            <w:pPr>
              <w:spacing w:after="20"/>
              <w:ind w:left="20"/>
              <w:jc w:val="both"/>
            </w:pPr>
            <w:r>
              <w:rPr>
                <w:rFonts w:ascii="Times New Roman"/>
                <w:b w:val="false"/>
                <w:i w:val="false"/>
                <w:color w:val="000000"/>
                <w:sz w:val="20"/>
              </w:rPr>
              <w:t xml:space="preserve">
7) максимальная мощность двигателей (для маломерных самоходных судов); </w:t>
            </w:r>
          </w:p>
          <w:p>
            <w:pPr>
              <w:spacing w:after="20"/>
              <w:ind w:left="20"/>
              <w:jc w:val="both"/>
            </w:pPr>
            <w:r>
              <w:rPr>
                <w:rFonts w:ascii="Times New Roman"/>
                <w:b w:val="false"/>
                <w:i w:val="false"/>
                <w:color w:val="000000"/>
                <w:sz w:val="20"/>
              </w:rPr>
              <w:t xml:space="preserve">
8) максимальная скорость движения (для маломерных самоходных судов); </w:t>
            </w:r>
          </w:p>
          <w:p>
            <w:pPr>
              <w:spacing w:after="20"/>
              <w:ind w:left="20"/>
              <w:jc w:val="both"/>
            </w:pPr>
            <w:r>
              <w:rPr>
                <w:rFonts w:ascii="Times New Roman"/>
                <w:b w:val="false"/>
                <w:i w:val="false"/>
                <w:color w:val="000000"/>
                <w:sz w:val="20"/>
              </w:rPr>
              <w:t>
9) срок службы (при установлении).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требования безопасности к маломерным судам устанавливаются в зависимости от категорий сложности района плавания, в котором предполагается их эксплуатация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корпуса маломерных судов и их конструктивных элементов прочности и остойчивости, позволяющей выдерживать нагрузки, которым они подвергаются в спецификационных (предусмотренных при проектировании) условиях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долговечности материалов, применяемых для изготовления корпусов маломерных судов, деталей и узлов их технических средств срокам службы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при котором конструкция корпуса маломерного судна, размеры и взаимное расположение его элементов обеспечивают: </w:t>
            </w:r>
          </w:p>
          <w:p>
            <w:pPr>
              <w:spacing w:after="20"/>
              <w:ind w:left="20"/>
              <w:jc w:val="both"/>
            </w:pPr>
            <w:r>
              <w:rPr>
                <w:rFonts w:ascii="Times New Roman"/>
                <w:b w:val="false"/>
                <w:i w:val="false"/>
                <w:color w:val="000000"/>
                <w:sz w:val="20"/>
              </w:rPr>
              <w:t>
1) прочность и водонепроницаемость;</w:t>
            </w:r>
          </w:p>
          <w:p>
            <w:pPr>
              <w:spacing w:after="20"/>
              <w:ind w:left="20"/>
              <w:jc w:val="both"/>
            </w:pPr>
            <w:r>
              <w:rPr>
                <w:rFonts w:ascii="Times New Roman"/>
                <w:b w:val="false"/>
                <w:i w:val="false"/>
                <w:color w:val="000000"/>
                <w:sz w:val="20"/>
              </w:rPr>
              <w:t>
2) остойчивость маломерного судна;</w:t>
            </w:r>
          </w:p>
          <w:p>
            <w:pPr>
              <w:spacing w:after="20"/>
              <w:ind w:left="20"/>
              <w:jc w:val="both"/>
            </w:pPr>
            <w:r>
              <w:rPr>
                <w:rFonts w:ascii="Times New Roman"/>
                <w:b w:val="false"/>
                <w:i w:val="false"/>
                <w:color w:val="000000"/>
                <w:sz w:val="20"/>
              </w:rPr>
              <w:t>
3) надежность и безопасность технической эксплуатации корпусных конструкций;</w:t>
            </w:r>
          </w:p>
          <w:p>
            <w:pPr>
              <w:spacing w:after="20"/>
              <w:ind w:left="20"/>
              <w:jc w:val="both"/>
            </w:pPr>
            <w:r>
              <w:rPr>
                <w:rFonts w:ascii="Times New Roman"/>
                <w:b w:val="false"/>
                <w:i w:val="false"/>
                <w:color w:val="000000"/>
                <w:sz w:val="20"/>
              </w:rPr>
              <w:t>
4) расположение и установку судовых технических средств, обеспечивающие их безопасную эксплуатацию и обслуживание;</w:t>
            </w:r>
          </w:p>
          <w:p>
            <w:pPr>
              <w:spacing w:after="20"/>
              <w:ind w:left="20"/>
              <w:jc w:val="both"/>
            </w:pPr>
            <w:r>
              <w:rPr>
                <w:rFonts w:ascii="Times New Roman"/>
                <w:b w:val="false"/>
                <w:i w:val="false"/>
                <w:color w:val="000000"/>
                <w:sz w:val="20"/>
              </w:rPr>
              <w:t>
предотвращение загрязнения окружающей среды при эксплуатации и минимизацию загрязнения окружающей среды при авариях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маломерных судов остойчивости и непотопляемости при нагрузках, соответствующих спецификационным условиям их эксплуатации, предусмотренных проектами на маломерные суда.</w:t>
            </w:r>
          </w:p>
          <w:p>
            <w:pPr>
              <w:spacing w:after="20"/>
              <w:ind w:left="20"/>
              <w:jc w:val="both"/>
            </w:pPr>
            <w:r>
              <w:rPr>
                <w:rFonts w:ascii="Times New Roman"/>
                <w:b w:val="false"/>
                <w:i w:val="false"/>
                <w:color w:val="000000"/>
                <w:sz w:val="20"/>
              </w:rPr>
              <w:t>
5) Во всех местах постоянного и временного пребывания людей, а также в местах прохождения людей предусмотрены меры по предотвращению скольжения, падения с высоты и за борт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корпуса и надстройки маломерного судна прочности и устойчивости, позволяющими выдерживать нагрузки, которым маломерные суда подвергаются в спецификационных (предусмотренных при проектировании) условиях эксплуатации, чтобы обеспечить безопасность находящихся на маломерном судне людей и сохранность грузов при его эксплуатации. Корпус маломерного судна может быть изготовлен как из одного, так и из композиции нескольких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при котором конструкция корпуса маломерного судна, изготовленного из металла, дерева и стеклопластика, рассчитанного для плавания в районах IV категории сложности 1 – 3 разрядов, предусматривает наличие набора, для маломерных судов, рассчитанных для плавания в районах IV категории сложности 4 – 5 разрядов, – допускается безнаборная конструкция. </w:t>
            </w:r>
          </w:p>
          <w:p>
            <w:pPr>
              <w:spacing w:after="20"/>
              <w:ind w:left="20"/>
              <w:jc w:val="both"/>
            </w:pPr>
            <w:r>
              <w:rPr>
                <w:rFonts w:ascii="Times New Roman"/>
                <w:b w:val="false"/>
                <w:i w:val="false"/>
                <w:color w:val="000000"/>
                <w:sz w:val="20"/>
              </w:rPr>
              <w:t xml:space="preserve">
Конструкция корпуса маломерного судна, изготовленного из водонепроницаемых тканей, для надувных маломерных судов, рассчитанных для плавания в районах IV категорий сложности 1 разряда, предусматривать наличие жесткого днища. </w:t>
            </w:r>
          </w:p>
          <w:p>
            <w:pPr>
              <w:spacing w:after="20"/>
              <w:ind w:left="20"/>
              <w:jc w:val="both"/>
            </w:pPr>
            <w:r>
              <w:rPr>
                <w:rFonts w:ascii="Times New Roman"/>
                <w:b w:val="false"/>
                <w:i w:val="false"/>
                <w:color w:val="000000"/>
                <w:sz w:val="20"/>
              </w:rPr>
              <w:t>
Материалы, применяемые при изготовлении маломерного судна, выбираться с учетом предусмотренных условий эксплуатации, таких как температура, агрессивность среды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при котором фундаменты маломерных судов под главные двигатели, вспомогательные механизмы и устройства маломерных судов обеспечивают их крепление в любых условиях обстановки в эксплуатационных районах плавания. </w:t>
            </w:r>
          </w:p>
          <w:p>
            <w:pPr>
              <w:spacing w:after="20"/>
              <w:ind w:left="20"/>
              <w:jc w:val="both"/>
            </w:pPr>
            <w:r>
              <w:rPr>
                <w:rFonts w:ascii="Times New Roman"/>
                <w:b w:val="false"/>
                <w:i w:val="false"/>
                <w:color w:val="000000"/>
                <w:sz w:val="20"/>
              </w:rPr>
              <w:t>
С высотой транцев или выносных кронштейнов глиссирующих маломерных судов с подвесными лодочными моторами не менее 380 миллиметров. При наличии подмоторной ниши (рецесса) – в ней предусматриваться шпигаты.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в соответствии с которым маломерные суда имеют рулевые устройства или иные средства управления маломерными судами, обеспечивающие им необходимую маневренность. </w:t>
            </w:r>
          </w:p>
          <w:p>
            <w:pPr>
              <w:spacing w:after="20"/>
              <w:ind w:left="20"/>
              <w:jc w:val="both"/>
            </w:pPr>
            <w:r>
              <w:rPr>
                <w:rFonts w:ascii="Times New Roman"/>
                <w:b w:val="false"/>
                <w:i w:val="false"/>
                <w:color w:val="000000"/>
                <w:sz w:val="20"/>
              </w:rPr>
              <w:t xml:space="preserve">
Несамоходные и гребные маломерные суда указанными устройствами допускается не оборудовать. </w:t>
            </w:r>
          </w:p>
          <w:p>
            <w:pPr>
              <w:spacing w:after="20"/>
              <w:ind w:left="20"/>
              <w:jc w:val="both"/>
            </w:pPr>
            <w:r>
              <w:rPr>
                <w:rFonts w:ascii="Times New Roman"/>
                <w:b w:val="false"/>
                <w:i w:val="false"/>
                <w:color w:val="000000"/>
                <w:sz w:val="20"/>
              </w:rPr>
              <w:t xml:space="preserve">
При наличии на маломерных судах дистанционного рулевого управления предусматривать аварийный рулевой привод, воздействующий непосредственно на баллер, либо сектор рулевого устройства. </w:t>
            </w:r>
          </w:p>
          <w:p>
            <w:pPr>
              <w:spacing w:after="20"/>
              <w:ind w:left="20"/>
              <w:jc w:val="both"/>
            </w:pPr>
            <w:r>
              <w:rPr>
                <w:rFonts w:ascii="Times New Roman"/>
                <w:b w:val="false"/>
                <w:i w:val="false"/>
                <w:color w:val="000000"/>
                <w:sz w:val="20"/>
              </w:rPr>
              <w:t>
Самоходные маломерные суда с подвесными лодочными моторами мощностью 22,1 кВт и более оборудованы рулевым дистанционным управлением в соответствии с требованиями проектанта (строителя)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маломерных судах швартовых устройств, обеспечивающих их надежное закрепление у причальных сооружений или бортов судов и возможность надежного крепления буксирного каната (троса)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маломерных судах устройств, обеспечивающих безопасную буксировку этих судов другим судном при ветре и волнении в разрешенном для этого судна районе плавания. </w:t>
            </w:r>
          </w:p>
          <w:p>
            <w:pPr>
              <w:spacing w:after="20"/>
              <w:ind w:left="20"/>
              <w:jc w:val="both"/>
            </w:pPr>
            <w:r>
              <w:rPr>
                <w:rFonts w:ascii="Times New Roman"/>
                <w:b w:val="false"/>
                <w:i w:val="false"/>
                <w:color w:val="000000"/>
                <w:sz w:val="20"/>
              </w:rPr>
              <w:t xml:space="preserve">
Буксирное устройство маломерного судна обеспечивает буксировку аналогичных ему по водоизмещению или меньшего по тоннажу судна своими штатными средствами с помощью собственных движителей. </w:t>
            </w:r>
          </w:p>
          <w:p>
            <w:pPr>
              <w:spacing w:after="20"/>
              <w:ind w:left="20"/>
              <w:jc w:val="both"/>
            </w:pPr>
            <w:r>
              <w:rPr>
                <w:rFonts w:ascii="Times New Roman"/>
                <w:b w:val="false"/>
                <w:i w:val="false"/>
                <w:color w:val="000000"/>
                <w:sz w:val="20"/>
              </w:rPr>
              <w:t>
Количество и номенклатура механизмов (изделий) буксирного устройства маломерного судна, а также расположение их на маломерном судне определяется при его проектировании в соответствии с конструктивными особенностями корпуса, спецификой его палубного оборудования и назначением маломерного судна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при котором маломерные суда спроектированы и построены так, чтобы с учетом типа, назначения маломерных судов и условий их эксплуатации минимизировать риск падения человека за борт и обеспечить его поднятие из воды на борт. </w:t>
            </w:r>
          </w:p>
          <w:p>
            <w:pPr>
              <w:spacing w:after="20"/>
              <w:ind w:left="20"/>
              <w:jc w:val="both"/>
            </w:pPr>
            <w:r>
              <w:rPr>
                <w:rFonts w:ascii="Times New Roman"/>
                <w:b w:val="false"/>
                <w:i w:val="false"/>
                <w:color w:val="000000"/>
                <w:sz w:val="20"/>
              </w:rPr>
              <w:t>
Для защиты пассажиров и экипажа от опасности падения за борт на маломерных судах предусматриваются ограждения (фальшборт или леерное устройство), поручни, переходные мостики, сходные трапы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обеспечение механической установкой маломерного судна бесперебойной эксплуатации во всех режимах, при допустимых для данной категории маломерных судов кренах и дифферентах, а мощность двигателя соответствовать расчетной мощности для данного типа маломерного судна, предусмотренной проектной документацией. </w:t>
            </w:r>
          </w:p>
          <w:p>
            <w:pPr>
              <w:spacing w:after="20"/>
              <w:ind w:left="20"/>
              <w:jc w:val="both"/>
            </w:pPr>
            <w:r>
              <w:rPr>
                <w:rFonts w:ascii="Times New Roman"/>
                <w:b w:val="false"/>
                <w:i w:val="false"/>
                <w:color w:val="000000"/>
                <w:sz w:val="20"/>
              </w:rPr>
              <w:t>
Моторные маломерные суда спроектированы так, чтобы отработанные газы двигателей содержали не более 4,8 % окиси углерода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конструкцией и расположением пусковых и реверсивных устройств маломерного судна возможности пуска и реверсирования каждого механизма одним человеком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при котором место установки емкости для хранения газового топлива маломерного судна, предназначенного для работы главного двигателя, располагается на открытой палубе или в газопроницаемых отсеках, устроенных таким образом, чтобы при любой утечке газ уходил за борт. Крепление емкости исключать ее отрыв или перемещение при плавании в максимально возможных штормовых условиях для разрешенного маломерному судну района плавания. </w:t>
            </w:r>
          </w:p>
          <w:p>
            <w:pPr>
              <w:spacing w:after="20"/>
              <w:ind w:left="20"/>
              <w:jc w:val="both"/>
            </w:pPr>
            <w:r>
              <w:rPr>
                <w:rFonts w:ascii="Times New Roman"/>
                <w:b w:val="false"/>
                <w:i w:val="false"/>
                <w:color w:val="000000"/>
                <w:sz w:val="20"/>
              </w:rPr>
              <w:t>
Трубопроводы для подачи газа к двигателю обеспечивать герметичность во всех допустимых режимах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при котором топливные танки маломерного судна, трубопроводы и шланги удалены и защищены от любого воздействия источников теплового излучения. Материал и конструкция танков соответствовать их требуемой емкости и типу топлива. Все топливные танки иметь надежную систему вентиляции, исключающую образование взрывоопасной воздушной смеси. </w:t>
            </w:r>
          </w:p>
          <w:p>
            <w:pPr>
              <w:spacing w:after="20"/>
              <w:ind w:left="20"/>
              <w:jc w:val="both"/>
            </w:pPr>
            <w:r>
              <w:rPr>
                <w:rFonts w:ascii="Times New Roman"/>
                <w:b w:val="false"/>
                <w:i w:val="false"/>
                <w:color w:val="000000"/>
                <w:sz w:val="20"/>
              </w:rPr>
              <w:t xml:space="preserve">
Жидкое топливо с точкой возгорания ниже 600С храниться в танках, которые не образуют общей части с корпусом судна (переносные) и быть: </w:t>
            </w:r>
          </w:p>
          <w:p>
            <w:pPr>
              <w:spacing w:after="20"/>
              <w:ind w:left="20"/>
              <w:jc w:val="both"/>
            </w:pPr>
            <w:r>
              <w:rPr>
                <w:rFonts w:ascii="Times New Roman"/>
                <w:b w:val="false"/>
                <w:i w:val="false"/>
                <w:color w:val="000000"/>
                <w:sz w:val="20"/>
              </w:rPr>
              <w:t xml:space="preserve">
1) защищены от воздействия источников теплового излучения; </w:t>
            </w:r>
          </w:p>
          <w:p>
            <w:pPr>
              <w:spacing w:after="20"/>
              <w:ind w:left="20"/>
              <w:jc w:val="both"/>
            </w:pPr>
            <w:r>
              <w:rPr>
                <w:rFonts w:ascii="Times New Roman"/>
                <w:b w:val="false"/>
                <w:i w:val="false"/>
                <w:color w:val="000000"/>
                <w:sz w:val="20"/>
              </w:rPr>
              <w:t>
2) отделены от жилых помещений.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нормы по внешней шумовой характеристике моторного маломерного судна эксплуатируемого в полосе на расстоянии менее 500 м от берега: уровень звука которого, для не скоростных маломерных судов не более 75 дБА, скоростных (скоростными маломерными судами считаются со скоростью свыше 40 км/час) - 78 дБА, с замерами внешней шумовой характеристики на расстоянии 25 метров от плоскости борта маломерного судна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допустимой мощности двигателей (стационарных и подвесных), устанавливаемых на моторных маломерных судах, проектной документации проектанта (строителя маломерного судна)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маломерных судах осушительной системы (осушительных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санитарно-бытовых и жилых помещений маломерных судов санитарно-эпидемиологическим требованиям. </w:t>
            </w:r>
          </w:p>
          <w:p>
            <w:pPr>
              <w:spacing w:after="20"/>
              <w:ind w:left="20"/>
              <w:jc w:val="both"/>
            </w:pPr>
            <w:r>
              <w:rPr>
                <w:rFonts w:ascii="Times New Roman"/>
                <w:b w:val="false"/>
                <w:i w:val="false"/>
                <w:color w:val="000000"/>
                <w:sz w:val="20"/>
              </w:rPr>
              <w:t>
На маломерных судах, имеющих санитарно-бытовые помещения, предусматривается фановая система для сбора и удаления с маломерного судна сточных и фекальных вод, включающая в себя санитарное оборудование, необходимые трубопроводы (с гидравлическим затвором) и цистерну или съемные контейнеры для сбора сточных и фекальных вод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системой водоснабжения (при ее наличии) потребности допустимого количества людей на борту в питьевой воде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моторных маломерных судах укомплектованных противопожарных оборудований и имущества с учетом возможных причин возникновения пожаров. </w:t>
            </w:r>
          </w:p>
          <w:p>
            <w:pPr>
              <w:spacing w:after="20"/>
              <w:ind w:left="20"/>
              <w:jc w:val="both"/>
            </w:pPr>
            <w:r>
              <w:rPr>
                <w:rFonts w:ascii="Times New Roman"/>
                <w:b w:val="false"/>
                <w:i w:val="false"/>
                <w:color w:val="000000"/>
                <w:sz w:val="20"/>
              </w:rPr>
              <w:t xml:space="preserve">
Противопожарная система (средства борьбы с огнем) обеспечивает подачу огнегасителя под защитные кожуха двигателей без открытия или демонтажа защитных кожухов. </w:t>
            </w:r>
          </w:p>
          <w:p>
            <w:pPr>
              <w:spacing w:after="20"/>
              <w:ind w:left="20"/>
              <w:jc w:val="both"/>
            </w:pPr>
            <w:r>
              <w:rPr>
                <w:rFonts w:ascii="Times New Roman"/>
                <w:b w:val="false"/>
                <w:i w:val="false"/>
                <w:color w:val="000000"/>
                <w:sz w:val="20"/>
              </w:rPr>
              <w:t>
Противопожарное имущество размещаться в доступных, предназначенных для этих целей местах с нанесением соответствующей маркировки. Возле поста управления размещаться не менее одного огнетушителя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палубных маломерных судах естественной (принудительной) вентиляции машинных помещений и выгородок для размещения топливных баков (цистерн). </w:t>
            </w:r>
          </w:p>
          <w:p>
            <w:pPr>
              <w:spacing w:after="20"/>
              <w:ind w:left="20"/>
              <w:jc w:val="both"/>
            </w:pPr>
            <w:r>
              <w:rPr>
                <w:rFonts w:ascii="Times New Roman"/>
                <w:b w:val="false"/>
                <w:i w:val="false"/>
                <w:color w:val="000000"/>
                <w:sz w:val="20"/>
              </w:rPr>
              <w:t>
Закрытые машинные помещения с вентиляцией, обеспечивающие удаление скопившихся топливных паров до пуска двигателя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при котором электрическое оборудование маломерного судна (если оно предусмотрено) надежно защищено от механических повреждений в процессе его эксплуатации, от воздействия внешней среды и быть безопасным в эксплуатации. </w:t>
            </w:r>
          </w:p>
          <w:p>
            <w:pPr>
              <w:spacing w:after="20"/>
              <w:ind w:left="20"/>
              <w:jc w:val="both"/>
            </w:pPr>
            <w:r>
              <w:rPr>
                <w:rFonts w:ascii="Times New Roman"/>
                <w:b w:val="false"/>
                <w:i w:val="false"/>
                <w:color w:val="000000"/>
                <w:sz w:val="20"/>
              </w:rPr>
              <w:t xml:space="preserve">
Обеспечить защиту всех электрических цепей от перегрузок и коротких замыканий. </w:t>
            </w:r>
          </w:p>
          <w:p>
            <w:pPr>
              <w:spacing w:after="20"/>
              <w:ind w:left="20"/>
              <w:jc w:val="both"/>
            </w:pPr>
            <w:r>
              <w:rPr>
                <w:rFonts w:ascii="Times New Roman"/>
                <w:b w:val="false"/>
                <w:i w:val="false"/>
                <w:color w:val="000000"/>
                <w:sz w:val="20"/>
              </w:rPr>
              <w:t xml:space="preserve">
Для предупреждения аккумуляции газов, выделяемых аккумуляторными батареями, обеспечена их вентиляция. На маломерном судне аккумуляторные батареи установлены в безопасном и защищенном от попадания воды месте. Пожароопасное и взрывоопасное оборудование сконструировано и расположено на судне таким образом, чтобы минимизировать риск возникновения пожара. </w:t>
            </w:r>
          </w:p>
          <w:p>
            <w:pPr>
              <w:spacing w:after="20"/>
              <w:ind w:left="20"/>
              <w:jc w:val="both"/>
            </w:pPr>
            <w:r>
              <w:rPr>
                <w:rFonts w:ascii="Times New Roman"/>
                <w:b w:val="false"/>
                <w:i w:val="false"/>
                <w:color w:val="000000"/>
                <w:sz w:val="20"/>
              </w:rPr>
              <w:t xml:space="preserve">
Конструкция пожароопасного и взрывоопасного оборудования и его расположение на судне направлены на предотвращение возникновения и распространения пожара, особое внимание обращается на: оборудование с открытым пламенем; нагревающимся поверхностям; двигателям и вспомогательным установкам; переливу топлива и масла; незакрытым топливным и масляным трубопроводам. </w:t>
            </w:r>
          </w:p>
          <w:p>
            <w:pPr>
              <w:spacing w:after="20"/>
              <w:ind w:left="20"/>
              <w:jc w:val="both"/>
            </w:pPr>
            <w:r>
              <w:rPr>
                <w:rFonts w:ascii="Times New Roman"/>
                <w:b w:val="false"/>
                <w:i w:val="false"/>
                <w:color w:val="000000"/>
                <w:sz w:val="20"/>
              </w:rPr>
              <w:t>
Запрещается прокладывать электрическую проводку над нагревающимися частями машин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всех стационарных двигателях маломерных судов защитных кожухов с отделением от жилых помещений судна, чтобы минимизировать риск возникновения и распространения пожара, а также исключить несчастные случаи с людьми в результате: отравления токсичными выхлопными газами и дымом, воздействия теплового излучения нагретых поверхностей, шума и вибрации на людей в жилых помещениях. </w:t>
            </w:r>
          </w:p>
          <w:p>
            <w:pPr>
              <w:spacing w:after="20"/>
              <w:ind w:left="20"/>
              <w:jc w:val="both"/>
            </w:pPr>
            <w:r>
              <w:rPr>
                <w:rFonts w:ascii="Times New Roman"/>
                <w:b w:val="false"/>
                <w:i w:val="false"/>
                <w:color w:val="000000"/>
                <w:sz w:val="20"/>
              </w:rPr>
              <w:t xml:space="preserve">
Элементы двигателя маломерного судна, требующие частого осмотра и технического обслуживания легко доступны, изоляционные материалы внутри машинного отсека негорючими. </w:t>
            </w:r>
          </w:p>
          <w:p>
            <w:pPr>
              <w:spacing w:after="20"/>
              <w:ind w:left="20"/>
              <w:jc w:val="both"/>
            </w:pPr>
            <w:r>
              <w:rPr>
                <w:rFonts w:ascii="Times New Roman"/>
                <w:b w:val="false"/>
                <w:i w:val="false"/>
                <w:color w:val="000000"/>
                <w:sz w:val="20"/>
              </w:rPr>
              <w:t xml:space="preserve">
Наружные раскаленные или движущиеся части стационарного двигателя, нагреваемые выше 600С, надежно прикрыты кожухом (крышкой), чтобы не причинять вреда персоналу. </w:t>
            </w:r>
          </w:p>
          <w:p>
            <w:pPr>
              <w:spacing w:after="20"/>
              <w:ind w:left="20"/>
              <w:jc w:val="both"/>
            </w:pPr>
            <w:r>
              <w:rPr>
                <w:rFonts w:ascii="Times New Roman"/>
                <w:b w:val="false"/>
                <w:i w:val="false"/>
                <w:color w:val="000000"/>
                <w:sz w:val="20"/>
              </w:rPr>
              <w:t>
Устройства для заправки, хранения, вентиляции и подачи топлива разработаны таким образом, чтобы свести к минимуму риск возникновения пожара и взрыва на судне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маломерных судах средств связи и навигации.</w:t>
            </w:r>
          </w:p>
          <w:p>
            <w:pPr>
              <w:spacing w:after="20"/>
              <w:ind w:left="20"/>
              <w:jc w:val="both"/>
            </w:pPr>
            <w:r>
              <w:rPr>
                <w:rFonts w:ascii="Times New Roman"/>
                <w:b w:val="false"/>
                <w:i w:val="false"/>
                <w:color w:val="000000"/>
                <w:sz w:val="20"/>
              </w:rPr>
              <w:t>
Судовое навигационное оборудование и навигационное снабжение непрерывно обеспечивать судоводителя достоверной информацией о местоположении, курсе и скорости судна, а также информацией, позволяющей безопасно управлять маломерным судом в предписанных районах и условиях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маломерных судах, оборудованных средствами связи и навигации для энергопитания радиооборудования, не менее двух источников электрической энергии: основного и резервного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при котором конструкция маломерных судов, используемых в морских районах 0 – III категорий сложности районов плавания, предусматривает возможность установки аппаратуры спутниковой навигации (в том числе - ГЛОНАСС или ГЛОНАСС совместно с GPS) и ее функционирование. </w:t>
            </w:r>
          </w:p>
          <w:p>
            <w:pPr>
              <w:spacing w:after="20"/>
              <w:ind w:left="20"/>
              <w:jc w:val="both"/>
            </w:pPr>
            <w:r>
              <w:rPr>
                <w:rFonts w:ascii="Times New Roman"/>
                <w:b w:val="false"/>
                <w:i w:val="false"/>
                <w:color w:val="000000"/>
                <w:sz w:val="20"/>
              </w:rPr>
              <w:t xml:space="preserve">
Все маломерные суда, используемые в морских районах 0 – IV категорий сложности районов плавания, иметь средства связи, обеспечивающие передачу и прием информации по безопасности на море, включая прогнозы погоды, волнения моря и ледовой обстановки, навигационные рекомендации по безопасному плаванию маломерного судна, штормовые предупреждения и оповещения. </w:t>
            </w:r>
          </w:p>
          <w:p>
            <w:pPr>
              <w:spacing w:after="20"/>
              <w:ind w:left="20"/>
              <w:jc w:val="both"/>
            </w:pPr>
            <w:r>
              <w:rPr>
                <w:rFonts w:ascii="Times New Roman"/>
                <w:b w:val="false"/>
                <w:i w:val="false"/>
                <w:color w:val="000000"/>
                <w:sz w:val="20"/>
              </w:rPr>
              <w:t>
Радиоаппаратура маломерного судна изготовлена в водозащищенном исполнении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маломерных судах, используемых в морских районах плавания, магнитного компаса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маломерных судах, спроектированных на эксплуатацию на внутренних судоходных путях в условиях ограниченной видимости (менее 1000 метров) и в ночное время независимо от района их эксплуатации, радиолокационной станции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маломерных судах спасательных и сигнальных средств в зависимости от категории маломерного судна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проектант подготавливает, а строитель маломерного судна снабжает каждое маломерное судно эксплуатационной документацией, в состав которой помимо чертежей (общего расположения конструкций, необходимых в эксплуатации чертежей), схем (противопожарных систем, изоляции, покрытия, расположения, снабжения, спасательных средств, электрических соединений, радиоэлектронных средств, навигационного оборудования, автоматики, сигнализации и аварийной защиты схем) и руководств (инструкций) по эксплуатации технических средств маломерных судов входит информация о посадке и остойчивости, непотопляемости маломерного судна, сведения о маневренных характеристиках, схема и инструкция по борьбе за живучесть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классификации взрывчатых веществ и изделий на их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взрывчатые вещества, изделия на их основе технической документации. </w:t>
            </w:r>
          </w:p>
          <w:p>
            <w:pPr>
              <w:spacing w:after="20"/>
              <w:ind w:left="20"/>
              <w:jc w:val="both"/>
            </w:pPr>
            <w:r>
              <w:rPr>
                <w:rFonts w:ascii="Times New Roman"/>
                <w:b w:val="false"/>
                <w:i w:val="false"/>
                <w:color w:val="000000"/>
                <w:sz w:val="20"/>
              </w:rPr>
              <w:t>
В технической документации на взрывчатые вещества и изделия на их основе указаны характеристики, влияющие на их безопасность (при изготовлении, хранении, транспортировании (перевозке), применении), требования к упаковке и таре, приведена информация о маркировке взрывчатого вещества, а также указаны показатели, по которым осуществляется входной контроль потребителем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руководства (инструкции) по применению взрывчатых веществ следующей информации:</w:t>
            </w:r>
          </w:p>
          <w:p>
            <w:pPr>
              <w:spacing w:after="20"/>
              <w:ind w:left="20"/>
              <w:jc w:val="both"/>
            </w:pPr>
            <w:r>
              <w:rPr>
                <w:rFonts w:ascii="Times New Roman"/>
                <w:b w:val="false"/>
                <w:i w:val="false"/>
                <w:color w:val="000000"/>
                <w:sz w:val="20"/>
              </w:rPr>
              <w:t>
1) наименование и условное обозначение взрывчатых веществ и изделий на их основе;</w:t>
            </w:r>
          </w:p>
          <w:p>
            <w:pPr>
              <w:spacing w:after="20"/>
              <w:ind w:left="20"/>
              <w:jc w:val="both"/>
            </w:pPr>
            <w:r>
              <w:rPr>
                <w:rFonts w:ascii="Times New Roman"/>
                <w:b w:val="false"/>
                <w:i w:val="false"/>
                <w:color w:val="000000"/>
                <w:sz w:val="20"/>
              </w:rPr>
              <w:t>
2) назначение и область применения;</w:t>
            </w:r>
          </w:p>
          <w:p>
            <w:pPr>
              <w:spacing w:after="20"/>
              <w:ind w:left="20"/>
              <w:jc w:val="both"/>
            </w:pPr>
            <w:r>
              <w:rPr>
                <w:rFonts w:ascii="Times New Roman"/>
                <w:b w:val="false"/>
                <w:i w:val="false"/>
                <w:color w:val="000000"/>
                <w:sz w:val="20"/>
              </w:rPr>
              <w:t>
3) комплектность поставки;</w:t>
            </w:r>
          </w:p>
          <w:p>
            <w:pPr>
              <w:spacing w:after="20"/>
              <w:ind w:left="20"/>
              <w:jc w:val="both"/>
            </w:pPr>
            <w:r>
              <w:rPr>
                <w:rFonts w:ascii="Times New Roman"/>
                <w:b w:val="false"/>
                <w:i w:val="false"/>
                <w:color w:val="000000"/>
                <w:sz w:val="20"/>
              </w:rPr>
              <w:t>
4) технические показатели, определяющие потребительские свойства взрывчатых веществ и изделий на их основе (отдельно контролируемые и неконтролируемые показатели);</w:t>
            </w:r>
          </w:p>
          <w:p>
            <w:pPr>
              <w:spacing w:after="20"/>
              <w:ind w:left="20"/>
              <w:jc w:val="both"/>
            </w:pPr>
            <w:r>
              <w:rPr>
                <w:rFonts w:ascii="Times New Roman"/>
                <w:b w:val="false"/>
                <w:i w:val="false"/>
                <w:color w:val="000000"/>
                <w:sz w:val="20"/>
              </w:rPr>
              <w:t>
5) показатели пожаровзрывоопасности и электростатической опасности;</w:t>
            </w:r>
          </w:p>
          <w:p>
            <w:pPr>
              <w:spacing w:after="20"/>
              <w:ind w:left="20"/>
              <w:jc w:val="both"/>
            </w:pPr>
            <w:r>
              <w:rPr>
                <w:rFonts w:ascii="Times New Roman"/>
                <w:b w:val="false"/>
                <w:i w:val="false"/>
                <w:color w:val="000000"/>
                <w:sz w:val="20"/>
              </w:rPr>
              <w:t>
6) описание упаковки и (при необходимости) порядок ее вскрытия и уничтожения (или возврата) после применения;</w:t>
            </w:r>
          </w:p>
          <w:p>
            <w:pPr>
              <w:spacing w:after="20"/>
              <w:ind w:left="20"/>
              <w:jc w:val="both"/>
            </w:pPr>
            <w:r>
              <w:rPr>
                <w:rFonts w:ascii="Times New Roman"/>
                <w:b w:val="false"/>
                <w:i w:val="false"/>
                <w:color w:val="000000"/>
                <w:sz w:val="20"/>
              </w:rPr>
              <w:t>
7) указание класса опасности груза и группы совместимости;</w:t>
            </w:r>
          </w:p>
          <w:p>
            <w:pPr>
              <w:spacing w:after="20"/>
              <w:ind w:left="20"/>
              <w:jc w:val="both"/>
            </w:pPr>
            <w:r>
              <w:rPr>
                <w:rFonts w:ascii="Times New Roman"/>
                <w:b w:val="false"/>
                <w:i w:val="false"/>
                <w:color w:val="000000"/>
                <w:sz w:val="20"/>
              </w:rPr>
              <w:t>
8) применение механизированных операций на складах и на месте применения с указанием способа механизации;</w:t>
            </w:r>
          </w:p>
          <w:p>
            <w:pPr>
              <w:spacing w:after="20"/>
              <w:ind w:left="20"/>
              <w:jc w:val="both"/>
            </w:pPr>
            <w:r>
              <w:rPr>
                <w:rFonts w:ascii="Times New Roman"/>
                <w:b w:val="false"/>
                <w:i w:val="false"/>
                <w:color w:val="000000"/>
                <w:sz w:val="20"/>
              </w:rPr>
              <w:t>
9) порядок возврата неиспользованных взрывчатых веществ и изделий на их основе на склад;</w:t>
            </w:r>
          </w:p>
          <w:p>
            <w:pPr>
              <w:spacing w:after="20"/>
              <w:ind w:left="20"/>
              <w:jc w:val="both"/>
            </w:pPr>
            <w:r>
              <w:rPr>
                <w:rFonts w:ascii="Times New Roman"/>
                <w:b w:val="false"/>
                <w:i w:val="false"/>
                <w:color w:val="000000"/>
                <w:sz w:val="20"/>
              </w:rPr>
              <w:t>
10) требования безопасности при обращении с взрывчатыми веществами и изделиями на их основе (предельно допустимые концентрации вредных веществ в воздухе рабочей зоны, характер действия веществ на организм человека, меры и средства защиты от вредного воздействия, средства пожаротушения);</w:t>
            </w:r>
          </w:p>
          <w:p>
            <w:pPr>
              <w:spacing w:after="20"/>
              <w:ind w:left="20"/>
              <w:jc w:val="both"/>
            </w:pPr>
            <w:r>
              <w:rPr>
                <w:rFonts w:ascii="Times New Roman"/>
                <w:b w:val="false"/>
                <w:i w:val="false"/>
                <w:color w:val="000000"/>
                <w:sz w:val="20"/>
              </w:rPr>
              <w:t>
11) способ размещения взрывчатого вещества или изделия в шпуре или скважине;</w:t>
            </w:r>
          </w:p>
          <w:p>
            <w:pPr>
              <w:spacing w:after="20"/>
              <w:ind w:left="20"/>
              <w:jc w:val="both"/>
            </w:pPr>
            <w:r>
              <w:rPr>
                <w:rFonts w:ascii="Times New Roman"/>
                <w:b w:val="false"/>
                <w:i w:val="false"/>
                <w:color w:val="000000"/>
                <w:sz w:val="20"/>
              </w:rPr>
              <w:t>
12) способ инициирования;</w:t>
            </w:r>
          </w:p>
          <w:p>
            <w:pPr>
              <w:spacing w:after="20"/>
              <w:ind w:left="20"/>
              <w:jc w:val="both"/>
            </w:pPr>
            <w:r>
              <w:rPr>
                <w:rFonts w:ascii="Times New Roman"/>
                <w:b w:val="false"/>
                <w:i w:val="false"/>
                <w:color w:val="000000"/>
                <w:sz w:val="20"/>
              </w:rPr>
              <w:t>
13) характеристики взрывчатых веществ и изделий на их основе, проверяемые при поступлении на склад потребителя, и в период хранения на складе;</w:t>
            </w:r>
          </w:p>
          <w:p>
            <w:pPr>
              <w:spacing w:after="20"/>
              <w:ind w:left="20"/>
              <w:jc w:val="both"/>
            </w:pPr>
            <w:r>
              <w:rPr>
                <w:rFonts w:ascii="Times New Roman"/>
                <w:b w:val="false"/>
                <w:i w:val="false"/>
                <w:color w:val="000000"/>
                <w:sz w:val="20"/>
              </w:rPr>
              <w:t>
14) условия хранения, гарантийный срок хранения, меры, принимаемые после истечения гарантийного срока хранения, порядок и методы уничтожения;</w:t>
            </w:r>
          </w:p>
          <w:p>
            <w:pPr>
              <w:spacing w:after="20"/>
              <w:ind w:left="20"/>
              <w:jc w:val="both"/>
            </w:pPr>
            <w:r>
              <w:rPr>
                <w:rFonts w:ascii="Times New Roman"/>
                <w:b w:val="false"/>
                <w:i w:val="false"/>
                <w:color w:val="000000"/>
                <w:sz w:val="20"/>
              </w:rPr>
              <w:t>
15) требования к квалификации персонала;</w:t>
            </w:r>
          </w:p>
          <w:p>
            <w:pPr>
              <w:spacing w:after="20"/>
              <w:ind w:left="20"/>
              <w:jc w:val="both"/>
            </w:pPr>
            <w:r>
              <w:rPr>
                <w:rFonts w:ascii="Times New Roman"/>
                <w:b w:val="false"/>
                <w:i w:val="false"/>
                <w:color w:val="000000"/>
                <w:sz w:val="20"/>
              </w:rPr>
              <w:t>
16) порядок действия персонала при аварийных ситуациях;</w:t>
            </w:r>
          </w:p>
          <w:p>
            <w:pPr>
              <w:spacing w:after="20"/>
              <w:ind w:left="20"/>
              <w:jc w:val="both"/>
            </w:pPr>
            <w:r>
              <w:rPr>
                <w:rFonts w:ascii="Times New Roman"/>
                <w:b w:val="false"/>
                <w:i w:val="false"/>
                <w:color w:val="000000"/>
                <w:sz w:val="20"/>
              </w:rPr>
              <w:t>
порядок ликвидации отказов.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взрывчатых веществ перечню показателей, необходимых для оценки безопасности при их разработке по следующим показателям:</w:t>
            </w:r>
          </w:p>
          <w:p>
            <w:pPr>
              <w:spacing w:after="20"/>
              <w:ind w:left="20"/>
              <w:jc w:val="both"/>
            </w:pPr>
            <w:r>
              <w:rPr>
                <w:rFonts w:ascii="Times New Roman"/>
                <w:b w:val="false"/>
                <w:i w:val="false"/>
                <w:color w:val="000000"/>
                <w:sz w:val="20"/>
              </w:rPr>
              <w:t>
1) чувствительность к удару;</w:t>
            </w:r>
          </w:p>
          <w:p>
            <w:pPr>
              <w:spacing w:after="20"/>
              <w:ind w:left="20"/>
              <w:jc w:val="both"/>
            </w:pPr>
            <w:r>
              <w:rPr>
                <w:rFonts w:ascii="Times New Roman"/>
                <w:b w:val="false"/>
                <w:i w:val="false"/>
                <w:color w:val="000000"/>
                <w:sz w:val="20"/>
              </w:rPr>
              <w:t>
2) чувствительность к трению;</w:t>
            </w:r>
          </w:p>
          <w:p>
            <w:pPr>
              <w:spacing w:after="20"/>
              <w:ind w:left="20"/>
              <w:jc w:val="both"/>
            </w:pPr>
            <w:r>
              <w:rPr>
                <w:rFonts w:ascii="Times New Roman"/>
                <w:b w:val="false"/>
                <w:i w:val="false"/>
                <w:color w:val="000000"/>
                <w:sz w:val="20"/>
              </w:rPr>
              <w:t>
3) тротиловый эквивалент;</w:t>
            </w:r>
          </w:p>
          <w:p>
            <w:pPr>
              <w:spacing w:after="20"/>
              <w:ind w:left="20"/>
              <w:jc w:val="both"/>
            </w:pPr>
            <w:r>
              <w:rPr>
                <w:rFonts w:ascii="Times New Roman"/>
                <w:b w:val="false"/>
                <w:i w:val="false"/>
                <w:color w:val="000000"/>
                <w:sz w:val="20"/>
              </w:rPr>
              <w:t>
4) критический диаметр детонации;</w:t>
            </w:r>
          </w:p>
          <w:p>
            <w:pPr>
              <w:spacing w:after="20"/>
              <w:ind w:left="20"/>
              <w:jc w:val="both"/>
            </w:pPr>
            <w:r>
              <w:rPr>
                <w:rFonts w:ascii="Times New Roman"/>
                <w:b w:val="false"/>
                <w:i w:val="false"/>
                <w:color w:val="000000"/>
                <w:sz w:val="20"/>
              </w:rPr>
              <w:t>
5) минимальный инициирующий импульс;</w:t>
            </w:r>
          </w:p>
          <w:p>
            <w:pPr>
              <w:spacing w:after="20"/>
              <w:ind w:left="20"/>
              <w:jc w:val="both"/>
            </w:pPr>
            <w:r>
              <w:rPr>
                <w:rFonts w:ascii="Times New Roman"/>
                <w:b w:val="false"/>
                <w:i w:val="false"/>
                <w:color w:val="000000"/>
                <w:sz w:val="20"/>
              </w:rPr>
              <w:t>
6) термическая стойкость;</w:t>
            </w:r>
          </w:p>
          <w:p>
            <w:pPr>
              <w:spacing w:after="20"/>
              <w:ind w:left="20"/>
              <w:jc w:val="both"/>
            </w:pPr>
            <w:r>
              <w:rPr>
                <w:rFonts w:ascii="Times New Roman"/>
                <w:b w:val="false"/>
                <w:i w:val="false"/>
                <w:color w:val="000000"/>
                <w:sz w:val="20"/>
              </w:rPr>
              <w:t>
7) удельное объемное электрическое сопротивление (у водосодержащих взрывчатых веществ только для эмульсионных веществ);</w:t>
            </w:r>
          </w:p>
          <w:p>
            <w:pPr>
              <w:spacing w:after="20"/>
              <w:ind w:left="20"/>
              <w:jc w:val="both"/>
            </w:pPr>
            <w:r>
              <w:rPr>
                <w:rFonts w:ascii="Times New Roman"/>
                <w:b w:val="false"/>
                <w:i w:val="false"/>
                <w:color w:val="000000"/>
                <w:sz w:val="20"/>
              </w:rPr>
              <w:t>
8) объем вредных газов в продуктах взрыва;</w:t>
            </w:r>
          </w:p>
          <w:p>
            <w:pPr>
              <w:spacing w:after="20"/>
              <w:ind w:left="20"/>
              <w:jc w:val="both"/>
            </w:pPr>
            <w:r>
              <w:rPr>
                <w:rFonts w:ascii="Times New Roman"/>
                <w:b w:val="false"/>
                <w:i w:val="false"/>
                <w:color w:val="000000"/>
                <w:sz w:val="20"/>
              </w:rPr>
              <w:t>
9) критическая плотность;</w:t>
            </w:r>
          </w:p>
          <w:p>
            <w:pPr>
              <w:spacing w:after="20"/>
              <w:ind w:left="20"/>
              <w:jc w:val="both"/>
            </w:pPr>
            <w:r>
              <w:rPr>
                <w:rFonts w:ascii="Times New Roman"/>
                <w:b w:val="false"/>
                <w:i w:val="false"/>
                <w:color w:val="000000"/>
                <w:sz w:val="20"/>
              </w:rPr>
              <w:t>
10) совместимость с конструкционными материалами;</w:t>
            </w:r>
          </w:p>
          <w:p>
            <w:pPr>
              <w:spacing w:after="20"/>
              <w:ind w:left="20"/>
              <w:jc w:val="both"/>
            </w:pPr>
            <w:r>
              <w:rPr>
                <w:rFonts w:ascii="Times New Roman"/>
                <w:b w:val="false"/>
                <w:i w:val="false"/>
                <w:color w:val="000000"/>
                <w:sz w:val="20"/>
              </w:rPr>
              <w:t>
11) предохранительные свойства;</w:t>
            </w:r>
          </w:p>
          <w:p>
            <w:pPr>
              <w:spacing w:after="20"/>
              <w:ind w:left="20"/>
              <w:jc w:val="both"/>
            </w:pPr>
            <w:r>
              <w:rPr>
                <w:rFonts w:ascii="Times New Roman"/>
                <w:b w:val="false"/>
                <w:i w:val="false"/>
                <w:color w:val="000000"/>
                <w:sz w:val="20"/>
              </w:rPr>
              <w:t>
12) совместимость с агрессивными средами (для взрывчатых веществ, применяемых в сульфидных месторождениях);</w:t>
            </w:r>
          </w:p>
          <w:p>
            <w:pPr>
              <w:spacing w:after="20"/>
              <w:ind w:left="20"/>
              <w:jc w:val="both"/>
            </w:pPr>
            <w:r>
              <w:rPr>
                <w:rFonts w:ascii="Times New Roman"/>
                <w:b w:val="false"/>
                <w:i w:val="false"/>
                <w:color w:val="000000"/>
                <w:sz w:val="20"/>
              </w:rPr>
              <w:t>
17) водоустойчивость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не допускаются для применения взрывчатые вещества, по результатам испытаний которых на чувствительность к удару нижний предел составляет менее 100 мм, а при испытаниях на чувствительность к трению нижний предел менее 200 МПа;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взрывчатым веществам, при котором эмульсия нитрата аммония имеет плотность выше значения, при котором она может быть отнесена к классу 1 по методам испытания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различные группы изделий на основе взрывчатых веществ при предусмотренных в технической документации условиях (изготовления, упаковки, транспортирования, хранения, применения) соответствуют нижеследующему:</w:t>
            </w:r>
          </w:p>
          <w:p>
            <w:pPr>
              <w:spacing w:after="20"/>
              <w:ind w:left="20"/>
              <w:jc w:val="both"/>
            </w:pPr>
            <w:r>
              <w:rPr>
                <w:rFonts w:ascii="Times New Roman"/>
                <w:b w:val="false"/>
                <w:i w:val="false"/>
                <w:color w:val="000000"/>
                <w:sz w:val="20"/>
              </w:rPr>
              <w:t>
1) исключать возможность преждевременного взрыва;</w:t>
            </w:r>
          </w:p>
          <w:p>
            <w:pPr>
              <w:spacing w:after="20"/>
              <w:ind w:left="20"/>
              <w:jc w:val="both"/>
            </w:pPr>
            <w:r>
              <w:rPr>
                <w:rFonts w:ascii="Times New Roman"/>
                <w:b w:val="false"/>
                <w:i w:val="false"/>
                <w:color w:val="000000"/>
                <w:sz w:val="20"/>
              </w:rPr>
              <w:t>
2) надежно детонировать от средств инициирования;</w:t>
            </w:r>
          </w:p>
          <w:p>
            <w:pPr>
              <w:spacing w:after="20"/>
              <w:ind w:left="20"/>
              <w:jc w:val="both"/>
            </w:pPr>
            <w:r>
              <w:rPr>
                <w:rFonts w:ascii="Times New Roman"/>
                <w:b w:val="false"/>
                <w:i w:val="false"/>
                <w:color w:val="000000"/>
                <w:sz w:val="20"/>
              </w:rPr>
              <w:t>
3) обеспечивать передачу детонации от изделия к изделию с учетом условий их размещения при применении;</w:t>
            </w:r>
          </w:p>
          <w:p>
            <w:pPr>
              <w:spacing w:after="20"/>
              <w:ind w:left="20"/>
              <w:jc w:val="both"/>
            </w:pPr>
            <w:r>
              <w:rPr>
                <w:rFonts w:ascii="Times New Roman"/>
                <w:b w:val="false"/>
                <w:i w:val="false"/>
                <w:color w:val="000000"/>
                <w:sz w:val="20"/>
              </w:rPr>
              <w:t>
4) обеспечивать достаточную прочность оболочки или корпуса, исключающую их повреждение при механических нагрузках;</w:t>
            </w:r>
          </w:p>
          <w:p>
            <w:pPr>
              <w:spacing w:after="20"/>
              <w:ind w:left="20"/>
              <w:jc w:val="both"/>
            </w:pPr>
            <w:r>
              <w:rPr>
                <w:rFonts w:ascii="Times New Roman"/>
                <w:b w:val="false"/>
                <w:i w:val="false"/>
                <w:color w:val="000000"/>
                <w:sz w:val="20"/>
              </w:rPr>
              <w:t>
5) обеспечивать требуемую водостойкость;</w:t>
            </w:r>
          </w:p>
          <w:p>
            <w:pPr>
              <w:spacing w:after="20"/>
              <w:ind w:left="20"/>
              <w:jc w:val="both"/>
            </w:pPr>
            <w:r>
              <w:rPr>
                <w:rFonts w:ascii="Times New Roman"/>
                <w:b w:val="false"/>
                <w:i w:val="false"/>
                <w:color w:val="000000"/>
                <w:sz w:val="20"/>
              </w:rPr>
              <w:t>
6) исключать инициирование взрыва взрывоопасной среды, если они разработаны и изготовлены для применения в ней;</w:t>
            </w:r>
          </w:p>
          <w:p>
            <w:pPr>
              <w:spacing w:after="20"/>
              <w:ind w:left="20"/>
              <w:jc w:val="both"/>
            </w:pPr>
            <w:r>
              <w:rPr>
                <w:rFonts w:ascii="Times New Roman"/>
                <w:b w:val="false"/>
                <w:i w:val="false"/>
                <w:color w:val="000000"/>
                <w:sz w:val="20"/>
              </w:rPr>
              <w:t>
7) обеспечивать сохранение нормируемых характеристик в интервале эксплуатационных температур;</w:t>
            </w:r>
          </w:p>
          <w:p>
            <w:pPr>
              <w:spacing w:after="20"/>
              <w:ind w:left="20"/>
              <w:jc w:val="both"/>
            </w:pPr>
            <w:r>
              <w:rPr>
                <w:rFonts w:ascii="Times New Roman"/>
                <w:b w:val="false"/>
                <w:i w:val="false"/>
                <w:color w:val="000000"/>
                <w:sz w:val="20"/>
              </w:rPr>
              <w:t>
8) обеспечивать сохранение нормируемых характеристик в течение гарантийного срока хранения;</w:t>
            </w:r>
          </w:p>
          <w:p>
            <w:pPr>
              <w:spacing w:after="20"/>
              <w:ind w:left="20"/>
              <w:jc w:val="both"/>
            </w:pPr>
            <w:r>
              <w:rPr>
                <w:rFonts w:ascii="Times New Roman"/>
                <w:b w:val="false"/>
                <w:i w:val="false"/>
                <w:color w:val="000000"/>
                <w:sz w:val="20"/>
              </w:rPr>
              <w:t>
9) обеспечивать стойкость к статическому электричеству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требованию для электродетонаторов и волноводов взрывчатых веществ следующим характеристкам:</w:t>
            </w:r>
          </w:p>
          <w:p>
            <w:pPr>
              <w:spacing w:after="20"/>
              <w:ind w:left="20"/>
              <w:jc w:val="both"/>
            </w:pPr>
            <w:r>
              <w:rPr>
                <w:rFonts w:ascii="Times New Roman"/>
                <w:b w:val="false"/>
                <w:i w:val="false"/>
                <w:color w:val="000000"/>
                <w:sz w:val="20"/>
              </w:rPr>
              <w:t>
1) значение безопасного тока не менее 0,18 А;</w:t>
            </w:r>
          </w:p>
          <w:p>
            <w:pPr>
              <w:spacing w:after="20"/>
              <w:ind w:left="20"/>
              <w:jc w:val="both"/>
            </w:pPr>
            <w:r>
              <w:rPr>
                <w:rFonts w:ascii="Times New Roman"/>
                <w:b w:val="false"/>
                <w:i w:val="false"/>
                <w:color w:val="000000"/>
                <w:sz w:val="20"/>
              </w:rPr>
              <w:t>
2) длительный воспламеняющий ток не менее 0,22 А; безопасный импульс воспламенения не менее 0,6 А2.мс;</w:t>
            </w:r>
          </w:p>
          <w:p>
            <w:pPr>
              <w:spacing w:after="20"/>
              <w:ind w:left="20"/>
              <w:jc w:val="both"/>
            </w:pPr>
            <w:r>
              <w:rPr>
                <w:rFonts w:ascii="Times New Roman"/>
                <w:b w:val="false"/>
                <w:i w:val="false"/>
                <w:color w:val="000000"/>
                <w:sz w:val="20"/>
              </w:rPr>
              <w:t>
3) волноводы (ударные трубки) неэлектрических систем инициирования не возбуждать детонацию боковой поверхностью контактирующих с ней взрывчатых веществ и средств инициирования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технической документации, методов контроля для показателей взрывчатых веществ и изделий на их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взрывчатые вещества и изделия на их основе изготавливаются при наличии разрешения на постоянное применение, выданного одним из уполномоченных органов в области промышленной безопасности государства – члена Евразийского экономического союза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взрывчатые вещества и изделия на их основе обладают техническими характеристиками, чтобы гарантировать их максимально возможную степень 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изготовление взрывчатых веществ и изделий на их основе осуществляется в соответствии с технической документацией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в технологическом регламенте предусмотрены показатели, которые необходимо проверять при входном контроле компонентов и сырья, используемых для изготовления взрывчатых веществ и изделий на их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параметры технологических процессов, влияющие на нормируемые характеристики выпускаемых взрывчатых веществ и изделий на их основе, указаны в технологическом регламенте, конструкторской документации с точностью, обеспечивающей воспроизводимость их характеристик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параметры технологических процессов, влияющие на нормируемые характеристики изготавливаемых взрывчатых веществ и изделий на их основе, документированы при их изготовлении. Срок хранения документированных записей не меньше гарантийного срока хранения взрывчатых веществ и изделий на их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изготовитель взрывчатых веществ и изделий на их основе проводит необходимые испытания (измерения), предусмотренные технической документацией на эти взрывчатые вещества и изделия на их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организация технологических процессов исключает возможность попадания в готовые взрывчатые вещества и изделия на их основе веществ, предметов, влияющих на их свойства, безопасность при их перевозке (транспортировании), хранении, применении, а также исключает возможность смешения бракованных взрывчатых веществ и изделий на их основе, отходов производства с готовыми взрывчатыми веществами и изделиями на их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прочной упаковки, полностью исключающей утечку или просыпание взрывчатых веществ или выпадение изделий, обеспечивающую их сохранность и безопасность в процессе перевозки (транспортирования) всеми видами транспорта в любых климатических условиях, в том числе при погрузочно-разгрузочных работах, а также при хранении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применения и хранения взрывчатых вещества и изделий на их основе с истекшим гарантийным сроком хранения без испытаний, предусмотренных технической документацией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требованиям безопасности перевозки (транспортирования) взрывчатых веществ и изделий на их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требованиям безопасности при хранении взрывчатых веществ и изделий на их основе следующим условиям:</w:t>
            </w:r>
          </w:p>
          <w:p>
            <w:pPr>
              <w:spacing w:after="20"/>
              <w:ind w:left="20"/>
              <w:jc w:val="both"/>
            </w:pPr>
            <w:r>
              <w:rPr>
                <w:rFonts w:ascii="Times New Roman"/>
                <w:b w:val="false"/>
                <w:i w:val="false"/>
                <w:color w:val="000000"/>
                <w:sz w:val="20"/>
              </w:rPr>
              <w:t>
1) условия хранения исключают влияние окружающей среды на характеристики взрывчатых веществ и изделий на их основе и соответствуют требованиям нормативной, технической документации, в том числе руководству (инструкции) по применению;</w:t>
            </w:r>
          </w:p>
          <w:p>
            <w:pPr>
              <w:spacing w:after="20"/>
              <w:ind w:left="20"/>
              <w:jc w:val="both"/>
            </w:pPr>
            <w:r>
              <w:rPr>
                <w:rFonts w:ascii="Times New Roman"/>
                <w:b w:val="false"/>
                <w:i w:val="false"/>
                <w:color w:val="000000"/>
                <w:sz w:val="20"/>
              </w:rPr>
              <w:t>
2) взрывчатые вещества и изделия на их основе на складах размещены с учетом их совместимости при хранении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временное хранение на складах, пришедших в негодность и бракованных взрывчатых веществ и изделий на их основе, осуществляется только в специально выделенном месте, обозначенном предупредительной надписью "ВНИМАНИЕ БРАК". На упаковку с пришедшими в негодность и бракованными взрывчатыми веществами и изделиями на их основе крепится табличка с аналогичной надписью (аналогичная надпись наносится на упаковку)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недопущение применения и уничтожение взрывчатых веществ и изделий на их основе при несоответствии показателей, полученных в результате испытаний, показателям, указанным в технической документации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продукции и продуктов, полученных в результате переработки (утилизации) отработанной продукции (смазочные материалы, масла и специальные жидкости, полученные в результате переработки (утилизации) отработанной продукции), требованиям к характеристикам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маркировка продукции смазочных материалов, масел и специальных жидкостей при котором упакованная продукция содержит:</w:t>
            </w:r>
          </w:p>
          <w:p>
            <w:pPr>
              <w:spacing w:after="20"/>
              <w:ind w:left="20"/>
              <w:jc w:val="both"/>
            </w:pPr>
            <w:r>
              <w:rPr>
                <w:rFonts w:ascii="Times New Roman"/>
                <w:b w:val="false"/>
                <w:i w:val="false"/>
                <w:color w:val="000000"/>
                <w:sz w:val="20"/>
              </w:rPr>
              <w:t>
1) наименование и местонахождение (юридический адрес, включая страну) изготовителя, его товарный знак (при наличии);</w:t>
            </w:r>
          </w:p>
          <w:p>
            <w:pPr>
              <w:spacing w:after="20"/>
              <w:ind w:left="20"/>
              <w:jc w:val="both"/>
            </w:pPr>
            <w:r>
              <w:rPr>
                <w:rFonts w:ascii="Times New Roman"/>
                <w:b w:val="false"/>
                <w:i w:val="false"/>
                <w:color w:val="000000"/>
                <w:sz w:val="20"/>
              </w:rPr>
              <w:t>
2) наименование, обозначение марки и назначение продукции;</w:t>
            </w:r>
          </w:p>
          <w:p>
            <w:pPr>
              <w:spacing w:after="20"/>
              <w:ind w:left="20"/>
              <w:jc w:val="both"/>
            </w:pPr>
            <w:r>
              <w:rPr>
                <w:rFonts w:ascii="Times New Roman"/>
                <w:b w:val="false"/>
                <w:i w:val="false"/>
                <w:color w:val="000000"/>
                <w:sz w:val="20"/>
              </w:rPr>
              <w:t>
3) обозначение документа, в соответствии с которым производится (при наличии);</w:t>
            </w:r>
          </w:p>
          <w:p>
            <w:pPr>
              <w:spacing w:after="20"/>
              <w:ind w:left="20"/>
              <w:jc w:val="both"/>
            </w:pPr>
            <w:r>
              <w:rPr>
                <w:rFonts w:ascii="Times New Roman"/>
                <w:b w:val="false"/>
                <w:i w:val="false"/>
                <w:color w:val="000000"/>
                <w:sz w:val="20"/>
              </w:rPr>
              <w:t>
4) срок и условия хранения;</w:t>
            </w:r>
          </w:p>
          <w:p>
            <w:pPr>
              <w:spacing w:after="20"/>
              <w:ind w:left="20"/>
              <w:jc w:val="both"/>
            </w:pPr>
            <w:r>
              <w:rPr>
                <w:rFonts w:ascii="Times New Roman"/>
                <w:b w:val="false"/>
                <w:i w:val="false"/>
                <w:color w:val="000000"/>
                <w:sz w:val="20"/>
              </w:rPr>
              <w:t>
5) дата изготовления;</w:t>
            </w:r>
          </w:p>
          <w:p>
            <w:pPr>
              <w:spacing w:after="20"/>
              <w:ind w:left="20"/>
              <w:jc w:val="both"/>
            </w:pPr>
            <w:r>
              <w:rPr>
                <w:rFonts w:ascii="Times New Roman"/>
                <w:b w:val="false"/>
                <w:i w:val="false"/>
                <w:color w:val="000000"/>
                <w:sz w:val="20"/>
              </w:rPr>
              <w:t>
6) номер партии;</w:t>
            </w:r>
          </w:p>
          <w:p>
            <w:pPr>
              <w:spacing w:after="20"/>
              <w:ind w:left="20"/>
              <w:jc w:val="both"/>
            </w:pPr>
            <w:r>
              <w:rPr>
                <w:rFonts w:ascii="Times New Roman"/>
                <w:b w:val="false"/>
                <w:i w:val="false"/>
                <w:color w:val="000000"/>
                <w:sz w:val="20"/>
              </w:rPr>
              <w:t>
штриховой идентификационный код (при необходимости).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предупредительной маркировки продукции смазочных материалов, масел и специальных жидкостей, способная оказывать вредное воздействие на здоровье человека, окружающую среду, обладающая пожароопасными свойствами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продукции смазочных материалов, масел и специальных жидкостей при котором маркировка изложена на официальном и государственном языке государства – члена Евразийского экономического союза, на территории которого данная продукция реализуется потребителю. Дополнительное использование иностранных языков допускается при условии полной идентичности содержания с текстом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продукции смазочных материалов, масел и специальных жидкостей четкой и разборчивой маркировки, выполненной способом, обеспечивающим ее сохранность к упакованной продукции и воздействиям внешней среды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указание сведений о продукции смазочных материалов, масел и специальных жидкостей в паспорте качества при поставке неупакованной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безопасности конструкции тракторов и прицепов на всех стадиях жизненного цикла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классификации тракторов и прицепов категориям и типам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требованиям безопасности и методам их контроля предъявляемых к тракторам категорий Т1, Т2, Т3, Т5, С (кроме С4) и прицепам категории 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требованиям безопасности и методам их контроля предъявляемых к тракторам специального назначения категорий Т4, С4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требованиям безопасности, предъявляемым к тракторам и прицепам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перечню требований безопасности, предъявляемых к тракторам и прицепам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перечню требований безопасности, предъявляемых к тракторам специального назначения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перечню компонентов тракторов или прицепов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таблички изготовителя трактора и классификация технически допустимых буксируемых масс, требованиям по размещению и содержанию необходимой информации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оборудования работающего под избыточным давлением, требованиям безопасности при разработке (проектировании), изготовлении (производстве), а также параметрам и характеристикам, установленным проектной документацией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оборудования работающего под избыточным давлением, требованиям безопасности в течение всего срока службы при выполнении потребителем мер по обеспечению его безопасности, установленных в технической документации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оборудования работающего под избыточным давлением, классификации по категориям 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оборудования работающего под избыточным давлением, требованиям к отличительной окраске и идентификационной информации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оборудование работающего под избыточным давлением технической документации, в том числе паспорта оборудования, руководства по эксплуатации, документов обеспечивающих идентификацию для элементов (сборочных единиц, деталей) и комплектующих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окраска в светло-серый цвет наружной поверхности автоцистерн для транспортировки сжиженных углеводородных газов. Нанесения на обе боковые стороны сосуда, отличительной полосы красного цвета шириной не менее 200 мм с надписью черного цвета над ней "Пропан – огнеопасно". На заднее днище сосуда наносится надпись черного цвета "огнеопасно"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сжиженного углеводородного газа, следующим требованиям к физико-химическим и эксплуатационным показателям сжиженных углеводородных газов:</w:t>
            </w:r>
          </w:p>
          <w:p>
            <w:pPr>
              <w:spacing w:after="20"/>
              <w:ind w:left="20"/>
              <w:jc w:val="both"/>
            </w:pPr>
            <w:r>
              <w:rPr>
                <w:rFonts w:ascii="Times New Roman"/>
                <w:b w:val="false"/>
                <w:i w:val="false"/>
                <w:color w:val="000000"/>
                <w:sz w:val="20"/>
              </w:rPr>
              <w:t>
1) октановое число;</w:t>
            </w:r>
          </w:p>
          <w:p>
            <w:pPr>
              <w:spacing w:after="20"/>
              <w:ind w:left="20"/>
              <w:jc w:val="both"/>
            </w:pPr>
            <w:r>
              <w:rPr>
                <w:rFonts w:ascii="Times New Roman"/>
                <w:b w:val="false"/>
                <w:i w:val="false"/>
                <w:color w:val="000000"/>
                <w:sz w:val="20"/>
              </w:rPr>
              <w:t>
2) массовая доля суммы непредельных углеводородов;</w:t>
            </w:r>
          </w:p>
          <w:p>
            <w:pPr>
              <w:spacing w:after="20"/>
              <w:ind w:left="20"/>
              <w:jc w:val="both"/>
            </w:pPr>
            <w:r>
              <w:rPr>
                <w:rFonts w:ascii="Times New Roman"/>
                <w:b w:val="false"/>
                <w:i w:val="false"/>
                <w:color w:val="000000"/>
                <w:sz w:val="20"/>
              </w:rPr>
              <w:t>
3) давление насыщенных паров, избыточное, Мпа, при температуре: плюс 45°С, минус 20°С;</w:t>
            </w:r>
          </w:p>
          <w:p>
            <w:pPr>
              <w:spacing w:after="20"/>
              <w:ind w:left="20"/>
              <w:jc w:val="both"/>
            </w:pPr>
            <w:r>
              <w:rPr>
                <w:rFonts w:ascii="Times New Roman"/>
                <w:b w:val="false"/>
                <w:i w:val="false"/>
                <w:color w:val="000000"/>
                <w:sz w:val="20"/>
              </w:rPr>
              <w:t>
4) массовая доля сероводорода и меркаптановой серы, в том числе сероводорода;</w:t>
            </w:r>
          </w:p>
          <w:p>
            <w:pPr>
              <w:spacing w:after="20"/>
              <w:ind w:left="20"/>
              <w:jc w:val="both"/>
            </w:pPr>
            <w:r>
              <w:rPr>
                <w:rFonts w:ascii="Times New Roman"/>
                <w:b w:val="false"/>
                <w:i w:val="false"/>
                <w:color w:val="000000"/>
                <w:sz w:val="20"/>
              </w:rPr>
              <w:t>
5) запах;</w:t>
            </w:r>
          </w:p>
          <w:p>
            <w:pPr>
              <w:spacing w:after="20"/>
              <w:ind w:left="20"/>
              <w:jc w:val="both"/>
            </w:pPr>
            <w:r>
              <w:rPr>
                <w:rFonts w:ascii="Times New Roman"/>
                <w:b w:val="false"/>
                <w:i w:val="false"/>
                <w:color w:val="000000"/>
                <w:sz w:val="20"/>
              </w:rPr>
              <w:t>
6) интенсивность запаха;</w:t>
            </w:r>
          </w:p>
          <w:p>
            <w:pPr>
              <w:spacing w:after="20"/>
              <w:ind w:left="20"/>
              <w:jc w:val="both"/>
            </w:pPr>
            <w:r>
              <w:rPr>
                <w:rFonts w:ascii="Times New Roman"/>
                <w:b w:val="false"/>
                <w:i w:val="false"/>
                <w:color w:val="000000"/>
                <w:sz w:val="20"/>
              </w:rPr>
              <w:t>
7) объемная доля жидкого остатка при плюс 20°С;</w:t>
            </w:r>
          </w:p>
          <w:p>
            <w:pPr>
              <w:spacing w:after="20"/>
              <w:ind w:left="20"/>
              <w:jc w:val="both"/>
            </w:pPr>
            <w:r>
              <w:rPr>
                <w:rFonts w:ascii="Times New Roman"/>
                <w:b w:val="false"/>
                <w:i w:val="false"/>
                <w:color w:val="000000"/>
                <w:sz w:val="20"/>
              </w:rPr>
              <w:t>
содержание свободной воды и щелочи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сопроводительных документов при перевозке сжиженных углеводородных газов содержащее следующее:</w:t>
            </w:r>
          </w:p>
          <w:p>
            <w:pPr>
              <w:spacing w:after="20"/>
              <w:ind w:left="20"/>
              <w:jc w:val="both"/>
            </w:pPr>
            <w:r>
              <w:rPr>
                <w:rFonts w:ascii="Times New Roman"/>
                <w:b w:val="false"/>
                <w:i w:val="false"/>
                <w:color w:val="000000"/>
                <w:sz w:val="20"/>
              </w:rPr>
              <w:t>
а) класс опасного груза;</w:t>
            </w:r>
          </w:p>
          <w:p>
            <w:pPr>
              <w:spacing w:after="20"/>
              <w:ind w:left="20"/>
              <w:jc w:val="both"/>
            </w:pPr>
            <w:r>
              <w:rPr>
                <w:rFonts w:ascii="Times New Roman"/>
                <w:b w:val="false"/>
                <w:i w:val="false"/>
                <w:color w:val="000000"/>
                <w:sz w:val="20"/>
              </w:rPr>
              <w:t>
б) код экстренных мер;</w:t>
            </w:r>
          </w:p>
          <w:p>
            <w:pPr>
              <w:spacing w:after="20"/>
              <w:ind w:left="20"/>
              <w:jc w:val="both"/>
            </w:pPr>
            <w:r>
              <w:rPr>
                <w:rFonts w:ascii="Times New Roman"/>
                <w:b w:val="false"/>
                <w:i w:val="false"/>
                <w:color w:val="000000"/>
                <w:sz w:val="20"/>
              </w:rPr>
              <w:t>
в) знаки опасности;</w:t>
            </w:r>
          </w:p>
          <w:p>
            <w:pPr>
              <w:spacing w:after="20"/>
              <w:ind w:left="20"/>
              <w:jc w:val="both"/>
            </w:pPr>
            <w:r>
              <w:rPr>
                <w:rFonts w:ascii="Times New Roman"/>
                <w:b w:val="false"/>
                <w:i w:val="false"/>
                <w:color w:val="000000"/>
                <w:sz w:val="20"/>
              </w:rPr>
              <w:t>
г) сведения о пожаровзрывоопасности;</w:t>
            </w:r>
          </w:p>
          <w:p>
            <w:pPr>
              <w:spacing w:after="20"/>
              <w:ind w:left="20"/>
              <w:jc w:val="both"/>
            </w:pPr>
            <w:r>
              <w:rPr>
                <w:rFonts w:ascii="Times New Roman"/>
                <w:b w:val="false"/>
                <w:i w:val="false"/>
                <w:color w:val="000000"/>
                <w:sz w:val="20"/>
              </w:rPr>
              <w:t>
д) сведения об опасности для живых организмов;</w:t>
            </w:r>
          </w:p>
          <w:p>
            <w:pPr>
              <w:spacing w:after="20"/>
              <w:ind w:left="20"/>
              <w:jc w:val="both"/>
            </w:pPr>
            <w:r>
              <w:rPr>
                <w:rFonts w:ascii="Times New Roman"/>
                <w:b w:val="false"/>
                <w:i w:val="false"/>
                <w:color w:val="000000"/>
                <w:sz w:val="20"/>
              </w:rPr>
              <w:t>
е) способы и средства обезвреживания;</w:t>
            </w:r>
          </w:p>
          <w:p>
            <w:pPr>
              <w:spacing w:after="20"/>
              <w:ind w:left="20"/>
              <w:jc w:val="both"/>
            </w:pPr>
            <w:r>
              <w:rPr>
                <w:rFonts w:ascii="Times New Roman"/>
                <w:b w:val="false"/>
                <w:i w:val="false"/>
                <w:color w:val="000000"/>
                <w:sz w:val="20"/>
              </w:rPr>
              <w:t>
ж) огнегасительные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таре, в которой перемещаются сжиженные углеводородные газы, соответствующей маркировки, содержащее следующее: </w:t>
            </w:r>
          </w:p>
          <w:p>
            <w:pPr>
              <w:spacing w:after="20"/>
              <w:ind w:left="20"/>
              <w:jc w:val="both"/>
            </w:pPr>
            <w:r>
              <w:rPr>
                <w:rFonts w:ascii="Times New Roman"/>
                <w:b w:val="false"/>
                <w:i w:val="false"/>
                <w:color w:val="000000"/>
                <w:sz w:val="20"/>
              </w:rPr>
              <w:t>
а) класс опасного груза;</w:t>
            </w:r>
          </w:p>
          <w:p>
            <w:pPr>
              <w:spacing w:after="20"/>
              <w:ind w:left="20"/>
              <w:jc w:val="both"/>
            </w:pPr>
            <w:r>
              <w:rPr>
                <w:rFonts w:ascii="Times New Roman"/>
                <w:b w:val="false"/>
                <w:i w:val="false"/>
                <w:color w:val="000000"/>
                <w:sz w:val="20"/>
              </w:rPr>
              <w:t>
б) код экстренных мер;</w:t>
            </w:r>
          </w:p>
          <w:p>
            <w:pPr>
              <w:spacing w:after="20"/>
              <w:ind w:left="20"/>
              <w:jc w:val="both"/>
            </w:pPr>
            <w:r>
              <w:rPr>
                <w:rFonts w:ascii="Times New Roman"/>
                <w:b w:val="false"/>
                <w:i w:val="false"/>
                <w:color w:val="000000"/>
                <w:sz w:val="20"/>
              </w:rPr>
              <w:t>
в) знаки опасности;</w:t>
            </w:r>
          </w:p>
          <w:p>
            <w:pPr>
              <w:spacing w:after="20"/>
              <w:ind w:left="20"/>
              <w:jc w:val="both"/>
            </w:pPr>
            <w:r>
              <w:rPr>
                <w:rFonts w:ascii="Times New Roman"/>
                <w:b w:val="false"/>
                <w:i w:val="false"/>
                <w:color w:val="000000"/>
                <w:sz w:val="20"/>
              </w:rPr>
              <w:t>
г) сведения о пожаровзрывоопасности;</w:t>
            </w:r>
          </w:p>
          <w:p>
            <w:pPr>
              <w:spacing w:after="20"/>
              <w:ind w:left="20"/>
              <w:jc w:val="both"/>
            </w:pPr>
            <w:r>
              <w:rPr>
                <w:rFonts w:ascii="Times New Roman"/>
                <w:b w:val="false"/>
                <w:i w:val="false"/>
                <w:color w:val="000000"/>
                <w:sz w:val="20"/>
              </w:rPr>
              <w:t>
д) сведения об опасности для живых организмов;</w:t>
            </w:r>
          </w:p>
          <w:p>
            <w:pPr>
              <w:spacing w:after="20"/>
              <w:ind w:left="20"/>
              <w:jc w:val="both"/>
            </w:pPr>
            <w:r>
              <w:rPr>
                <w:rFonts w:ascii="Times New Roman"/>
                <w:b w:val="false"/>
                <w:i w:val="false"/>
                <w:color w:val="000000"/>
                <w:sz w:val="20"/>
              </w:rPr>
              <w:t>
е) способы и средства обезвреживания;</w:t>
            </w:r>
          </w:p>
          <w:p>
            <w:pPr>
              <w:spacing w:after="20"/>
              <w:ind w:left="20"/>
              <w:jc w:val="both"/>
            </w:pPr>
            <w:r>
              <w:rPr>
                <w:rFonts w:ascii="Times New Roman"/>
                <w:b w:val="false"/>
                <w:i w:val="false"/>
                <w:color w:val="000000"/>
                <w:sz w:val="20"/>
              </w:rPr>
              <w:t>
ж) огнегасительные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маркировки сжиженных углеводородных газов, на русском языке и при наличии соответствующих требований в законодательстве государств-членов Евразийского экономического союза на государственном языке государства-члена, на территории которого реализуются сжиженные углеводородные газы, за исключением наименования изготовителя и наименования сжиженных углеводородных газов, входящего в зарегистрированный товарный знак.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четкой и разборчивой маркировки сжиженных углеводородных газов, выполненной способом, обеспечивающим ее сохранность к воздействиям внешней среды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сжиженных углеводородных газов требованиям к физико-химическим и эксплуатационным показателям сжиженных углеводородных газов, при соблюдении условий хранения и перевозки обеспечением в течение всего периода обращения сжиженных углеводородных газов на территории Евразийского экономического союза, но не менее гарантийного срока хранения, установленного в документе, в соответствии с которым изготовлены сжиженные углеводородные газы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разработка и изготовление изделия электротехники и радиоэлектроники таким образом, чтобы в его составе не содержалось:</w:t>
            </w:r>
          </w:p>
          <w:p>
            <w:pPr>
              <w:spacing w:after="20"/>
              <w:ind w:left="20"/>
              <w:jc w:val="both"/>
            </w:pPr>
            <w:r>
              <w:rPr>
                <w:rFonts w:ascii="Times New Roman"/>
                <w:b w:val="false"/>
                <w:i w:val="false"/>
                <w:color w:val="000000"/>
                <w:sz w:val="20"/>
              </w:rPr>
              <w:t>
1) опасных веществ, содержание которых в изделиях электротехники и радиоэлектроники с превышением допустимой концентрации в однородных (гомогенных) материалах, применяемых в конструкциях изделий электротехники и радиоэлектроники запрещено;</w:t>
            </w:r>
          </w:p>
          <w:p>
            <w:pPr>
              <w:spacing w:after="20"/>
              <w:ind w:left="20"/>
              <w:jc w:val="both"/>
            </w:pPr>
            <w:r>
              <w:rPr>
                <w:rFonts w:ascii="Times New Roman"/>
                <w:b w:val="false"/>
                <w:i w:val="false"/>
                <w:color w:val="000000"/>
                <w:sz w:val="20"/>
              </w:rPr>
              <w:t>
однородных (гомогенных) материалов, содержащих опасные вещества в концентрации, превышающей допустимый уровень, опасных веществ, содержание которых в изделиях электротехники и радиоэлектроники с превышением допустимой концентрации в однородных (гомогенных) материалах, применяемых в конструкциях изделий электротехники и радиоэлектроники запрещено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ограничение применения опасных веществ в изделиях электротехники и радиоэлектроники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нанесение на изделия электротехники и радиоэлектроники наименования (обозначение) изделия электротехники и радиоэлектроники (тип, марка, модель (при наличии)), его основных параметров и характеристик, наименования и товарного знака изготовителя, наименования государства, в котором изготовлено изделие электротехники и радиоэлектроники, и указание в прилагаемых к нему эксплуатационных документах</w:t>
            </w:r>
          </w:p>
          <w:p>
            <w:pPr>
              <w:spacing w:after="20"/>
              <w:ind w:left="20"/>
              <w:jc w:val="both"/>
            </w:pPr>
            <w:r>
              <w:rPr>
                <w:rFonts w:ascii="Times New Roman"/>
                <w:b w:val="false"/>
                <w:i w:val="false"/>
                <w:color w:val="000000"/>
                <w:sz w:val="20"/>
              </w:rPr>
              <w:t>
При этом наименование и обозначение изделия электротехники и радиоэлектроники (тип, марка, модель (при наличии)), наименование и товарный знак изготовителя также нанесены на упаковку.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указание только в прилагаемых к данному изделию эксплуатационных документах, наименования (обозначение) изделия электротехники и радиоэлектроники (тип, марка, модель (при наличии)), его основных параметров и характеристики, наименования и товарного знака изготовителя, наименования государства, в котором изготовлено изделие электротехники и радиоэлектроники, при невозможности нанести на изделие электротехники и радиоэлектроники. При этом наименование (обозначение) изделия электротехники и радиоэлектроники (тип, марка, модель (при наличии)), наименование и товарный знак изготовителя нанесены на упаковку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изделиях электротехники и радиоэлектроники разборчивой, легко читаемой маркировки, нанесенной на изделие электротехники и радиоэлектроники в месте, доступном для осмотра без разборки с применением инструмента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эксплуатационных документах к изделию электротехники и радиоэлектроники следующей информации:</w:t>
            </w:r>
          </w:p>
          <w:p>
            <w:pPr>
              <w:spacing w:after="20"/>
              <w:ind w:left="20"/>
              <w:jc w:val="both"/>
            </w:pPr>
            <w:r>
              <w:rPr>
                <w:rFonts w:ascii="Times New Roman"/>
                <w:b w:val="false"/>
                <w:i w:val="false"/>
                <w:color w:val="000000"/>
                <w:sz w:val="20"/>
              </w:rPr>
              <w:t>
1) наименование (обозначение) изделия электротехники и радиоэлектроники (тип, марка, модель (при наличии)), его основные параметры и характеристики, наименование и товарный знак изготовителя, наименование государства, в котором изготовлено изделие электротехники и радиоэлектроники;</w:t>
            </w:r>
          </w:p>
          <w:p>
            <w:pPr>
              <w:spacing w:after="20"/>
              <w:ind w:left="20"/>
              <w:jc w:val="both"/>
            </w:pPr>
            <w:r>
              <w:rPr>
                <w:rFonts w:ascii="Times New Roman"/>
                <w:b w:val="false"/>
                <w:i w:val="false"/>
                <w:color w:val="000000"/>
                <w:sz w:val="20"/>
              </w:rPr>
              <w:t>
2) информацию о назначении изделия;</w:t>
            </w:r>
          </w:p>
          <w:p>
            <w:pPr>
              <w:spacing w:after="20"/>
              <w:ind w:left="20"/>
              <w:jc w:val="both"/>
            </w:pPr>
            <w:r>
              <w:rPr>
                <w:rFonts w:ascii="Times New Roman"/>
                <w:b w:val="false"/>
                <w:i w:val="false"/>
                <w:color w:val="000000"/>
                <w:sz w:val="20"/>
              </w:rPr>
              <w:t>
3) характеристики и параметры изделия;</w:t>
            </w:r>
          </w:p>
          <w:p>
            <w:pPr>
              <w:spacing w:after="20"/>
              <w:ind w:left="20"/>
              <w:jc w:val="both"/>
            </w:pPr>
            <w:r>
              <w:rPr>
                <w:rFonts w:ascii="Times New Roman"/>
                <w:b w:val="false"/>
                <w:i w:val="false"/>
                <w:color w:val="000000"/>
                <w:sz w:val="20"/>
              </w:rPr>
              <w:t>
4) правила и условия эксплуатации (использования), монтажа, хранения, перевозки (транспортирования), реализации и утилизации изделия (при необходимости – соответствующие требования);</w:t>
            </w:r>
          </w:p>
          <w:p>
            <w:pPr>
              <w:spacing w:after="20"/>
              <w:ind w:left="20"/>
              <w:jc w:val="both"/>
            </w:pPr>
            <w:r>
              <w:rPr>
                <w:rFonts w:ascii="Times New Roman"/>
                <w:b w:val="false"/>
                <w:i w:val="false"/>
                <w:color w:val="000000"/>
                <w:sz w:val="20"/>
              </w:rPr>
              <w:t>
5) информацию о мерах, которые следует принять при обнаружении неисправности изделия;</w:t>
            </w:r>
          </w:p>
          <w:p>
            <w:pPr>
              <w:spacing w:after="20"/>
              <w:ind w:left="20"/>
              <w:jc w:val="both"/>
            </w:pPr>
            <w:r>
              <w:rPr>
                <w:rFonts w:ascii="Times New Roman"/>
                <w:b w:val="false"/>
                <w:i w:val="false"/>
                <w:color w:val="000000"/>
                <w:sz w:val="20"/>
              </w:rPr>
              <w:t>
6) наименование и местонахождение изготовителя (уполномоченного изготовителем лица), импортера, их контактные данные;</w:t>
            </w:r>
          </w:p>
          <w:p>
            <w:pPr>
              <w:spacing w:after="20"/>
              <w:ind w:left="20"/>
              <w:jc w:val="both"/>
            </w:pPr>
            <w:r>
              <w:rPr>
                <w:rFonts w:ascii="Times New Roman"/>
                <w:b w:val="false"/>
                <w:i w:val="false"/>
                <w:color w:val="000000"/>
                <w:sz w:val="20"/>
              </w:rPr>
              <w:t>
информацию о месяце и годе изготовления изделия и о месте нанесения такой информации либо способе определения года изготовления.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изделии электротехники и радиоэлектроники маркировки и составление эксплуатационных документов на русском языке и при наличии соответствующих требований в законодательстве государств – членов Евразийского экономического союза – на государственном языке государства-члена, на территории которого реализуется продукция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оценки соответствия аттракционов в форме подтверждения соответствия, регистрации (постановки на учет) и оценки технического состояния (технического освидетельствования)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сертификата применительно к аттракционам со степенью потенциально биомеханического риска RB-1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декларации соответствия применительно к аттракционам со степенями потенциальных биомеханических рисков RB-2, RB-3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указание сведений о декларации соответствия или о сертификате соответствия, включая срок их действия, в формуляре аттракциона или паспорте аттракциона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осуществление перевозки и хранения аттракционов с учетом требований безопасности предусмотренных эксплуатационными документами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изделии и на эксплуатационных документах маркировки аттракционов единым знаком обращения продукции на рынке Евразийского экономического союза перед выпуском аттракционов в обращение на рынке Евразийского экономического союза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наличие эксплуатационных документов, включающих в себя:</w:t>
            </w:r>
          </w:p>
          <w:p>
            <w:pPr>
              <w:spacing w:after="20"/>
              <w:ind w:left="20"/>
              <w:jc w:val="both"/>
            </w:pPr>
            <w:r>
              <w:rPr>
                <w:rFonts w:ascii="Times New Roman"/>
                <w:b w:val="false"/>
                <w:i w:val="false"/>
                <w:color w:val="000000"/>
                <w:sz w:val="20"/>
              </w:rPr>
              <w:t>
а) формуляр аттракциона или паспорт аттракциона;</w:t>
            </w:r>
          </w:p>
          <w:p>
            <w:pPr>
              <w:spacing w:after="20"/>
              <w:ind w:left="20"/>
              <w:jc w:val="both"/>
            </w:pPr>
            <w:r>
              <w:rPr>
                <w:rFonts w:ascii="Times New Roman"/>
                <w:b w:val="false"/>
                <w:i w:val="false"/>
                <w:color w:val="000000"/>
                <w:sz w:val="20"/>
              </w:rPr>
              <w:t>
б) руководство по эксплуатации аттракциона;</w:t>
            </w:r>
          </w:p>
          <w:p>
            <w:pPr>
              <w:spacing w:after="20"/>
              <w:ind w:left="20"/>
              <w:jc w:val="both"/>
            </w:pPr>
            <w:r>
              <w:rPr>
                <w:rFonts w:ascii="Times New Roman"/>
                <w:b w:val="false"/>
                <w:i w:val="false"/>
                <w:color w:val="000000"/>
                <w:sz w:val="20"/>
              </w:rPr>
              <w:t>
в) руководство по техническому обслуживанию и ремонту аттракциона;</w:t>
            </w:r>
          </w:p>
          <w:p>
            <w:pPr>
              <w:spacing w:after="20"/>
              <w:ind w:left="20"/>
              <w:jc w:val="both"/>
            </w:pPr>
            <w:r>
              <w:rPr>
                <w:rFonts w:ascii="Times New Roman"/>
                <w:b w:val="false"/>
                <w:i w:val="false"/>
                <w:color w:val="000000"/>
                <w:sz w:val="20"/>
              </w:rPr>
              <w:t>
г) ведомость запасных частей и принадлежностей;</w:t>
            </w:r>
          </w:p>
          <w:p>
            <w:pPr>
              <w:spacing w:after="20"/>
              <w:ind w:left="20"/>
              <w:jc w:val="both"/>
            </w:pPr>
            <w:r>
              <w:rPr>
                <w:rFonts w:ascii="Times New Roman"/>
                <w:b w:val="false"/>
                <w:i w:val="false"/>
                <w:color w:val="000000"/>
                <w:sz w:val="20"/>
              </w:rPr>
              <w:t>
д) инструкцию по монтажу (сборке, установке), пуску, регулированию и обкатке аттракциона;</w:t>
            </w:r>
          </w:p>
          <w:p>
            <w:pPr>
              <w:spacing w:after="20"/>
              <w:ind w:left="20"/>
              <w:jc w:val="both"/>
            </w:pPr>
            <w:r>
              <w:rPr>
                <w:rFonts w:ascii="Times New Roman"/>
                <w:b w:val="false"/>
                <w:i w:val="false"/>
                <w:color w:val="000000"/>
                <w:sz w:val="20"/>
              </w:rPr>
              <w:t>
е) инструкцию по перевозке и хранению аттракциона;</w:t>
            </w:r>
          </w:p>
          <w:p>
            <w:pPr>
              <w:spacing w:after="20"/>
              <w:ind w:left="20"/>
              <w:jc w:val="both"/>
            </w:pPr>
            <w:r>
              <w:rPr>
                <w:rFonts w:ascii="Times New Roman"/>
                <w:b w:val="false"/>
                <w:i w:val="false"/>
                <w:color w:val="000000"/>
                <w:sz w:val="20"/>
              </w:rPr>
              <w:t>
ж) инструкцию по выводу из эксплуатации и по утилизации аттракциона;</w:t>
            </w:r>
          </w:p>
          <w:p>
            <w:pPr>
              <w:spacing w:after="20"/>
              <w:ind w:left="20"/>
              <w:jc w:val="both"/>
            </w:pPr>
            <w:r>
              <w:rPr>
                <w:rFonts w:ascii="Times New Roman"/>
                <w:b w:val="false"/>
                <w:i w:val="false"/>
                <w:color w:val="000000"/>
                <w:sz w:val="20"/>
              </w:rPr>
              <w:t>
з) журналы учета эксплуатации и технического обслуживания аттракциона в соответствии с документами, предусмотренными подпунктами "б" и "в" настоящего пункта (с указанием сведений, обеспечивающих учет выполнения требований по эксплуатации и техническому обслуживанию)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размещение эксплуатантом или уполномоченным им лицом аттракциона на участке, подходящем для этой цели, согласно указаниям, содержащимся в эксплуатационных документах с обеспечением следующих условий:</w:t>
            </w:r>
          </w:p>
          <w:p>
            <w:pPr>
              <w:spacing w:after="20"/>
              <w:ind w:left="20"/>
              <w:jc w:val="both"/>
            </w:pPr>
            <w:r>
              <w:rPr>
                <w:rFonts w:ascii="Times New Roman"/>
                <w:b w:val="false"/>
                <w:i w:val="false"/>
                <w:color w:val="000000"/>
                <w:sz w:val="20"/>
              </w:rPr>
              <w:t>
 а) грунт может безопасно выдерживать нагрузку от аттракциона;</w:t>
            </w:r>
          </w:p>
          <w:p>
            <w:pPr>
              <w:spacing w:after="20"/>
              <w:ind w:left="20"/>
              <w:jc w:val="both"/>
            </w:pPr>
            <w:r>
              <w:rPr>
                <w:rFonts w:ascii="Times New Roman"/>
                <w:b w:val="false"/>
                <w:i w:val="false"/>
                <w:color w:val="000000"/>
                <w:sz w:val="20"/>
              </w:rPr>
              <w:t>
б) площадка достаточно плоская, ровная и устойчивая для безопасного монтажа (сборки, установки) и эксплуатации аттракциона в соответствии с формуляром и инструкцией по монтажу (сборке, установке) аттракциона.</w:t>
            </w:r>
          </w:p>
          <w:p>
            <w:pPr>
              <w:spacing w:after="20"/>
              <w:ind w:left="20"/>
              <w:jc w:val="both"/>
            </w:pPr>
            <w:r>
              <w:rPr>
                <w:rFonts w:ascii="Times New Roman"/>
                <w:b w:val="false"/>
                <w:i w:val="false"/>
                <w:color w:val="000000"/>
                <w:sz w:val="20"/>
              </w:rPr>
              <w:t>
в) после монтажа (сборки, установки) аттракциона грунт необходимо регулярно проверять, чтобы убедиться в отсутствии ухудшения несущей способности, особенно при неблагоприятных погодных условиях. Площадка под аттракцион должна оборудоваться дренажом в случае риска воздействия на аттракцион грунтовых вод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установление расположения эксплуатантом подземных коммуникаций или воздушных линий, которые могут представлять опасность при монтаже (сборке, установке) или эксплуатации аттракциона, с учетом при необходимости рекомендации соответствующего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размещение аттракционов с учетом безопасного доступа посетителей к каждому аттракциону и безопасного выхода из него в установленных местах, с исключением узких проходов, которые могут стать причиной опасного затора в чрезвычайной ситуации с учетом следующих условий:</w:t>
            </w:r>
          </w:p>
          <w:p>
            <w:pPr>
              <w:spacing w:after="20"/>
              <w:ind w:left="20"/>
              <w:jc w:val="both"/>
            </w:pPr>
            <w:r>
              <w:rPr>
                <w:rFonts w:ascii="Times New Roman"/>
                <w:b w:val="false"/>
                <w:i w:val="false"/>
                <w:color w:val="000000"/>
                <w:sz w:val="20"/>
              </w:rPr>
              <w:t>
а) на подъездных путях должно быть предусмотрено достаточное расстояние между аттракционами и вспомогательными устройствами аттракционов и над ними, чтобы обеспечить доступ для транспортных средств аварийных служб, а также доступ к стационарным пожарным гидрантам (в том числе во время эвакуации посетителей);</w:t>
            </w:r>
          </w:p>
          <w:p>
            <w:pPr>
              <w:spacing w:after="20"/>
              <w:ind w:left="20"/>
              <w:jc w:val="both"/>
            </w:pPr>
            <w:r>
              <w:rPr>
                <w:rFonts w:ascii="Times New Roman"/>
                <w:b w:val="false"/>
                <w:i w:val="false"/>
                <w:color w:val="000000"/>
                <w:sz w:val="20"/>
              </w:rPr>
              <w:t>
б) между соседними аттракционами, сооружениями или другими занятыми зонами должно быть достаточное расстояние, чтобы минимизировать риск распространения огня при пожаре;</w:t>
            </w:r>
          </w:p>
          <w:p>
            <w:pPr>
              <w:spacing w:after="20"/>
              <w:ind w:left="20"/>
              <w:jc w:val="both"/>
            </w:pPr>
            <w:r>
              <w:rPr>
                <w:rFonts w:ascii="Times New Roman"/>
                <w:b w:val="false"/>
                <w:i w:val="false"/>
                <w:color w:val="000000"/>
                <w:sz w:val="20"/>
              </w:rPr>
              <w:t>
в) если аттракционы пересекаются или проходят сквозь друг друга, то как минимум должны применяться контуры безопасности для каждого аттракциона. Эксплуатант должен обеспечить соблюдение контуров безопасности как для пассажиров, так и для других посетителей;</w:t>
            </w:r>
          </w:p>
          <w:p>
            <w:pPr>
              <w:spacing w:after="20"/>
              <w:ind w:left="20"/>
              <w:jc w:val="both"/>
            </w:pPr>
            <w:r>
              <w:rPr>
                <w:rFonts w:ascii="Times New Roman"/>
                <w:b w:val="false"/>
                <w:i w:val="false"/>
                <w:color w:val="000000"/>
                <w:sz w:val="20"/>
              </w:rPr>
              <w:t>
г) для работающих от жетонов аттракционов для детей расстояние между ними может варьироваться при условии соблюдения контуров 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подтверждение безопасности фундамента до начала монтажа (сборки, установки) аттракциона, если аттракцион монтируется (собирается, устанавливается) на фундамент.</w:t>
            </w:r>
          </w:p>
          <w:p>
            <w:pPr>
              <w:spacing w:after="20"/>
              <w:ind w:left="20"/>
              <w:jc w:val="both"/>
            </w:pPr>
            <w:r>
              <w:rPr>
                <w:rFonts w:ascii="Times New Roman"/>
                <w:b w:val="false"/>
                <w:i w:val="false"/>
                <w:color w:val="000000"/>
                <w:sz w:val="20"/>
              </w:rPr>
              <w:t>
Фундаменты должны соответствовать требованиям законодательства государства-члена в области строительства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соблюдение требования по установке аттракционов без фундамента с учетом динамической нагрузки, которая при работе аттракциона не должна приводить к перемещениям или к опрокидыванию аттракциона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подтверждение проведения наладки и регулировки аттракциона после окончания работ по монтажу (сборке, установке) аттракциона в соответствии с рекомендациями изготовителя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размещение перед входом на аттракцион правил пользования аттракционом для посетителей, а также правил обслуживания пассажиров-лиц с инвалидностью, если биомеханические воздействия аттракциона для них допустимы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размещение информации об ограничениях пользования аттракционом по состоянию здоровья, возрасту, росту и весу (если это предусмотрено эксплуатационными документами)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наличие средств для измерения роста и веса пассажиров (если это предусмотрено эксплуатационными документами)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стадии эксплуатации размещение перед входом на каждый эксплуатируемый аттракцион информационной таблички, содержащей сведения о дате последней ежегодной проверки с указанием организации, которая провела проверку, и о дате ближайшей ежегодной проверки. </w:t>
            </w:r>
          </w:p>
          <w:p>
            <w:pPr>
              <w:spacing w:after="20"/>
              <w:ind w:left="20"/>
              <w:jc w:val="both"/>
            </w:pPr>
            <w:r>
              <w:rPr>
                <w:rFonts w:ascii="Times New Roman"/>
                <w:b w:val="false"/>
                <w:i w:val="false"/>
                <w:color w:val="000000"/>
                <w:sz w:val="20"/>
              </w:rPr>
              <w:t>
Табличка должна быть читаемой, защищенной от погодных воздействий и умышленных повреждений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размещение рядом с пультом аттракциона таблички, содержащей сведения об основных технических характеристиках аттракциона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наличие медицинской аптечки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размещение необходимых эвакуационных знаков, планов и мероприятий по эвакуации пассажиров с большой высоты или из кресел со значительным наклоном по отношению к земле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наличие средств эвакуации пассажиров из пассажирских модулей (если это предусмотрено эксплуатационными документами)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размещение на рабочем месте обслуживающего персонала основных правил по обслуживанию аттракциона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размещение схемы загрузки аттракциона пассажирами (если это предусмотрено эксплуатационными документами)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размещение на рабочем месте обслуживающего персонала таблички с требованиями к персоналу по порядку проверок ежедневных в отношении критичных компонентов и критичных параметров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проведение ежедневной проверки аттракциона с записями в журнале о ежедневных допусках аттракциона к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исключение свободного доступа посетителей в опасные зоны (зоны движения пассажирских модулей, механизмов, шкафы с электрооборудованием, платформы и лестницы для обслуживающего персонала) во время работы аттракциона и вне его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установка на площадке аттракционов приборов для измерения силы ветра и температуры окружающего воздуха (если это предусмотрено эксплуатационными документами)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стадии эксплуатации проведение полной проверки аттракциона эксплуатантом для эксплуатировавшихся аттракционов после длительного (свыше 12 месяцев) приостановления эксплуатации, простоя по техническим причинам, в случае проведения частичной или полной разборки аттракциона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проведение технического обслуживания и ремонта аттракционов в соответствии с эксплуатационными документами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приостановление эксплуатации аттракциона эксплуатантом, если назначенный срок службы основной несущей конструкции и незаменяемых частей аттракциона истек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проведение оценки остаточного ресурса, по истечении назначенного срока службы аттракциона, в форме обследования организацией, аккредитованной (уполномоченной) в порядке, установленном законодательством государств-членов с соблюдением следующих мер:</w:t>
            </w:r>
          </w:p>
          <w:p>
            <w:pPr>
              <w:spacing w:after="20"/>
              <w:ind w:left="20"/>
              <w:jc w:val="both"/>
            </w:pPr>
            <w:r>
              <w:rPr>
                <w:rFonts w:ascii="Times New Roman"/>
                <w:b w:val="false"/>
                <w:i w:val="false"/>
                <w:color w:val="000000"/>
                <w:sz w:val="20"/>
              </w:rPr>
              <w:t>
а) определение состояния оборудования аттракциона с выявлением дефектов, неисправностей, степени износа и коррозии;</w:t>
            </w:r>
          </w:p>
          <w:p>
            <w:pPr>
              <w:spacing w:after="20"/>
              <w:ind w:left="20"/>
              <w:jc w:val="both"/>
            </w:pPr>
            <w:r>
              <w:rPr>
                <w:rFonts w:ascii="Times New Roman"/>
                <w:b w:val="false"/>
                <w:i w:val="false"/>
                <w:color w:val="000000"/>
                <w:sz w:val="20"/>
              </w:rPr>
              <w:t>
б) контроль состояния металлоконструкций, пассажирских модулей, фиксирующих устройств, надежность крепления пассажирских кресел, шасси, тормозных устройств, систем управления;</w:t>
            </w:r>
          </w:p>
          <w:p>
            <w:pPr>
              <w:spacing w:after="20"/>
              <w:ind w:left="20"/>
              <w:jc w:val="both"/>
            </w:pPr>
            <w:r>
              <w:rPr>
                <w:rFonts w:ascii="Times New Roman"/>
                <w:b w:val="false"/>
                <w:i w:val="false"/>
                <w:color w:val="000000"/>
                <w:sz w:val="20"/>
              </w:rPr>
              <w:t>
в) испытание изоляции электрических цепей и электрооборудования, визуальный и измерительный контроль заземления (зануления) оборудования аттракциона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наличие сведений о проведенном обследовании в формуляре аттракциона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наличие заключения, содержащее условия и возможный срок продления эксплуатации аттракциона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проведение модификаций аттракциона с предварительным одобрением проектировщика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минеральных удобрений нормам радиационной и химической 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указание в паспорте безопасности и предупредительной маркировке сведений по классификации минеральных удобрений по опасным факторам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упаковки минеральных удобрений, предназначенных для реализации через торговую сеть (предприятия или организации оптовой и розничной торговли). Не допускается реализация в розничной торговле минеральных удобрений с нарушенной упаковкой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к выпуску в обращение на рынке Евразийского экономического союза минеральных удобрений, не маркированных единым знаком обращения продукции на рынке Евразийского экономического союза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перевозка твердых минеральных удобрений в крытых железнодорожных вагонах, полувагонах, закрытых транспортных емкостях судов (трюмы, танки) и автомобильным транспортом с обязательным их укрытием в кузове. Упакованные в мягкие контейнеры с полимерными вкладышами твердые минеральные удобрения допускается перевозить в полувагонах, на открытых палубных судах и автомобильным транспортом без укрытия в кузове. Упакованные в полимерные мешки твердые минеральные удобрения допускается перевозить автомобильным транспортом без укрытия в кузове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перевозки насыпью в одном вагоне, транспортной емкости судна (трюме, танке) кузове автомобиля грузов одновременно с минеральными удобрениями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перевозки минеральных удобрений, классифицированных как опасные грузы, в том числе обладающие пожаро- и взрывоопасными свойствами, в соответствии с нормами и правилами перевозки опасных грузов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перевозка жидких минеральных удобрений (аммиачной воды, углеаммиаката, жидких комплексных минеральных удобрений) наливом железнодорожным и автомобильным транспортом, в контейнерах (таре) в соответствии с положениями, изложенными в паспорте безопасности.</w:t>
            </w:r>
          </w:p>
          <w:p>
            <w:pPr>
              <w:spacing w:after="20"/>
              <w:ind w:left="20"/>
              <w:jc w:val="both"/>
            </w:pPr>
            <w:r>
              <w:rPr>
                <w:rFonts w:ascii="Times New Roman"/>
                <w:b w:val="false"/>
                <w:i w:val="false"/>
                <w:color w:val="000000"/>
                <w:sz w:val="20"/>
              </w:rPr>
              <w:t>
Перевозка жидких минеральных удобрений наливом водным транспортом производится в соответствии с требованиями, предусмотренными нормативно-техническими документами на конкретный вид минерального удобрения.</w:t>
            </w:r>
          </w:p>
          <w:p>
            <w:pPr>
              <w:spacing w:after="20"/>
              <w:ind w:left="20"/>
              <w:jc w:val="both"/>
            </w:pPr>
            <w:r>
              <w:rPr>
                <w:rFonts w:ascii="Times New Roman"/>
                <w:b w:val="false"/>
                <w:i w:val="false"/>
                <w:color w:val="000000"/>
                <w:sz w:val="20"/>
              </w:rPr>
              <w:t>
Перевозка жидких комплексных минеральных удобрений, расфасованных в потребительскую тару, производится железнодорожным и автомобильным транспортом, транспортными пакетами на поддонах, в контейнерах или таре в соответствии с положениями, изложенными в паспорте безопасности.</w:t>
            </w:r>
          </w:p>
          <w:p>
            <w:pPr>
              <w:spacing w:after="20"/>
              <w:ind w:left="20"/>
              <w:jc w:val="both"/>
            </w:pPr>
            <w:r>
              <w:rPr>
                <w:rFonts w:ascii="Times New Roman"/>
                <w:b w:val="false"/>
                <w:i w:val="false"/>
                <w:color w:val="000000"/>
                <w:sz w:val="20"/>
              </w:rPr>
              <w:t>
Перевозка минеральных удобрений воздушным транспортом производится в соответствии с требованиями, предусмотренными нормативно-техническими документами на конкретный вид минерального удобрения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степени заполнения емкостей для перевозки жидких минеральных удобрений с учетом объемного расширения продукта при возможном перепаде температур в пути следования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минеральных удобрений содержащее следующее:</w:t>
            </w:r>
          </w:p>
          <w:p>
            <w:pPr>
              <w:spacing w:after="20"/>
              <w:ind w:left="20"/>
              <w:jc w:val="both"/>
            </w:pPr>
            <w:r>
              <w:rPr>
                <w:rFonts w:ascii="Times New Roman"/>
                <w:b w:val="false"/>
                <w:i w:val="false"/>
                <w:color w:val="000000"/>
                <w:sz w:val="20"/>
              </w:rPr>
              <w:t>
1) наименование минерального удобрения и его назначение;</w:t>
            </w:r>
          </w:p>
          <w:p>
            <w:pPr>
              <w:spacing w:after="20"/>
              <w:ind w:left="20"/>
              <w:jc w:val="both"/>
            </w:pPr>
            <w:r>
              <w:rPr>
                <w:rFonts w:ascii="Times New Roman"/>
                <w:b w:val="false"/>
                <w:i w:val="false"/>
                <w:color w:val="000000"/>
                <w:sz w:val="20"/>
              </w:rPr>
              <w:t>
2) наименование и содержание питательных элементов, в том числе микро- и макроэлементов;</w:t>
            </w:r>
          </w:p>
          <w:p>
            <w:pPr>
              <w:spacing w:after="20"/>
              <w:ind w:left="20"/>
              <w:jc w:val="both"/>
            </w:pPr>
            <w:r>
              <w:rPr>
                <w:rFonts w:ascii="Times New Roman"/>
                <w:b w:val="false"/>
                <w:i w:val="false"/>
                <w:color w:val="000000"/>
                <w:sz w:val="20"/>
              </w:rPr>
              <w:t>
3) наименование (фирменное наименование) изготовителя и его место нахождения (адрес юридического лица, фактический адрес - для юридического лица, фамилия, имя и отчество (при наличии), место жительства, сведения о государственной регистрации физического лица, зарегистрированного в качестве индивидуального предпринимателя, - для физического лица), наименование страны, где изготовлены минеральные удобрения;</w:t>
            </w:r>
          </w:p>
          <w:p>
            <w:pPr>
              <w:spacing w:after="20"/>
              <w:ind w:left="20"/>
              <w:jc w:val="both"/>
            </w:pPr>
            <w:r>
              <w:rPr>
                <w:rFonts w:ascii="Times New Roman"/>
                <w:b w:val="false"/>
                <w:i w:val="false"/>
                <w:color w:val="000000"/>
                <w:sz w:val="20"/>
              </w:rPr>
              <w:t>
4) товарный знак изготовителя (при наличии);</w:t>
            </w:r>
          </w:p>
          <w:p>
            <w:pPr>
              <w:spacing w:after="20"/>
              <w:ind w:left="20"/>
              <w:jc w:val="both"/>
            </w:pPr>
            <w:r>
              <w:rPr>
                <w:rFonts w:ascii="Times New Roman"/>
                <w:b w:val="false"/>
                <w:i w:val="false"/>
                <w:color w:val="000000"/>
                <w:sz w:val="20"/>
              </w:rPr>
              <w:t>
5) обозначение документа, в соответствии с которым производится и поставляется минеральное удобрение;</w:t>
            </w:r>
          </w:p>
          <w:p>
            <w:pPr>
              <w:spacing w:after="20"/>
              <w:ind w:left="20"/>
              <w:jc w:val="both"/>
            </w:pPr>
            <w:r>
              <w:rPr>
                <w:rFonts w:ascii="Times New Roman"/>
                <w:b w:val="false"/>
                <w:i w:val="false"/>
                <w:color w:val="000000"/>
                <w:sz w:val="20"/>
              </w:rPr>
              <w:t>
6) марка и (или) сорт минерального удобрения (при наличии);</w:t>
            </w:r>
          </w:p>
          <w:p>
            <w:pPr>
              <w:spacing w:after="20"/>
              <w:ind w:left="20"/>
              <w:jc w:val="both"/>
            </w:pPr>
            <w:r>
              <w:rPr>
                <w:rFonts w:ascii="Times New Roman"/>
                <w:b w:val="false"/>
                <w:i w:val="false"/>
                <w:color w:val="000000"/>
                <w:sz w:val="20"/>
              </w:rPr>
              <w:t>
7) номер партии (для фасованных минеральных удобрений);</w:t>
            </w:r>
          </w:p>
          <w:p>
            <w:pPr>
              <w:spacing w:after="20"/>
              <w:ind w:left="20"/>
              <w:jc w:val="both"/>
            </w:pPr>
            <w:r>
              <w:rPr>
                <w:rFonts w:ascii="Times New Roman"/>
                <w:b w:val="false"/>
                <w:i w:val="false"/>
                <w:color w:val="000000"/>
                <w:sz w:val="20"/>
              </w:rPr>
              <w:t>
8) номинальное количество минеральных удобрений (масса или объем) (для фасованных минеральных удобрений);</w:t>
            </w:r>
          </w:p>
          <w:p>
            <w:pPr>
              <w:spacing w:after="20"/>
              <w:ind w:left="20"/>
              <w:jc w:val="both"/>
            </w:pPr>
            <w:r>
              <w:rPr>
                <w:rFonts w:ascii="Times New Roman"/>
                <w:b w:val="false"/>
                <w:i w:val="false"/>
                <w:color w:val="000000"/>
                <w:sz w:val="20"/>
              </w:rPr>
              <w:t>
9) рекомендации по перевозке, применению и хранению минерального удобрения;</w:t>
            </w:r>
          </w:p>
          <w:p>
            <w:pPr>
              <w:spacing w:after="20"/>
              <w:ind w:left="20"/>
              <w:jc w:val="both"/>
            </w:pPr>
            <w:r>
              <w:rPr>
                <w:rFonts w:ascii="Times New Roman"/>
                <w:b w:val="false"/>
                <w:i w:val="false"/>
                <w:color w:val="000000"/>
                <w:sz w:val="20"/>
              </w:rPr>
              <w:t>
10) регистрационный номер минерального удобрения, зарегистрированного в государстве-члене Евразийского экономического союза;</w:t>
            </w:r>
          </w:p>
          <w:p>
            <w:pPr>
              <w:spacing w:after="20"/>
              <w:ind w:left="20"/>
              <w:jc w:val="both"/>
            </w:pPr>
            <w:r>
              <w:rPr>
                <w:rFonts w:ascii="Times New Roman"/>
                <w:b w:val="false"/>
                <w:i w:val="false"/>
                <w:color w:val="000000"/>
                <w:sz w:val="20"/>
              </w:rPr>
              <w:t>
11) дата изготовления или дата отгрузки минерального удобрения (месяц, год);</w:t>
            </w:r>
          </w:p>
          <w:p>
            <w:pPr>
              <w:spacing w:after="20"/>
              <w:ind w:left="20"/>
              <w:jc w:val="both"/>
            </w:pPr>
            <w:r>
              <w:rPr>
                <w:rFonts w:ascii="Times New Roman"/>
                <w:b w:val="false"/>
                <w:i w:val="false"/>
                <w:color w:val="000000"/>
                <w:sz w:val="20"/>
              </w:rPr>
              <w:t>
12) дата фасования (месяц, год - для фасованных минеральных удобрений, если их фасование производится не изготовителем этих минеральных удобрений);</w:t>
            </w:r>
          </w:p>
          <w:p>
            <w:pPr>
              <w:spacing w:after="20"/>
              <w:ind w:left="20"/>
              <w:jc w:val="both"/>
            </w:pPr>
            <w:r>
              <w:rPr>
                <w:rFonts w:ascii="Times New Roman"/>
                <w:b w:val="false"/>
                <w:i w:val="false"/>
                <w:color w:val="000000"/>
                <w:sz w:val="20"/>
              </w:rPr>
              <w:t>
13) условия хранения минерального удобрения;</w:t>
            </w:r>
          </w:p>
          <w:p>
            <w:pPr>
              <w:spacing w:after="20"/>
              <w:ind w:left="20"/>
              <w:jc w:val="both"/>
            </w:pPr>
            <w:r>
              <w:rPr>
                <w:rFonts w:ascii="Times New Roman"/>
                <w:b w:val="false"/>
                <w:i w:val="false"/>
                <w:color w:val="000000"/>
                <w:sz w:val="20"/>
              </w:rPr>
              <w:t>
14) гарантийный срок хранения минерального удобрения;</w:t>
            </w:r>
          </w:p>
          <w:p>
            <w:pPr>
              <w:spacing w:after="20"/>
              <w:ind w:left="20"/>
              <w:jc w:val="both"/>
            </w:pPr>
            <w:r>
              <w:rPr>
                <w:rFonts w:ascii="Times New Roman"/>
                <w:b w:val="false"/>
                <w:i w:val="false"/>
                <w:color w:val="000000"/>
                <w:sz w:val="20"/>
              </w:rPr>
              <w:t>
15) штриховой идентификационный код минерального удобрения (код, представляющий знаки с помощью наборов параллельных штрихов различной толщины и шага, которые оптически считываются путем поперечного сканирования) - для минеральных удобрений, реализуемых через розничную торговую сеть;</w:t>
            </w:r>
          </w:p>
          <w:p>
            <w:pPr>
              <w:spacing w:after="20"/>
              <w:ind w:left="20"/>
              <w:jc w:val="both"/>
            </w:pPr>
            <w:r>
              <w:rPr>
                <w:rFonts w:ascii="Times New Roman"/>
                <w:b w:val="false"/>
                <w:i w:val="false"/>
                <w:color w:val="000000"/>
                <w:sz w:val="20"/>
              </w:rPr>
              <w:t>
16) ограничения по применению минерального удобрения (совместимость со средствами защиты растений, фитотоксичность);</w:t>
            </w:r>
          </w:p>
          <w:p>
            <w:pPr>
              <w:spacing w:after="20"/>
              <w:ind w:left="20"/>
              <w:jc w:val="both"/>
            </w:pPr>
            <w:r>
              <w:rPr>
                <w:rFonts w:ascii="Times New Roman"/>
                <w:b w:val="false"/>
                <w:i w:val="false"/>
                <w:color w:val="000000"/>
                <w:sz w:val="20"/>
              </w:rPr>
              <w:t>
17) меры предосторожности при работе с минеральным удобрением, его транспортировке и хранении, включая способы обезвреживания пролитого или рассыпанного минерального удобрения;</w:t>
            </w:r>
          </w:p>
          <w:p>
            <w:pPr>
              <w:spacing w:after="20"/>
              <w:ind w:left="20"/>
              <w:jc w:val="both"/>
            </w:pPr>
            <w:r>
              <w:rPr>
                <w:rFonts w:ascii="Times New Roman"/>
                <w:b w:val="false"/>
                <w:i w:val="false"/>
                <w:color w:val="000000"/>
                <w:sz w:val="20"/>
              </w:rPr>
              <w:t>
18) способы обезвреживания и утилизации тары из-под минерального удобрения;</w:t>
            </w:r>
          </w:p>
          <w:p>
            <w:pPr>
              <w:spacing w:after="20"/>
              <w:ind w:left="20"/>
              <w:jc w:val="both"/>
            </w:pPr>
            <w:r>
              <w:rPr>
                <w:rFonts w:ascii="Times New Roman"/>
                <w:b w:val="false"/>
                <w:i w:val="false"/>
                <w:color w:val="000000"/>
                <w:sz w:val="20"/>
              </w:rPr>
              <w:t>
19) описание клинической картины острых отравлений (при наличии данных), медицинские рекомендации, в том числе с указанием антидота (при наличии) и мер первой помощи при отравлении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соответствующей предупредительной маркировки на минеральных удобрениях, если минеральное удобрение классифицируется как опасное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маркировка фасованных минеральных удобрений на упаковку либо на этикетку или ярлык, прикрепляемые к упаковке способом, обеспечивающим их сохранность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 поставке неупакованных минеральных удобрений информации о продукции (маркировка), в составе комплекта сопроводительных документов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транспортной маркировки минеральных удобрений нормам и правилам перевозки опасных грузов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минеральных удобрений на русском языке и при наличии соответствующих требований в законодательстве государств-членов на государственном языке государства-члена Евразийского экономического союза, на территории которого реализуются минеральные удобрения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продукции минеральных удобрений четкой и разборчивой маркировки, в доступном для осмотра месте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идентификация химической продукции как новой химической продукции при отсутствии сведений о химической продукции в реестре химических веществ и смесей Евразийского экономического союза, а новые химические вещества, входящие в ее состав, нотифицированы до выпуска в обращение на территории Евразийского экономического союза химической продукции, содержащей такие химические вещества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идентификация химической продукции включающее:</w:t>
            </w:r>
          </w:p>
          <w:p>
            <w:pPr>
              <w:spacing w:after="20"/>
              <w:ind w:left="20"/>
              <w:jc w:val="both"/>
            </w:pPr>
            <w:r>
              <w:rPr>
                <w:rFonts w:ascii="Times New Roman"/>
                <w:b w:val="false"/>
                <w:i w:val="false"/>
                <w:color w:val="000000"/>
                <w:sz w:val="20"/>
              </w:rPr>
              <w:t>
1) установление наименования химической продукции;</w:t>
            </w:r>
          </w:p>
          <w:p>
            <w:pPr>
              <w:spacing w:after="20"/>
              <w:ind w:left="20"/>
              <w:jc w:val="both"/>
            </w:pPr>
            <w:r>
              <w:rPr>
                <w:rFonts w:ascii="Times New Roman"/>
                <w:b w:val="false"/>
                <w:i w:val="false"/>
                <w:color w:val="000000"/>
                <w:sz w:val="20"/>
              </w:rPr>
              <w:t>
2) отнесение химической продукции к химическим веществам или смесям;</w:t>
            </w:r>
          </w:p>
          <w:p>
            <w:pPr>
              <w:spacing w:after="20"/>
              <w:ind w:left="20"/>
              <w:jc w:val="both"/>
            </w:pPr>
            <w:r>
              <w:rPr>
                <w:rFonts w:ascii="Times New Roman"/>
                <w:b w:val="false"/>
                <w:i w:val="false"/>
                <w:color w:val="000000"/>
                <w:sz w:val="20"/>
              </w:rPr>
              <w:t>
3) установление для химического вещества наименования;</w:t>
            </w:r>
          </w:p>
          <w:p>
            <w:pPr>
              <w:spacing w:after="20"/>
              <w:ind w:left="20"/>
              <w:jc w:val="both"/>
            </w:pPr>
            <w:r>
              <w:rPr>
                <w:rFonts w:ascii="Times New Roman"/>
                <w:b w:val="false"/>
                <w:i w:val="false"/>
                <w:color w:val="000000"/>
                <w:sz w:val="20"/>
              </w:rPr>
              <w:t>
4) определение химического состава смеси с установлением для каждого из входящих в состав идентифицируемых компонентов наименования;</w:t>
            </w:r>
          </w:p>
          <w:p>
            <w:pPr>
              <w:spacing w:after="20"/>
              <w:ind w:left="20"/>
              <w:jc w:val="both"/>
            </w:pPr>
            <w:r>
              <w:rPr>
                <w:rFonts w:ascii="Times New Roman"/>
                <w:b w:val="false"/>
                <w:i w:val="false"/>
                <w:color w:val="000000"/>
                <w:sz w:val="20"/>
              </w:rPr>
              <w:t>
5) установление наличия в составе химической продукции новых химических веществ в концентрациях более 0,1%;</w:t>
            </w:r>
          </w:p>
          <w:p>
            <w:pPr>
              <w:spacing w:after="20"/>
              <w:ind w:left="20"/>
              <w:jc w:val="both"/>
            </w:pPr>
            <w:r>
              <w:rPr>
                <w:rFonts w:ascii="Times New Roman"/>
                <w:b w:val="false"/>
                <w:i w:val="false"/>
                <w:color w:val="000000"/>
                <w:sz w:val="20"/>
              </w:rPr>
              <w:t>
6) отнесение химических веществ в составе химической продукции к:</w:t>
            </w:r>
          </w:p>
          <w:p>
            <w:pPr>
              <w:spacing w:after="20"/>
              <w:ind w:left="20"/>
              <w:jc w:val="both"/>
            </w:pPr>
            <w:r>
              <w:rPr>
                <w:rFonts w:ascii="Times New Roman"/>
                <w:b w:val="false"/>
                <w:i w:val="false"/>
                <w:color w:val="000000"/>
                <w:sz w:val="20"/>
              </w:rPr>
              <w:t>
а) новым химическим веществам;</w:t>
            </w:r>
          </w:p>
          <w:p>
            <w:pPr>
              <w:spacing w:after="20"/>
              <w:ind w:left="20"/>
              <w:jc w:val="both"/>
            </w:pPr>
            <w:r>
              <w:rPr>
                <w:rFonts w:ascii="Times New Roman"/>
                <w:b w:val="false"/>
                <w:i w:val="false"/>
                <w:color w:val="000000"/>
                <w:sz w:val="20"/>
              </w:rPr>
              <w:t>
б) химическим веществам, запрещенным к применению на территории Евразийского экономического союза;</w:t>
            </w:r>
          </w:p>
          <w:p>
            <w:pPr>
              <w:spacing w:after="20"/>
              <w:ind w:left="20"/>
              <w:jc w:val="both"/>
            </w:pPr>
            <w:r>
              <w:rPr>
                <w:rFonts w:ascii="Times New Roman"/>
                <w:b w:val="false"/>
                <w:i w:val="false"/>
                <w:color w:val="000000"/>
                <w:sz w:val="20"/>
              </w:rPr>
              <w:t>
в) химическим веществам, ограниченным к применению на территории Евразийского экономического союза;</w:t>
            </w:r>
          </w:p>
          <w:p>
            <w:pPr>
              <w:spacing w:after="20"/>
              <w:ind w:left="20"/>
              <w:jc w:val="both"/>
            </w:pPr>
            <w:r>
              <w:rPr>
                <w:rFonts w:ascii="Times New Roman"/>
                <w:b w:val="false"/>
                <w:i w:val="false"/>
                <w:color w:val="000000"/>
                <w:sz w:val="20"/>
              </w:rPr>
              <w:t>
7) определение области применения химической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идентификация определения химического состава химического вещества для которого требуется определить:</w:t>
            </w:r>
          </w:p>
          <w:p>
            <w:pPr>
              <w:spacing w:after="20"/>
              <w:ind w:left="20"/>
              <w:jc w:val="both"/>
            </w:pPr>
            <w:r>
              <w:rPr>
                <w:rFonts w:ascii="Times New Roman"/>
                <w:b w:val="false"/>
                <w:i w:val="false"/>
                <w:color w:val="000000"/>
                <w:sz w:val="20"/>
              </w:rPr>
              <w:t>
1) основное химическое вещество;</w:t>
            </w:r>
          </w:p>
          <w:p>
            <w:pPr>
              <w:spacing w:after="20"/>
              <w:ind w:left="20"/>
              <w:jc w:val="both"/>
            </w:pPr>
            <w:r>
              <w:rPr>
                <w:rFonts w:ascii="Times New Roman"/>
                <w:b w:val="false"/>
                <w:i w:val="false"/>
                <w:color w:val="000000"/>
                <w:sz w:val="20"/>
              </w:rPr>
              <w:t>
2) опасные химические вещества в составе добавок и примесей, если они присутствуют в количествах, превышающих значения концентраций, указанные в стандартах, включенных в перечень стандартов.</w:t>
            </w:r>
          </w:p>
          <w:p>
            <w:pPr>
              <w:spacing w:after="20"/>
              <w:ind w:left="20"/>
              <w:jc w:val="both"/>
            </w:pPr>
            <w:r>
              <w:rPr>
                <w:rFonts w:ascii="Times New Roman"/>
                <w:b w:val="false"/>
                <w:i w:val="false"/>
                <w:color w:val="000000"/>
                <w:sz w:val="20"/>
              </w:rPr>
              <w:t>
При определении химического состава смеси необходимо идентифицировать:</w:t>
            </w:r>
          </w:p>
          <w:p>
            <w:pPr>
              <w:spacing w:after="20"/>
              <w:ind w:left="20"/>
              <w:jc w:val="both"/>
            </w:pPr>
            <w:r>
              <w:rPr>
                <w:rFonts w:ascii="Times New Roman"/>
                <w:b w:val="false"/>
                <w:i w:val="false"/>
                <w:color w:val="000000"/>
                <w:sz w:val="20"/>
              </w:rPr>
              <w:t>
1) химические вещества, присутствующие в концентрациях более 10%;</w:t>
            </w:r>
          </w:p>
          <w:p>
            <w:pPr>
              <w:spacing w:after="20"/>
              <w:ind w:left="20"/>
              <w:jc w:val="both"/>
            </w:pPr>
            <w:r>
              <w:rPr>
                <w:rFonts w:ascii="Times New Roman"/>
                <w:b w:val="false"/>
                <w:i w:val="false"/>
                <w:color w:val="000000"/>
                <w:sz w:val="20"/>
              </w:rPr>
              <w:t>
2) опасные химические вещества, присутствующие в количествах, превышающих значения необходимых концентраций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 химической продукции по видам опасного воздействия в отношении жизни и здоровья человека, имущества, окружающей среды, жизни и здоровья животных и растений, связанного с физико-химическими свойствами химической продукции, подразделением на:</w:t>
            </w:r>
          </w:p>
          <w:p>
            <w:pPr>
              <w:spacing w:after="20"/>
              <w:ind w:left="20"/>
              <w:jc w:val="both"/>
            </w:pPr>
            <w:r>
              <w:rPr>
                <w:rFonts w:ascii="Times New Roman"/>
                <w:b w:val="false"/>
                <w:i w:val="false"/>
                <w:color w:val="000000"/>
                <w:sz w:val="20"/>
              </w:rPr>
              <w:t>
1) взрывчатую химическую продукцию;</w:t>
            </w:r>
          </w:p>
          <w:p>
            <w:pPr>
              <w:spacing w:after="20"/>
              <w:ind w:left="20"/>
              <w:jc w:val="both"/>
            </w:pPr>
            <w:r>
              <w:rPr>
                <w:rFonts w:ascii="Times New Roman"/>
                <w:b w:val="false"/>
                <w:i w:val="false"/>
                <w:color w:val="000000"/>
                <w:sz w:val="20"/>
              </w:rPr>
              <w:t>
2) сжатый газ (сжиженный газ);</w:t>
            </w:r>
          </w:p>
          <w:p>
            <w:pPr>
              <w:spacing w:after="20"/>
              <w:ind w:left="20"/>
              <w:jc w:val="both"/>
            </w:pPr>
            <w:r>
              <w:rPr>
                <w:rFonts w:ascii="Times New Roman"/>
                <w:b w:val="false"/>
                <w:i w:val="false"/>
                <w:color w:val="000000"/>
                <w:sz w:val="20"/>
              </w:rPr>
              <w:t>
3) воспламеняющуюся газообразную химическую продукцию (воспламеняющийся газ);</w:t>
            </w:r>
          </w:p>
          <w:p>
            <w:pPr>
              <w:spacing w:after="20"/>
              <w:ind w:left="20"/>
              <w:jc w:val="both"/>
            </w:pPr>
            <w:r>
              <w:rPr>
                <w:rFonts w:ascii="Times New Roman"/>
                <w:b w:val="false"/>
                <w:i w:val="false"/>
                <w:color w:val="000000"/>
                <w:sz w:val="20"/>
              </w:rPr>
              <w:t>
4) воспламеняющуюся химическую продукцию в аэрозольной упаковке;</w:t>
            </w:r>
          </w:p>
          <w:p>
            <w:pPr>
              <w:spacing w:after="20"/>
              <w:ind w:left="20"/>
              <w:jc w:val="both"/>
            </w:pPr>
            <w:r>
              <w:rPr>
                <w:rFonts w:ascii="Times New Roman"/>
                <w:b w:val="false"/>
                <w:i w:val="false"/>
                <w:color w:val="000000"/>
                <w:sz w:val="20"/>
              </w:rPr>
              <w:t>
5) воспламеняющуюся (горючую) жидкость;</w:t>
            </w:r>
          </w:p>
          <w:p>
            <w:pPr>
              <w:spacing w:after="20"/>
              <w:ind w:left="20"/>
              <w:jc w:val="both"/>
            </w:pPr>
            <w:r>
              <w:rPr>
                <w:rFonts w:ascii="Times New Roman"/>
                <w:b w:val="false"/>
                <w:i w:val="false"/>
                <w:color w:val="000000"/>
                <w:sz w:val="20"/>
              </w:rPr>
              <w:t>
6) воспламеняющуюся химическую продукцию, находящуюся в твердом состоянии;</w:t>
            </w:r>
          </w:p>
          <w:p>
            <w:pPr>
              <w:spacing w:after="20"/>
              <w:ind w:left="20"/>
              <w:jc w:val="both"/>
            </w:pPr>
            <w:r>
              <w:rPr>
                <w:rFonts w:ascii="Times New Roman"/>
                <w:b w:val="false"/>
                <w:i w:val="false"/>
                <w:color w:val="000000"/>
                <w:sz w:val="20"/>
              </w:rPr>
              <w:t>
7) саморазлагающуюся (самореактивную) химическую продукцию;</w:t>
            </w:r>
          </w:p>
          <w:p>
            <w:pPr>
              <w:spacing w:after="20"/>
              <w:ind w:left="20"/>
              <w:jc w:val="both"/>
            </w:pPr>
            <w:r>
              <w:rPr>
                <w:rFonts w:ascii="Times New Roman"/>
                <w:b w:val="false"/>
                <w:i w:val="false"/>
                <w:color w:val="000000"/>
                <w:sz w:val="20"/>
              </w:rPr>
              <w:t>
8) пирофорную химическую продукцию;</w:t>
            </w:r>
          </w:p>
          <w:p>
            <w:pPr>
              <w:spacing w:after="20"/>
              <w:ind w:left="20"/>
              <w:jc w:val="both"/>
            </w:pPr>
            <w:r>
              <w:rPr>
                <w:rFonts w:ascii="Times New Roman"/>
                <w:b w:val="false"/>
                <w:i w:val="false"/>
                <w:color w:val="000000"/>
                <w:sz w:val="20"/>
              </w:rPr>
              <w:t>
9) самонагревающуюся химическую продукцию (за исключением пирофорной химической продукции);</w:t>
            </w:r>
          </w:p>
          <w:p>
            <w:pPr>
              <w:spacing w:after="20"/>
              <w:ind w:left="20"/>
              <w:jc w:val="both"/>
            </w:pPr>
            <w:r>
              <w:rPr>
                <w:rFonts w:ascii="Times New Roman"/>
                <w:b w:val="false"/>
                <w:i w:val="false"/>
                <w:color w:val="000000"/>
                <w:sz w:val="20"/>
              </w:rPr>
              <w:t>
10) химическую продукцию, опасную при контакте с водой;</w:t>
            </w:r>
          </w:p>
          <w:p>
            <w:pPr>
              <w:spacing w:after="20"/>
              <w:ind w:left="20"/>
              <w:jc w:val="both"/>
            </w:pPr>
            <w:r>
              <w:rPr>
                <w:rFonts w:ascii="Times New Roman"/>
                <w:b w:val="false"/>
                <w:i w:val="false"/>
                <w:color w:val="000000"/>
                <w:sz w:val="20"/>
              </w:rPr>
              <w:t>
11) окисляющую химическую продукцию;</w:t>
            </w:r>
          </w:p>
          <w:p>
            <w:pPr>
              <w:spacing w:after="20"/>
              <w:ind w:left="20"/>
              <w:jc w:val="both"/>
            </w:pPr>
            <w:r>
              <w:rPr>
                <w:rFonts w:ascii="Times New Roman"/>
                <w:b w:val="false"/>
                <w:i w:val="false"/>
                <w:color w:val="000000"/>
                <w:sz w:val="20"/>
              </w:rPr>
              <w:t>
12) органические пероксиды;</w:t>
            </w:r>
          </w:p>
          <w:p>
            <w:pPr>
              <w:spacing w:after="20"/>
              <w:ind w:left="20"/>
              <w:jc w:val="both"/>
            </w:pPr>
            <w:r>
              <w:rPr>
                <w:rFonts w:ascii="Times New Roman"/>
                <w:b w:val="false"/>
                <w:i w:val="false"/>
                <w:color w:val="000000"/>
                <w:sz w:val="20"/>
              </w:rPr>
              <w:t>
13) коррозионно-активную химическую продукцию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 химической продукции, проявляющей опасные свойства в отношении жизни и здоровья человека и животных, подразделением на:</w:t>
            </w:r>
          </w:p>
          <w:p>
            <w:pPr>
              <w:spacing w:after="20"/>
              <w:ind w:left="20"/>
              <w:jc w:val="both"/>
            </w:pPr>
            <w:r>
              <w:rPr>
                <w:rFonts w:ascii="Times New Roman"/>
                <w:b w:val="false"/>
                <w:i w:val="false"/>
                <w:color w:val="000000"/>
                <w:sz w:val="20"/>
              </w:rPr>
              <w:t>
1) обладающая острой токсичностью в отношении воздействия на живой организм;</w:t>
            </w:r>
          </w:p>
          <w:p>
            <w:pPr>
              <w:spacing w:after="20"/>
              <w:ind w:left="20"/>
              <w:jc w:val="both"/>
            </w:pPr>
            <w:r>
              <w:rPr>
                <w:rFonts w:ascii="Times New Roman"/>
                <w:b w:val="false"/>
                <w:i w:val="false"/>
                <w:color w:val="000000"/>
                <w:sz w:val="20"/>
              </w:rPr>
              <w:t>
2) вызывающая разъедание (некроз) и раздражение кожи;</w:t>
            </w:r>
          </w:p>
          <w:p>
            <w:pPr>
              <w:spacing w:after="20"/>
              <w:ind w:left="20"/>
              <w:jc w:val="both"/>
            </w:pPr>
            <w:r>
              <w:rPr>
                <w:rFonts w:ascii="Times New Roman"/>
                <w:b w:val="false"/>
                <w:i w:val="false"/>
                <w:color w:val="000000"/>
                <w:sz w:val="20"/>
              </w:rPr>
              <w:t>
3) вызывающая серьезное повреждение (раздражение) глаз;</w:t>
            </w:r>
          </w:p>
          <w:p>
            <w:pPr>
              <w:spacing w:after="20"/>
              <w:ind w:left="20"/>
              <w:jc w:val="both"/>
            </w:pPr>
            <w:r>
              <w:rPr>
                <w:rFonts w:ascii="Times New Roman"/>
                <w:b w:val="false"/>
                <w:i w:val="false"/>
                <w:color w:val="000000"/>
                <w:sz w:val="20"/>
              </w:rPr>
              <w:t>
4) оказывающая сенсибилизирующее действие;</w:t>
            </w:r>
          </w:p>
          <w:p>
            <w:pPr>
              <w:spacing w:after="20"/>
              <w:ind w:left="20"/>
              <w:jc w:val="both"/>
            </w:pPr>
            <w:r>
              <w:rPr>
                <w:rFonts w:ascii="Times New Roman"/>
                <w:b w:val="false"/>
                <w:i w:val="false"/>
                <w:color w:val="000000"/>
                <w:sz w:val="20"/>
              </w:rPr>
              <w:t>
5) обладающая мутагенными свойствами (мутагены);</w:t>
            </w:r>
          </w:p>
          <w:p>
            <w:pPr>
              <w:spacing w:after="20"/>
              <w:ind w:left="20"/>
              <w:jc w:val="both"/>
            </w:pPr>
            <w:r>
              <w:rPr>
                <w:rFonts w:ascii="Times New Roman"/>
                <w:b w:val="false"/>
                <w:i w:val="false"/>
                <w:color w:val="000000"/>
                <w:sz w:val="20"/>
              </w:rPr>
              <w:t>
6) обладающая канцерогенными свойствами (канцерогены);</w:t>
            </w:r>
          </w:p>
          <w:p>
            <w:pPr>
              <w:spacing w:after="20"/>
              <w:ind w:left="20"/>
              <w:jc w:val="both"/>
            </w:pPr>
            <w:r>
              <w:rPr>
                <w:rFonts w:ascii="Times New Roman"/>
                <w:b w:val="false"/>
                <w:i w:val="false"/>
                <w:color w:val="000000"/>
                <w:sz w:val="20"/>
              </w:rPr>
              <w:t>
7) воздействующая на репродуктивную функцию;</w:t>
            </w:r>
          </w:p>
          <w:p>
            <w:pPr>
              <w:spacing w:after="20"/>
              <w:ind w:left="20"/>
              <w:jc w:val="both"/>
            </w:pPr>
            <w:r>
              <w:rPr>
                <w:rFonts w:ascii="Times New Roman"/>
                <w:b w:val="false"/>
                <w:i w:val="false"/>
                <w:color w:val="000000"/>
                <w:sz w:val="20"/>
              </w:rPr>
              <w:t>
8) обладающая избирательной токсичностью на отдельные органы (органы-мишени) и (или) системы живого организма при однократном и кратковременном воздействии или при многократном и продолжительном воздействии;</w:t>
            </w:r>
          </w:p>
          <w:p>
            <w:pPr>
              <w:spacing w:after="20"/>
              <w:ind w:left="20"/>
              <w:jc w:val="both"/>
            </w:pPr>
            <w:r>
              <w:rPr>
                <w:rFonts w:ascii="Times New Roman"/>
                <w:b w:val="false"/>
                <w:i w:val="false"/>
                <w:color w:val="000000"/>
                <w:sz w:val="20"/>
              </w:rPr>
              <w:t>
9) представляющая опасность при аспирации;</w:t>
            </w:r>
          </w:p>
          <w:p>
            <w:pPr>
              <w:spacing w:after="20"/>
              <w:ind w:left="20"/>
              <w:jc w:val="both"/>
            </w:pPr>
            <w:r>
              <w:rPr>
                <w:rFonts w:ascii="Times New Roman"/>
                <w:b w:val="false"/>
                <w:i w:val="false"/>
                <w:color w:val="000000"/>
                <w:sz w:val="20"/>
              </w:rPr>
              <w:t>
10) стойкая, способная к накоплению в биологических объектах токсичных веществ;</w:t>
            </w:r>
          </w:p>
          <w:p>
            <w:pPr>
              <w:spacing w:after="20"/>
              <w:ind w:left="20"/>
              <w:jc w:val="both"/>
            </w:pPr>
            <w:r>
              <w:rPr>
                <w:rFonts w:ascii="Times New Roman"/>
                <w:b w:val="false"/>
                <w:i w:val="false"/>
                <w:color w:val="000000"/>
                <w:sz w:val="20"/>
              </w:rPr>
              <w:t>
11) характеризующаяся особенной стойкостью и способностью к бионакоплению;</w:t>
            </w:r>
          </w:p>
          <w:p>
            <w:pPr>
              <w:spacing w:after="20"/>
              <w:ind w:left="20"/>
              <w:jc w:val="both"/>
            </w:pPr>
            <w:r>
              <w:rPr>
                <w:rFonts w:ascii="Times New Roman"/>
                <w:b w:val="false"/>
                <w:i w:val="false"/>
                <w:color w:val="000000"/>
                <w:sz w:val="20"/>
              </w:rPr>
              <w:t>
12) уровень опасности которой соответствует уровню опасности таких соединений, как, в частности, "разрушители" эндокринной системы, по которым существует научно обоснованное доказательство их вероятного серьезного воздействия на окружающую среду и здоровье человека.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 химической продукции, опасной для окружающей среды:</w:t>
            </w:r>
          </w:p>
          <w:p>
            <w:pPr>
              <w:spacing w:after="20"/>
              <w:ind w:left="20"/>
              <w:jc w:val="both"/>
            </w:pPr>
            <w:r>
              <w:rPr>
                <w:rFonts w:ascii="Times New Roman"/>
                <w:b w:val="false"/>
                <w:i w:val="false"/>
                <w:color w:val="000000"/>
                <w:sz w:val="20"/>
              </w:rPr>
              <w:t>
1) разрушающая озоновый слой;</w:t>
            </w:r>
          </w:p>
          <w:p>
            <w:pPr>
              <w:spacing w:after="20"/>
              <w:ind w:left="20"/>
              <w:jc w:val="both"/>
            </w:pPr>
            <w:r>
              <w:rPr>
                <w:rFonts w:ascii="Times New Roman"/>
                <w:b w:val="false"/>
                <w:i w:val="false"/>
                <w:color w:val="000000"/>
                <w:sz w:val="20"/>
              </w:rPr>
              <w:t>
2) обладающая острой и хронической токсичностью для водной среды;</w:t>
            </w:r>
          </w:p>
          <w:p>
            <w:pPr>
              <w:spacing w:after="20"/>
              <w:ind w:left="20"/>
              <w:jc w:val="both"/>
            </w:pPr>
            <w:r>
              <w:rPr>
                <w:rFonts w:ascii="Times New Roman"/>
                <w:b w:val="false"/>
                <w:i w:val="false"/>
                <w:color w:val="000000"/>
                <w:sz w:val="20"/>
              </w:rPr>
              <w:t>
3) обладающая способностью к биоаккумуляции;</w:t>
            </w:r>
          </w:p>
          <w:p>
            <w:pPr>
              <w:spacing w:after="20"/>
              <w:ind w:left="20"/>
              <w:jc w:val="both"/>
            </w:pPr>
            <w:r>
              <w:rPr>
                <w:rFonts w:ascii="Times New Roman"/>
                <w:b w:val="false"/>
                <w:i w:val="false"/>
                <w:color w:val="000000"/>
                <w:sz w:val="20"/>
              </w:rPr>
              <w:t>
4) устойчивая к процессам разложения и трансформации (персистентности);</w:t>
            </w:r>
          </w:p>
          <w:p>
            <w:pPr>
              <w:spacing w:after="20"/>
              <w:ind w:left="20"/>
              <w:jc w:val="both"/>
            </w:pPr>
            <w:r>
              <w:rPr>
                <w:rFonts w:ascii="Times New Roman"/>
                <w:b w:val="false"/>
                <w:i w:val="false"/>
                <w:color w:val="000000"/>
                <w:sz w:val="20"/>
              </w:rPr>
              <w:t>
5) обладающая токсичностью для почвы.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химической продукции основным элементам классификации химической продукции, опасной в отношении водной среды:</w:t>
            </w:r>
          </w:p>
          <w:p>
            <w:pPr>
              <w:spacing w:after="20"/>
              <w:ind w:left="20"/>
              <w:jc w:val="both"/>
            </w:pPr>
            <w:r>
              <w:rPr>
                <w:rFonts w:ascii="Times New Roman"/>
                <w:b w:val="false"/>
                <w:i w:val="false"/>
                <w:color w:val="000000"/>
                <w:sz w:val="20"/>
              </w:rPr>
              <w:t>
1) острая токсичность в водной среде;</w:t>
            </w:r>
          </w:p>
          <w:p>
            <w:pPr>
              <w:spacing w:after="20"/>
              <w:ind w:left="20"/>
              <w:jc w:val="both"/>
            </w:pPr>
            <w:r>
              <w:rPr>
                <w:rFonts w:ascii="Times New Roman"/>
                <w:b w:val="false"/>
                <w:i w:val="false"/>
                <w:color w:val="000000"/>
                <w:sz w:val="20"/>
              </w:rPr>
              <w:t>
2) хроническая токсичность в водной среде;</w:t>
            </w:r>
          </w:p>
          <w:p>
            <w:pPr>
              <w:spacing w:after="20"/>
              <w:ind w:left="20"/>
              <w:jc w:val="both"/>
            </w:pPr>
            <w:r>
              <w:rPr>
                <w:rFonts w:ascii="Times New Roman"/>
                <w:b w:val="false"/>
                <w:i w:val="false"/>
                <w:color w:val="000000"/>
                <w:sz w:val="20"/>
              </w:rPr>
              <w:t>
3) потенциал биоаккумуляции или фактическая биоаккумуляция;</w:t>
            </w:r>
          </w:p>
          <w:p>
            <w:pPr>
              <w:spacing w:after="20"/>
              <w:ind w:left="20"/>
              <w:jc w:val="both"/>
            </w:pPr>
            <w:r>
              <w:rPr>
                <w:rFonts w:ascii="Times New Roman"/>
                <w:b w:val="false"/>
                <w:i w:val="false"/>
                <w:color w:val="000000"/>
                <w:sz w:val="20"/>
              </w:rPr>
              <w:t>
4) разложение (биотическое и абиотическое) – применительно к органическим химическим веществам.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химической продукции относящейся к продукции, разрушающей озоновый слой, если в ее составе содержится хотя бы одно вещество из перечня химических веществ, разрушающих озоновый слой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классификации химической продукции, опасной в отношении почв, на основе комплекса показателей опасности химической продукции, которые включают в себя:</w:t>
            </w:r>
          </w:p>
          <w:p>
            <w:pPr>
              <w:spacing w:after="20"/>
              <w:ind w:left="20"/>
              <w:jc w:val="both"/>
            </w:pPr>
            <w:r>
              <w:rPr>
                <w:rFonts w:ascii="Times New Roman"/>
                <w:b w:val="false"/>
                <w:i w:val="false"/>
                <w:color w:val="000000"/>
                <w:sz w:val="20"/>
              </w:rPr>
              <w:t>
1) токсичность для почвенных организмов;</w:t>
            </w:r>
          </w:p>
          <w:p>
            <w:pPr>
              <w:spacing w:after="20"/>
              <w:ind w:left="20"/>
              <w:jc w:val="both"/>
            </w:pPr>
            <w:r>
              <w:rPr>
                <w:rFonts w:ascii="Times New Roman"/>
                <w:b w:val="false"/>
                <w:i w:val="false"/>
                <w:color w:val="000000"/>
                <w:sz w:val="20"/>
              </w:rPr>
              <w:t>
2) персистентность в почве;</w:t>
            </w:r>
          </w:p>
          <w:p>
            <w:pPr>
              <w:spacing w:after="20"/>
              <w:ind w:left="20"/>
              <w:jc w:val="both"/>
            </w:pPr>
            <w:r>
              <w:rPr>
                <w:rFonts w:ascii="Times New Roman"/>
                <w:b w:val="false"/>
                <w:i w:val="false"/>
                <w:color w:val="000000"/>
                <w:sz w:val="20"/>
              </w:rPr>
              <w:t>
3) персистентность в растениях;</w:t>
            </w:r>
          </w:p>
          <w:p>
            <w:pPr>
              <w:spacing w:after="20"/>
              <w:ind w:left="20"/>
              <w:jc w:val="both"/>
            </w:pPr>
            <w:r>
              <w:rPr>
                <w:rFonts w:ascii="Times New Roman"/>
                <w:b w:val="false"/>
                <w:i w:val="false"/>
                <w:color w:val="000000"/>
                <w:sz w:val="20"/>
              </w:rPr>
              <w:t>
4) способность к миграции химической продукции;</w:t>
            </w:r>
          </w:p>
          <w:p>
            <w:pPr>
              <w:spacing w:after="20"/>
              <w:ind w:left="20"/>
              <w:jc w:val="both"/>
            </w:pPr>
            <w:r>
              <w:rPr>
                <w:rFonts w:ascii="Times New Roman"/>
                <w:b w:val="false"/>
                <w:i w:val="false"/>
                <w:color w:val="000000"/>
                <w:sz w:val="20"/>
              </w:rPr>
              <w:t>
5) влияние на пищевую ценность сельскохозяйственной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классификация химической продукции по опасным свойствам на основе данных, полученных в результате исследований (испытаний) химических веществ, входящих в ее состав, или смесей в целом, или по результатам данных, полученных с помощью расчетных методов для химической продукции, представляющей собой смеси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указание установленного класса (подкласс, тип) опасности химической продукции изготовителем (уполномоченным изготовителем лицом), импортером этой продукции в паспорте 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принципов классификации смесей по опасным свойствам:</w:t>
            </w:r>
          </w:p>
          <w:p>
            <w:pPr>
              <w:spacing w:after="20"/>
              <w:ind w:left="20"/>
              <w:jc w:val="both"/>
            </w:pPr>
            <w:r>
              <w:rPr>
                <w:rFonts w:ascii="Times New Roman"/>
                <w:b w:val="false"/>
                <w:i w:val="false"/>
                <w:color w:val="000000"/>
                <w:sz w:val="20"/>
              </w:rPr>
              <w:t>
1) при наличии данных исследований (испытаний) по химическим веществам в составе смесей или смесям в целом классификация проводится на основе этих данных;</w:t>
            </w:r>
          </w:p>
          <w:p>
            <w:pPr>
              <w:spacing w:after="20"/>
              <w:ind w:left="20"/>
              <w:jc w:val="both"/>
            </w:pPr>
            <w:r>
              <w:rPr>
                <w:rFonts w:ascii="Times New Roman"/>
                <w:b w:val="false"/>
                <w:i w:val="false"/>
                <w:color w:val="000000"/>
                <w:sz w:val="20"/>
              </w:rPr>
              <w:t>
2) при отсутствии данных исследований (испытаний) по химическим веществам в составе смесей или смесям в целом используются методы интерполяции или экстраполяции (методы оценки опасности с использованием имеющихся данных по смесям, аналогичным классифицируемым);</w:t>
            </w:r>
          </w:p>
          <w:p>
            <w:pPr>
              <w:spacing w:after="20"/>
              <w:ind w:left="20"/>
              <w:jc w:val="both"/>
            </w:pPr>
            <w:r>
              <w:rPr>
                <w:rFonts w:ascii="Times New Roman"/>
                <w:b w:val="false"/>
                <w:i w:val="false"/>
                <w:color w:val="000000"/>
                <w:sz w:val="20"/>
              </w:rPr>
              <w:t>
при отсутствии данных исследований (испытаний) по смесям в целом и отсутствии информации, которая позволила бы применить методы интерполяции или экстраполяции, для классификации используются методы оценки опасности на основе данных по отдельным химическим веществам в составе смеси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повторной классификации химической продукции при изменении ее компонентного состава, если при таком изменении концентрация входящих в ее состав химических веществ по отношению к их исходной концентрации превысила допустимые отклонения содержания опасных химических веществ в составе химической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требований безопасности обращения химической продукции нижеследующему:</w:t>
            </w:r>
          </w:p>
          <w:p>
            <w:pPr>
              <w:spacing w:after="20"/>
              <w:ind w:left="20"/>
              <w:jc w:val="both"/>
            </w:pPr>
            <w:r>
              <w:rPr>
                <w:rFonts w:ascii="Times New Roman"/>
                <w:b w:val="false"/>
                <w:i w:val="false"/>
                <w:color w:val="000000"/>
                <w:sz w:val="20"/>
              </w:rPr>
              <w:t>
1) соблюдения изготовителем (уполномоченным изготовителем лицом), импортером химической продукции установленных к ней требований безопасности;</w:t>
            </w:r>
          </w:p>
          <w:p>
            <w:pPr>
              <w:spacing w:after="20"/>
              <w:ind w:left="20"/>
              <w:jc w:val="both"/>
            </w:pPr>
            <w:r>
              <w:rPr>
                <w:rFonts w:ascii="Times New Roman"/>
                <w:b w:val="false"/>
                <w:i w:val="false"/>
                <w:color w:val="000000"/>
                <w:sz w:val="20"/>
              </w:rPr>
              <w:t>
2) использования (применения) потребителем (приобретателем) химической продукции по назначению;</w:t>
            </w:r>
          </w:p>
          <w:p>
            <w:pPr>
              <w:spacing w:after="20"/>
              <w:ind w:left="20"/>
              <w:jc w:val="both"/>
            </w:pPr>
            <w:r>
              <w:rPr>
                <w:rFonts w:ascii="Times New Roman"/>
                <w:b w:val="false"/>
                <w:i w:val="false"/>
                <w:color w:val="000000"/>
                <w:sz w:val="20"/>
              </w:rPr>
              <w:t>
3) оценки соответствия химической продукции требованиям безопасности;</w:t>
            </w:r>
          </w:p>
          <w:p>
            <w:pPr>
              <w:spacing w:after="20"/>
              <w:ind w:left="20"/>
              <w:jc w:val="both"/>
            </w:pPr>
            <w:r>
              <w:rPr>
                <w:rFonts w:ascii="Times New Roman"/>
                <w:b w:val="false"/>
                <w:i w:val="false"/>
                <w:color w:val="000000"/>
                <w:sz w:val="20"/>
              </w:rPr>
              <w:t>
4) реализации изготовителем (уполномоченным изготовителем лицом), импортером и потребителем (приобретателем) химической продукции предупреждающих мер при обращении с химической продукцией;</w:t>
            </w:r>
          </w:p>
          <w:p>
            <w:pPr>
              <w:spacing w:after="20"/>
              <w:ind w:left="20"/>
              <w:jc w:val="both"/>
            </w:pPr>
            <w:r>
              <w:rPr>
                <w:rFonts w:ascii="Times New Roman"/>
                <w:b w:val="false"/>
                <w:i w:val="false"/>
                <w:color w:val="000000"/>
                <w:sz w:val="20"/>
              </w:rPr>
              <w:t>
5) замены опасных химических веществ на химические вещества более низкого класса опасности или на не классифицированные как опасные (при возможности);</w:t>
            </w:r>
          </w:p>
          <w:p>
            <w:pPr>
              <w:spacing w:after="20"/>
              <w:ind w:left="20"/>
              <w:jc w:val="both"/>
            </w:pPr>
            <w:r>
              <w:rPr>
                <w:rFonts w:ascii="Times New Roman"/>
                <w:b w:val="false"/>
                <w:i w:val="false"/>
                <w:color w:val="000000"/>
                <w:sz w:val="20"/>
              </w:rPr>
              <w:t>
6) информирования потребителя (приобретателя) об опасных свойствах химической продукции в отношении жизни и здоровья человека, имущества, окружающей среды, жизни и здоровья животных и растений, а также о мерах по ее безопасному обращению, в том числе по истечению срока годности или непригодности использования;</w:t>
            </w:r>
          </w:p>
          <w:p>
            <w:pPr>
              <w:spacing w:after="20"/>
              <w:ind w:left="20"/>
              <w:jc w:val="both"/>
            </w:pPr>
            <w:r>
              <w:rPr>
                <w:rFonts w:ascii="Times New Roman"/>
                <w:b w:val="false"/>
                <w:i w:val="false"/>
                <w:color w:val="000000"/>
                <w:sz w:val="20"/>
              </w:rPr>
              <w:t>
информирования потребителя (приобретателя) о методах безопасной утилизации и нейтрализации химической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химической продукции, включающее в себя следующие сведения:</w:t>
            </w:r>
          </w:p>
          <w:p>
            <w:pPr>
              <w:spacing w:after="20"/>
              <w:ind w:left="20"/>
              <w:jc w:val="both"/>
            </w:pPr>
            <w:r>
              <w:rPr>
                <w:rFonts w:ascii="Times New Roman"/>
                <w:b w:val="false"/>
                <w:i w:val="false"/>
                <w:color w:val="000000"/>
                <w:sz w:val="20"/>
              </w:rPr>
              <w:t>
1) наименование химической продукции, установленное при ее идентификации (наименование химической продукции дополнительно может включать торговое (фирменное) наименование);</w:t>
            </w:r>
          </w:p>
          <w:p>
            <w:pPr>
              <w:spacing w:after="20"/>
              <w:ind w:left="20"/>
              <w:jc w:val="both"/>
            </w:pPr>
            <w:r>
              <w:rPr>
                <w:rFonts w:ascii="Times New Roman"/>
                <w:b w:val="false"/>
                <w:i w:val="false"/>
                <w:color w:val="000000"/>
                <w:sz w:val="20"/>
              </w:rPr>
              <w:t>
2) наименование, местонахождение (адрес юридического лица), включая страну, и номер телефона изготовителя (уполномоченного изготовителем лица), импортера химической продукции;</w:t>
            </w:r>
          </w:p>
          <w:p>
            <w:pPr>
              <w:spacing w:after="20"/>
              <w:ind w:left="20"/>
              <w:jc w:val="both"/>
            </w:pPr>
            <w:r>
              <w:rPr>
                <w:rFonts w:ascii="Times New Roman"/>
                <w:b w:val="false"/>
                <w:i w:val="false"/>
                <w:color w:val="000000"/>
                <w:sz w:val="20"/>
              </w:rPr>
              <w:t>
3) наименование химических веществ и смесей, классифицированных как опасные и содержащихся в составе химической продукции в количествах, превышающих значения концентраций, указанные в стандартах, включенных в перечень международных и региональных (межгосударственных) стандартов, при их отсутствии ‒ национальных (государственных) стандартов;</w:t>
            </w:r>
          </w:p>
          <w:p>
            <w:pPr>
              <w:spacing w:after="20"/>
              <w:ind w:left="20"/>
              <w:jc w:val="both"/>
            </w:pPr>
            <w:r>
              <w:rPr>
                <w:rFonts w:ascii="Times New Roman"/>
                <w:b w:val="false"/>
                <w:i w:val="false"/>
                <w:color w:val="000000"/>
                <w:sz w:val="20"/>
              </w:rPr>
              <w:t>
4) условия хранения и гарантийные обязательства изготовителя (срок годности, срок хранения);</w:t>
            </w:r>
          </w:p>
          <w:p>
            <w:pPr>
              <w:spacing w:after="20"/>
              <w:ind w:left="20"/>
              <w:jc w:val="both"/>
            </w:pPr>
            <w:r>
              <w:rPr>
                <w:rFonts w:ascii="Times New Roman"/>
                <w:b w:val="false"/>
                <w:i w:val="false"/>
                <w:color w:val="000000"/>
                <w:sz w:val="20"/>
              </w:rPr>
              <w:t>
5) обозначение документа, в соответствии с которым изготовлена химическая продукция (при наличии);</w:t>
            </w:r>
          </w:p>
          <w:p>
            <w:pPr>
              <w:spacing w:after="20"/>
              <w:ind w:left="20"/>
              <w:jc w:val="both"/>
            </w:pPr>
            <w:r>
              <w:rPr>
                <w:rFonts w:ascii="Times New Roman"/>
                <w:b w:val="false"/>
                <w:i w:val="false"/>
                <w:color w:val="000000"/>
                <w:sz w:val="20"/>
              </w:rPr>
              <w:t>
7) 6) информация об опасных свойствах химической продукции, в том числе предупредительная маркировка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химической продукции, на русском языке и при наличии соответствующих требований в законодательстве государств-членов на государственных языках государства-члена, на территории которого реализуется химическая продукция.</w:t>
            </w:r>
          </w:p>
          <w:p>
            <w:pPr>
              <w:spacing w:after="20"/>
              <w:ind w:left="20"/>
              <w:jc w:val="both"/>
            </w:pPr>
            <w:r>
              <w:rPr>
                <w:rFonts w:ascii="Times New Roman"/>
                <w:b w:val="false"/>
                <w:i w:val="false"/>
                <w:color w:val="000000"/>
                <w:sz w:val="20"/>
              </w:rPr>
              <w:t>
Маркировка четкая и легкочитаемая, устойчивая к механическому воздействию, к воздействию химических веществ, климатических факторов и сохраняется до момента полного использования и (или) утилизации (переработки) химической продукции.</w:t>
            </w:r>
          </w:p>
          <w:p>
            <w:pPr>
              <w:spacing w:after="20"/>
              <w:ind w:left="20"/>
              <w:jc w:val="both"/>
            </w:pPr>
            <w:r>
              <w:rPr>
                <w:rFonts w:ascii="Times New Roman"/>
                <w:b w:val="false"/>
                <w:i w:val="false"/>
                <w:color w:val="000000"/>
                <w:sz w:val="20"/>
              </w:rPr>
              <w:t>
Маркировка химической продукции наносится непосредственно на упаковку продукции или на ее этикетку, прикрепляемую к упаковке. Элементы предупредительной маркировки выделяются по сравнению с иной информацией, содержащейся в маркировке химической продукции.</w:t>
            </w:r>
          </w:p>
          <w:p>
            <w:pPr>
              <w:spacing w:after="20"/>
              <w:ind w:left="20"/>
              <w:jc w:val="both"/>
            </w:pPr>
            <w:r>
              <w:rPr>
                <w:rFonts w:ascii="Times New Roman"/>
                <w:b w:val="false"/>
                <w:i w:val="false"/>
                <w:color w:val="000000"/>
                <w:sz w:val="20"/>
              </w:rPr>
              <w:t>
Если места для нанесения маркировки на упаковке недостаточно, химическая продукция сопровождается ярлыком или вкладышем.</w:t>
            </w:r>
          </w:p>
          <w:p>
            <w:pPr>
              <w:spacing w:after="20"/>
              <w:ind w:left="20"/>
              <w:jc w:val="both"/>
            </w:pPr>
            <w:r>
              <w:rPr>
                <w:rFonts w:ascii="Times New Roman"/>
                <w:b w:val="false"/>
                <w:i w:val="false"/>
                <w:color w:val="000000"/>
                <w:sz w:val="20"/>
              </w:rPr>
              <w:t>
Предупредительная маркировка наносится в виде знака опасности, символа опасности, сигнального слова и содержит описание мер по предупреждению 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паспорта безопасности изготовителем (уполномоченным изготовителем лицом), импортером химической продукции, выпускающих химическую продукцию в обращение на территории Евразийского экономического союза.</w:t>
            </w:r>
          </w:p>
          <w:p>
            <w:pPr>
              <w:spacing w:after="20"/>
              <w:ind w:left="20"/>
              <w:jc w:val="both"/>
            </w:pPr>
            <w:r>
              <w:rPr>
                <w:rFonts w:ascii="Times New Roman"/>
                <w:b w:val="false"/>
                <w:i w:val="false"/>
                <w:color w:val="000000"/>
                <w:sz w:val="20"/>
              </w:rPr>
              <w:t>
Паспорт безопасности при поставках химической продукции включается в состав сопроводительной документации на химическую продукцию, который оформляется до выпуска химической продукции в обращение на территории Евразийского экономического союза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обновление и переиздание паспорта безопасности химической продукции в случаях:</w:t>
            </w:r>
          </w:p>
          <w:p>
            <w:pPr>
              <w:spacing w:after="20"/>
              <w:ind w:left="20"/>
              <w:jc w:val="both"/>
            </w:pPr>
            <w:r>
              <w:rPr>
                <w:rFonts w:ascii="Times New Roman"/>
                <w:b w:val="false"/>
                <w:i w:val="false"/>
                <w:color w:val="000000"/>
                <w:sz w:val="20"/>
              </w:rPr>
              <w:t>
1) изменение наименования и адреса изготовителя (уполномоченного изготовителем лица), импортера химической продукции;</w:t>
            </w:r>
          </w:p>
          <w:p>
            <w:pPr>
              <w:spacing w:after="20"/>
              <w:ind w:left="20"/>
              <w:jc w:val="both"/>
            </w:pPr>
            <w:r>
              <w:rPr>
                <w:rFonts w:ascii="Times New Roman"/>
                <w:b w:val="false"/>
                <w:i w:val="false"/>
                <w:color w:val="000000"/>
                <w:sz w:val="20"/>
              </w:rPr>
              <w:t xml:space="preserve">
2) изменение состава химической продукции, приводящее к повторной классификации этой продукции; </w:t>
            </w:r>
          </w:p>
          <w:p>
            <w:pPr>
              <w:spacing w:after="20"/>
              <w:ind w:left="20"/>
              <w:jc w:val="both"/>
            </w:pPr>
            <w:r>
              <w:rPr>
                <w:rFonts w:ascii="Times New Roman"/>
                <w:b w:val="false"/>
                <w:i w:val="false"/>
                <w:color w:val="000000"/>
                <w:sz w:val="20"/>
              </w:rPr>
              <w:t>
3) поступление дополнительной или новой информации, повышающей полноту и достоверность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паспорта оборудования для детских игровых площадок, содержащего следующую информацию о характеристиках и безопасной эксплуатации оборудования:</w:t>
            </w:r>
          </w:p>
          <w:p>
            <w:pPr>
              <w:spacing w:after="20"/>
              <w:ind w:left="20"/>
              <w:jc w:val="both"/>
            </w:pPr>
            <w:r>
              <w:rPr>
                <w:rFonts w:ascii="Times New Roman"/>
                <w:b w:val="false"/>
                <w:i w:val="false"/>
                <w:color w:val="000000"/>
                <w:sz w:val="20"/>
              </w:rPr>
              <w:t>
1) основные сведения об оборудовании (наименование и место нахождения (адрес) изготовителя (уполномоченного изготовителем лица), обозначение документа, в соответствии с которым произведено оборудование);</w:t>
            </w:r>
          </w:p>
          <w:p>
            <w:pPr>
              <w:spacing w:after="20"/>
              <w:ind w:left="20"/>
              <w:jc w:val="both"/>
            </w:pPr>
            <w:r>
              <w:rPr>
                <w:rFonts w:ascii="Times New Roman"/>
                <w:b w:val="false"/>
                <w:i w:val="false"/>
                <w:color w:val="000000"/>
                <w:sz w:val="20"/>
              </w:rPr>
              <w:t>
2) основные технические данные оборудования;</w:t>
            </w:r>
          </w:p>
          <w:p>
            <w:pPr>
              <w:spacing w:after="20"/>
              <w:ind w:left="20"/>
              <w:jc w:val="both"/>
            </w:pPr>
            <w:r>
              <w:rPr>
                <w:rFonts w:ascii="Times New Roman"/>
                <w:b w:val="false"/>
                <w:i w:val="false"/>
                <w:color w:val="000000"/>
                <w:sz w:val="20"/>
              </w:rPr>
              <w:t>
3) комплектность оборудования;</w:t>
            </w:r>
          </w:p>
          <w:p>
            <w:pPr>
              <w:spacing w:after="20"/>
              <w:ind w:left="20"/>
              <w:jc w:val="both"/>
            </w:pPr>
            <w:r>
              <w:rPr>
                <w:rFonts w:ascii="Times New Roman"/>
                <w:b w:val="false"/>
                <w:i w:val="false"/>
                <w:color w:val="000000"/>
                <w:sz w:val="20"/>
              </w:rPr>
              <w:t>
4) сведения о приемке оборудования;</w:t>
            </w:r>
          </w:p>
          <w:p>
            <w:pPr>
              <w:spacing w:after="20"/>
              <w:ind w:left="20"/>
              <w:jc w:val="both"/>
            </w:pPr>
            <w:r>
              <w:rPr>
                <w:rFonts w:ascii="Times New Roman"/>
                <w:b w:val="false"/>
                <w:i w:val="false"/>
                <w:color w:val="000000"/>
                <w:sz w:val="20"/>
              </w:rPr>
              <w:t>
5) сведения об упаковке оборудования;</w:t>
            </w:r>
          </w:p>
          <w:p>
            <w:pPr>
              <w:spacing w:after="20"/>
              <w:ind w:left="20"/>
              <w:jc w:val="both"/>
            </w:pPr>
            <w:r>
              <w:rPr>
                <w:rFonts w:ascii="Times New Roman"/>
                <w:b w:val="false"/>
                <w:i w:val="false"/>
                <w:color w:val="000000"/>
                <w:sz w:val="20"/>
              </w:rPr>
              <w:t>
6) гарантийные обязательства изготовителя оборудования;</w:t>
            </w:r>
          </w:p>
          <w:p>
            <w:pPr>
              <w:spacing w:after="20"/>
              <w:ind w:left="20"/>
              <w:jc w:val="both"/>
            </w:pPr>
            <w:r>
              <w:rPr>
                <w:rFonts w:ascii="Times New Roman"/>
                <w:b w:val="false"/>
                <w:i w:val="false"/>
                <w:color w:val="000000"/>
                <w:sz w:val="20"/>
              </w:rPr>
              <w:t>
7) сведения о хранении оборудования;</w:t>
            </w:r>
          </w:p>
          <w:p>
            <w:pPr>
              <w:spacing w:after="20"/>
              <w:ind w:left="20"/>
              <w:jc w:val="both"/>
            </w:pPr>
            <w:r>
              <w:rPr>
                <w:rFonts w:ascii="Times New Roman"/>
                <w:b w:val="false"/>
                <w:i w:val="false"/>
                <w:color w:val="000000"/>
                <w:sz w:val="20"/>
              </w:rPr>
              <w:t>
8) сведения о перевозке оборудования;</w:t>
            </w:r>
          </w:p>
          <w:p>
            <w:pPr>
              <w:spacing w:after="20"/>
              <w:ind w:left="20"/>
              <w:jc w:val="both"/>
            </w:pPr>
            <w:r>
              <w:rPr>
                <w:rFonts w:ascii="Times New Roman"/>
                <w:b w:val="false"/>
                <w:i w:val="false"/>
                <w:color w:val="000000"/>
                <w:sz w:val="20"/>
              </w:rPr>
              <w:t>
9) сведения о консервации и расконсервации оборудования при эксплуатации;</w:t>
            </w:r>
          </w:p>
          <w:p>
            <w:pPr>
              <w:spacing w:after="20"/>
              <w:ind w:left="20"/>
              <w:jc w:val="both"/>
            </w:pPr>
            <w:r>
              <w:rPr>
                <w:rFonts w:ascii="Times New Roman"/>
                <w:b w:val="false"/>
                <w:i w:val="false"/>
                <w:color w:val="000000"/>
                <w:sz w:val="20"/>
              </w:rPr>
              <w:t>
10) рекомендуемый тип покрытия;</w:t>
            </w:r>
          </w:p>
          <w:p>
            <w:pPr>
              <w:spacing w:after="20"/>
              <w:ind w:left="20"/>
              <w:jc w:val="both"/>
            </w:pPr>
            <w:r>
              <w:rPr>
                <w:rFonts w:ascii="Times New Roman"/>
                <w:b w:val="false"/>
                <w:i w:val="false"/>
                <w:color w:val="000000"/>
                <w:sz w:val="20"/>
              </w:rPr>
              <w:t>
11) сведения об учете неисправностей оборудования при эксплуатации;</w:t>
            </w:r>
          </w:p>
          <w:p>
            <w:pPr>
              <w:spacing w:after="20"/>
              <w:ind w:left="20"/>
              <w:jc w:val="both"/>
            </w:pPr>
            <w:r>
              <w:rPr>
                <w:rFonts w:ascii="Times New Roman"/>
                <w:b w:val="false"/>
                <w:i w:val="false"/>
                <w:color w:val="000000"/>
                <w:sz w:val="20"/>
              </w:rPr>
              <w:t>
12) сведения об учете технического обслуживания оборудования;</w:t>
            </w:r>
          </w:p>
          <w:p>
            <w:pPr>
              <w:spacing w:after="20"/>
              <w:ind w:left="20"/>
              <w:jc w:val="both"/>
            </w:pPr>
            <w:r>
              <w:rPr>
                <w:rFonts w:ascii="Times New Roman"/>
                <w:b w:val="false"/>
                <w:i w:val="false"/>
                <w:color w:val="000000"/>
                <w:sz w:val="20"/>
              </w:rPr>
              <w:t>
13) сведения о ремонте, включая перечень деталей и частей оборудования, которые подвержены большим нагрузкам в процессе эксплуатации оборудования, а также срок и случаи их замены;</w:t>
            </w:r>
          </w:p>
          <w:p>
            <w:pPr>
              <w:spacing w:after="20"/>
              <w:ind w:left="20"/>
              <w:jc w:val="both"/>
            </w:pPr>
            <w:r>
              <w:rPr>
                <w:rFonts w:ascii="Times New Roman"/>
                <w:b w:val="false"/>
                <w:i w:val="false"/>
                <w:color w:val="000000"/>
                <w:sz w:val="20"/>
              </w:rPr>
              <w:t>
14) инструкция по монтажу оборудования;</w:t>
            </w:r>
          </w:p>
          <w:p>
            <w:pPr>
              <w:spacing w:after="20"/>
              <w:ind w:left="20"/>
              <w:jc w:val="both"/>
            </w:pPr>
            <w:r>
              <w:rPr>
                <w:rFonts w:ascii="Times New Roman"/>
                <w:b w:val="false"/>
                <w:i w:val="false"/>
                <w:color w:val="000000"/>
                <w:sz w:val="20"/>
              </w:rPr>
              <w:t>
15) правила безопасной эксплуатации оборудования;</w:t>
            </w:r>
          </w:p>
          <w:p>
            <w:pPr>
              <w:spacing w:after="20"/>
              <w:ind w:left="20"/>
              <w:jc w:val="both"/>
            </w:pPr>
            <w:r>
              <w:rPr>
                <w:rFonts w:ascii="Times New Roman"/>
                <w:b w:val="false"/>
                <w:i w:val="false"/>
                <w:color w:val="000000"/>
                <w:sz w:val="20"/>
              </w:rPr>
              <w:t>
16) инструкция по осмотру и проверке оборудования перед началом эксплуатации;</w:t>
            </w:r>
          </w:p>
          <w:p>
            <w:pPr>
              <w:spacing w:after="20"/>
              <w:ind w:left="20"/>
              <w:jc w:val="both"/>
            </w:pPr>
            <w:r>
              <w:rPr>
                <w:rFonts w:ascii="Times New Roman"/>
                <w:b w:val="false"/>
                <w:i w:val="false"/>
                <w:color w:val="000000"/>
                <w:sz w:val="20"/>
              </w:rPr>
              <w:t>
17) инструкция по осмотру, обслуживанию и ремонту оборудования;</w:t>
            </w:r>
          </w:p>
          <w:p>
            <w:pPr>
              <w:spacing w:after="20"/>
              <w:ind w:left="20"/>
              <w:jc w:val="both"/>
            </w:pPr>
            <w:r>
              <w:rPr>
                <w:rFonts w:ascii="Times New Roman"/>
                <w:b w:val="false"/>
                <w:i w:val="false"/>
                <w:color w:val="000000"/>
                <w:sz w:val="20"/>
              </w:rPr>
              <w:t>
18) сведения об утилизации оборудования;</w:t>
            </w:r>
          </w:p>
          <w:p>
            <w:pPr>
              <w:spacing w:after="20"/>
              <w:ind w:left="20"/>
              <w:jc w:val="both"/>
            </w:pPr>
            <w:r>
              <w:rPr>
                <w:rFonts w:ascii="Times New Roman"/>
                <w:b w:val="false"/>
                <w:i w:val="false"/>
                <w:color w:val="000000"/>
                <w:sz w:val="20"/>
              </w:rPr>
              <w:t>
19) месяц и год производства оборудования;</w:t>
            </w:r>
          </w:p>
          <w:p>
            <w:pPr>
              <w:spacing w:after="20"/>
              <w:ind w:left="20"/>
              <w:jc w:val="both"/>
            </w:pPr>
            <w:r>
              <w:rPr>
                <w:rFonts w:ascii="Times New Roman"/>
                <w:b w:val="false"/>
                <w:i w:val="false"/>
                <w:color w:val="000000"/>
                <w:sz w:val="20"/>
              </w:rPr>
              <w:t>
20) сведения о возрастных группах (включая ограничения по весу и росту);</w:t>
            </w:r>
          </w:p>
          <w:p>
            <w:pPr>
              <w:spacing w:after="20"/>
              <w:ind w:left="20"/>
              <w:jc w:val="both"/>
            </w:pPr>
            <w:r>
              <w:rPr>
                <w:rFonts w:ascii="Times New Roman"/>
                <w:b w:val="false"/>
                <w:i w:val="false"/>
                <w:color w:val="000000"/>
                <w:sz w:val="20"/>
              </w:rPr>
              <w:t>
21) назначенный срок службы;</w:t>
            </w:r>
          </w:p>
          <w:p>
            <w:pPr>
              <w:spacing w:after="20"/>
              <w:ind w:left="20"/>
              <w:jc w:val="both"/>
            </w:pPr>
            <w:r>
              <w:rPr>
                <w:rFonts w:ascii="Times New Roman"/>
                <w:b w:val="false"/>
                <w:i w:val="false"/>
                <w:color w:val="000000"/>
                <w:sz w:val="20"/>
              </w:rPr>
              <w:t>
22) особые отметки (при необходимости);</w:t>
            </w:r>
          </w:p>
          <w:p>
            <w:pPr>
              <w:spacing w:after="20"/>
              <w:ind w:left="20"/>
              <w:jc w:val="both"/>
            </w:pPr>
            <w:r>
              <w:rPr>
                <w:rFonts w:ascii="Times New Roman"/>
                <w:b w:val="false"/>
                <w:i w:val="false"/>
                <w:color w:val="000000"/>
                <w:sz w:val="20"/>
              </w:rPr>
              <w:t>
23) фото или графический рисунок (при необходимости цветные) оборудования;</w:t>
            </w:r>
          </w:p>
          <w:p>
            <w:pPr>
              <w:spacing w:after="20"/>
              <w:ind w:left="20"/>
              <w:jc w:val="both"/>
            </w:pPr>
            <w:r>
              <w:rPr>
                <w:rFonts w:ascii="Times New Roman"/>
                <w:b w:val="false"/>
                <w:i w:val="false"/>
                <w:color w:val="000000"/>
                <w:sz w:val="20"/>
              </w:rPr>
              <w:t>
24) чертеж общего вида оборудования с указанием основных размеров;</w:t>
            </w:r>
          </w:p>
          <w:p>
            <w:pPr>
              <w:spacing w:after="20"/>
              <w:ind w:left="20"/>
              <w:jc w:val="both"/>
            </w:pPr>
            <w:r>
              <w:rPr>
                <w:rFonts w:ascii="Times New Roman"/>
                <w:b w:val="false"/>
                <w:i w:val="false"/>
                <w:color w:val="000000"/>
                <w:sz w:val="20"/>
              </w:rPr>
              <w:t>
25) схема сборки оборудования;</w:t>
            </w:r>
          </w:p>
          <w:p>
            <w:pPr>
              <w:spacing w:after="20"/>
              <w:ind w:left="20"/>
              <w:jc w:val="both"/>
            </w:pPr>
            <w:r>
              <w:rPr>
                <w:rFonts w:ascii="Times New Roman"/>
                <w:b w:val="false"/>
                <w:i w:val="false"/>
                <w:color w:val="000000"/>
                <w:sz w:val="20"/>
              </w:rPr>
              <w:t>
 схема (план) зоны падения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паспорта оборудования для детских игровых площадок на русском языке и при наличии соответствующих требований в законодательстве государства-члена Евразийского экономического союза на государственном языке государства-члена, на территории которого реализуется оборудование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при применении в качестве ударопоглощающего покрытия на детской игровой площадке сыпучих материалов толщину такого покрытия увеличивают (по сравнению с необходимой толщиной) на величину, достаточную для компенсации вытеснения данного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перевозке и хранению оборудования для детских игровых площадок и его элементов с учетом требований безопасности и сведений, указанных в паспорте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оборудования для детских игровых площадок и покрытия требованиям безопасности, в том числе требованиям к гигиенической безопасности материалов, применяемых при производстве оборудования и покрытия для детских игровых площадок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стадии эксплуатации наличие паспорта оборудования детских игровых площадок с информацией о характеристиках и безопасной эксплуатации оборудования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соответствие конструкции оборудования детских игровых площадок следующим параметрам:</w:t>
            </w:r>
          </w:p>
          <w:p>
            <w:pPr>
              <w:spacing w:after="20"/>
              <w:ind w:left="20"/>
              <w:jc w:val="both"/>
            </w:pPr>
            <w:r>
              <w:rPr>
                <w:rFonts w:ascii="Times New Roman"/>
                <w:b w:val="false"/>
                <w:i w:val="false"/>
                <w:color w:val="000000"/>
                <w:sz w:val="20"/>
              </w:rPr>
              <w:t>
а) должна обеспечивать прочность, устойчивость, жесткость и неизменяемость;</w:t>
            </w:r>
          </w:p>
          <w:p>
            <w:pPr>
              <w:spacing w:after="20"/>
              <w:ind w:left="20"/>
              <w:jc w:val="both"/>
            </w:pPr>
            <w:r>
              <w:rPr>
                <w:rFonts w:ascii="Times New Roman"/>
                <w:b w:val="false"/>
                <w:i w:val="false"/>
                <w:color w:val="000000"/>
                <w:sz w:val="20"/>
              </w:rPr>
              <w:t>
б) должна иметь защиту от коррозии и старения с учетом степени агрессивности среды и стойкости используемых материалов;</w:t>
            </w:r>
          </w:p>
          <w:p>
            <w:pPr>
              <w:spacing w:after="20"/>
              <w:ind w:left="20"/>
              <w:jc w:val="both"/>
            </w:pPr>
            <w:r>
              <w:rPr>
                <w:rFonts w:ascii="Times New Roman"/>
                <w:b w:val="false"/>
                <w:i w:val="false"/>
                <w:color w:val="000000"/>
                <w:sz w:val="20"/>
              </w:rPr>
              <w:t>
в) не должна иметь выступающих элементов с острыми концами или кромками;</w:t>
            </w:r>
          </w:p>
          <w:p>
            <w:pPr>
              <w:spacing w:after="20"/>
              <w:ind w:left="20"/>
              <w:jc w:val="both"/>
            </w:pPr>
            <w:r>
              <w:rPr>
                <w:rFonts w:ascii="Times New Roman"/>
                <w:b w:val="false"/>
                <w:i w:val="false"/>
                <w:color w:val="000000"/>
                <w:sz w:val="20"/>
              </w:rPr>
              <w:t>
г) не должна иметь шероховатых поверхностей, способных нанести травму пользователю;</w:t>
            </w:r>
          </w:p>
          <w:p>
            <w:pPr>
              <w:spacing w:after="20"/>
              <w:ind w:left="20"/>
              <w:jc w:val="both"/>
            </w:pPr>
            <w:r>
              <w:rPr>
                <w:rFonts w:ascii="Times New Roman"/>
                <w:b w:val="false"/>
                <w:i w:val="false"/>
                <w:color w:val="000000"/>
                <w:sz w:val="20"/>
              </w:rPr>
              <w:t>
д) должна иметь защиту выступающих концов болтовых соединений;</w:t>
            </w:r>
          </w:p>
          <w:p>
            <w:pPr>
              <w:spacing w:after="20"/>
              <w:ind w:left="20"/>
              <w:jc w:val="both"/>
            </w:pPr>
            <w:r>
              <w:rPr>
                <w:rFonts w:ascii="Times New Roman"/>
                <w:b w:val="false"/>
                <w:i w:val="false"/>
                <w:color w:val="000000"/>
                <w:sz w:val="20"/>
              </w:rPr>
              <w:t>
е) должна иметь гладкие сварные швы;</w:t>
            </w:r>
          </w:p>
          <w:p>
            <w:pPr>
              <w:spacing w:after="20"/>
              <w:ind w:left="20"/>
              <w:jc w:val="both"/>
            </w:pPr>
            <w:r>
              <w:rPr>
                <w:rFonts w:ascii="Times New Roman"/>
                <w:b w:val="false"/>
                <w:i w:val="false"/>
                <w:color w:val="000000"/>
                <w:sz w:val="20"/>
              </w:rPr>
              <w:t>
ж) должна иметь закругленные углы и края любой доступной для пользователей части оборудования;</w:t>
            </w:r>
          </w:p>
          <w:p>
            <w:pPr>
              <w:spacing w:after="20"/>
              <w:ind w:left="20"/>
              <w:jc w:val="both"/>
            </w:pPr>
            <w:r>
              <w:rPr>
                <w:rFonts w:ascii="Times New Roman"/>
                <w:b w:val="false"/>
                <w:i w:val="false"/>
                <w:color w:val="000000"/>
                <w:sz w:val="20"/>
              </w:rPr>
              <w:t>
з) должна исключать возможность демонтажа без применения специализированных инструментов;</w:t>
            </w:r>
          </w:p>
          <w:p>
            <w:pPr>
              <w:spacing w:after="20"/>
              <w:ind w:left="20"/>
              <w:jc w:val="both"/>
            </w:pPr>
            <w:r>
              <w:rPr>
                <w:rFonts w:ascii="Times New Roman"/>
                <w:b w:val="false"/>
                <w:i w:val="false"/>
                <w:color w:val="000000"/>
                <w:sz w:val="20"/>
              </w:rPr>
              <w:t>
и) должна иметь защиту от несанкционированного доступа к элементам (комплектующим) оборудования, подлежащим периодическому обслуживанию или замене;</w:t>
            </w:r>
          </w:p>
          <w:p>
            <w:pPr>
              <w:spacing w:after="20"/>
              <w:ind w:left="20"/>
              <w:jc w:val="both"/>
            </w:pPr>
            <w:r>
              <w:rPr>
                <w:rFonts w:ascii="Times New Roman"/>
                <w:b w:val="false"/>
                <w:i w:val="false"/>
                <w:color w:val="000000"/>
                <w:sz w:val="20"/>
              </w:rPr>
              <w:t>
к) должна иметь размеры поперечного сечения элементов оборудования для захвата, при которых обеспечивается возможность захвата детьми;</w:t>
            </w:r>
          </w:p>
          <w:p>
            <w:pPr>
              <w:spacing w:after="20"/>
              <w:ind w:left="20"/>
              <w:jc w:val="both"/>
            </w:pPr>
            <w:r>
              <w:rPr>
                <w:rFonts w:ascii="Times New Roman"/>
                <w:b w:val="false"/>
                <w:i w:val="false"/>
                <w:color w:val="000000"/>
                <w:sz w:val="20"/>
              </w:rPr>
              <w:t>
л) должна исключать образование сдавливающих или режущих поверхностей между подвижными, а также подвижными и неподвижными элементами;</w:t>
            </w:r>
          </w:p>
          <w:p>
            <w:pPr>
              <w:spacing w:after="20"/>
              <w:ind w:left="20"/>
              <w:jc w:val="both"/>
            </w:pPr>
            <w:r>
              <w:rPr>
                <w:rFonts w:ascii="Times New Roman"/>
                <w:b w:val="false"/>
                <w:i w:val="false"/>
                <w:color w:val="000000"/>
                <w:sz w:val="20"/>
              </w:rPr>
              <w:t>
м) должна обеспечивать безопасные расстояния между подвижными элементами оборудования и поверхностью игровой площадки;</w:t>
            </w:r>
          </w:p>
          <w:p>
            <w:pPr>
              <w:spacing w:after="20"/>
              <w:ind w:left="20"/>
              <w:jc w:val="both"/>
            </w:pPr>
            <w:r>
              <w:rPr>
                <w:rFonts w:ascii="Times New Roman"/>
                <w:b w:val="false"/>
                <w:i w:val="false"/>
                <w:color w:val="000000"/>
                <w:sz w:val="20"/>
              </w:rPr>
              <w:t>
н) должна иметь оснащение перилами и ограждениями;</w:t>
            </w:r>
          </w:p>
          <w:p>
            <w:pPr>
              <w:spacing w:after="20"/>
              <w:ind w:left="20"/>
              <w:jc w:val="both"/>
            </w:pPr>
            <w:r>
              <w:rPr>
                <w:rFonts w:ascii="Times New Roman"/>
                <w:b w:val="false"/>
                <w:i w:val="false"/>
                <w:color w:val="000000"/>
                <w:sz w:val="20"/>
              </w:rPr>
              <w:t>
о) не должна допускать застревание тела, частей тела или одежды ребенка;</w:t>
            </w:r>
          </w:p>
          <w:p>
            <w:pPr>
              <w:spacing w:after="20"/>
              <w:ind w:left="20"/>
              <w:jc w:val="both"/>
            </w:pPr>
            <w:r>
              <w:rPr>
                <w:rFonts w:ascii="Times New Roman"/>
                <w:b w:val="false"/>
                <w:i w:val="false"/>
                <w:color w:val="000000"/>
                <w:sz w:val="20"/>
              </w:rPr>
              <w:t>
п) должна обладать необходимой несущей способностью к возникающим нагрузкам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соответствие закрытого оборудования (тоннели, игровые домики.) требованию, в соответствии с которым оно должно иметь не менее 2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детям без каких-либо дополнительных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установление по всей зоне приземления с оборудования детских игровых площадок ударопоглощающих покрытий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соответствие высоты свободного падения с оборудования детских игровых площадок типу ударопоглощающего покрытия и возможному перемещению ребенка и элементов конструкции оборудования, которая должна составлять не более 3 метров от поверхности, на которую пользователь опирается ногами, до зоны приземления и не более 4 метров от уровня захвата руками до зоны приземления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исключение скольжения при любых погодных условиях поверхности платформ, проходов, трапов и лестниц оборудования и покрытия детских игровых площадок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исключение наличия опасных выступов на ударопоглощающем покрытии детских игровых площадок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стадии эксплуатации исключение наличия на оборудовании и покрытии детских игровых площадок участков, на которых возможно застревания частей тела или одежды ребенка, при применении в качестве ударопоглощающего покрытия несыпучих материалов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стадии эксплуатации обеспечение оборудования детских игровых площадок с высотой свободного падения более 60 см ударопоглощающим покрытием по всей зоне приземления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установление назначенных при проектировании сроков службы, сроков технического обслуживания и ремонта оборудования и покрытия детских игровых площадок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наличие упаковки оборудования и покрытия или соответствующей товаросопроводительной документации с наименованием изготовителя и (или) его товарного знака, наименования и обозначения оборудования и (или) покрытия, сведения о возрастной группе, назначенного срока службы, обозначение документа, в соответствии с которым произведены оборудование и (или) покрытие конкретного вида.</w:t>
            </w:r>
          </w:p>
          <w:p>
            <w:pPr>
              <w:spacing w:after="20"/>
              <w:ind w:left="20"/>
              <w:jc w:val="both"/>
            </w:pPr>
            <w:r>
              <w:rPr>
                <w:rFonts w:ascii="Times New Roman"/>
                <w:b w:val="false"/>
                <w:i w:val="false"/>
                <w:color w:val="000000"/>
                <w:sz w:val="20"/>
              </w:rPr>
              <w:t>
Такая информация указывается на русском языке и при наличии соответствующих требований в законодательстве государства – члена Союза (далее – государство-член) на государственном (государственных) языке (языках) государства-члена, на территории которого реализуются оборудование и (или) покрытие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прекращение эксплуатации оборудования независимо от технического состояния оборудования по истечении назначенного срока службы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исключение внесения эксплуатантом в конструкцию оборудования изменений, влияющих на безопасность его конструкции или элементов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стадии эксплуатации размещение на детской игровой площадке информация в виде таблички (пиктограммы), содержащая:</w:t>
            </w:r>
          </w:p>
          <w:p>
            <w:pPr>
              <w:spacing w:after="20"/>
              <w:ind w:left="20"/>
              <w:jc w:val="both"/>
            </w:pPr>
            <w:r>
              <w:rPr>
                <w:rFonts w:ascii="Times New Roman"/>
                <w:b w:val="false"/>
                <w:i w:val="false"/>
                <w:color w:val="000000"/>
                <w:sz w:val="20"/>
              </w:rPr>
              <w:t>
а) правила пользования оборудованием и сведения о возрастных группах (включая ограничения по росту и весу);</w:t>
            </w:r>
          </w:p>
          <w:p>
            <w:pPr>
              <w:spacing w:after="20"/>
              <w:ind w:left="20"/>
              <w:jc w:val="both"/>
            </w:pPr>
            <w:r>
              <w:rPr>
                <w:rFonts w:ascii="Times New Roman"/>
                <w:b w:val="false"/>
                <w:i w:val="false"/>
                <w:color w:val="000000"/>
                <w:sz w:val="20"/>
              </w:rPr>
              <w:t>
б) номера телефонов службы спасения, скорой помощи;</w:t>
            </w:r>
          </w:p>
          <w:p>
            <w:pPr>
              <w:spacing w:after="20"/>
              <w:ind w:left="20"/>
              <w:jc w:val="both"/>
            </w:pPr>
            <w:r>
              <w:rPr>
                <w:rFonts w:ascii="Times New Roman"/>
                <w:b w:val="false"/>
                <w:i w:val="false"/>
                <w:color w:val="000000"/>
                <w:sz w:val="20"/>
              </w:rPr>
              <w:t>
в) номера телефонов эксплуатанта, по которым следует обращаться в случае неисправности или поломки оборудования.</w:t>
            </w:r>
          </w:p>
          <w:p>
            <w:pPr>
              <w:spacing w:after="20"/>
              <w:ind w:left="20"/>
              <w:jc w:val="both"/>
            </w:pPr>
            <w:r>
              <w:rPr>
                <w:rFonts w:ascii="Times New Roman"/>
                <w:b w:val="false"/>
                <w:i w:val="false"/>
                <w:color w:val="000000"/>
                <w:sz w:val="20"/>
              </w:rPr>
              <w:t>
В процессе эксплуатации оборудования должны соблюдаться ограничения по росту и весу, указанные в паспорте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средствами обеспечения пожарной безопасности и пожаротушения предотвращения, снижения риска возникновения, ограничения развития пожара и распространения его опасных факторов, тушения пожара, спасения людей, защиты жизни и здоровья человека, имущества и окружающей среды от пожара, а также снижения риска причинения вреда и (или) нанесения ущерба вследствие пожара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огнетушащими веществами тушение пожара поверхностным (локально-поверхностным) и (или) объемным (локально-объемным) способом их подачи в соответствии с характеристиками подачи огнетушащих веществ и тактикой тушения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огнетушащих веществ тушению тех материалов, взаимодействие с которыми не приводит к опасности возникновения новых очагов пожара или взрыва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огнетушащих веществ требованиям по сохранению свойств, необходимых для тушения пожара, в процессе транспортирования и хранения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огнезащиты огнезащитной эффективности, обеспечивающей снижение пожарной опасности и повышение огнестойкости защищаемых объектов до нормируемого уровня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технической документации на средства огнезащиты информации о технических показателях, характеризующих область их применения, способ подготовки поверхности, виды и марки грунтовок, способ нанесения на защищаемую поверхность, условия сушки, огнезащитную эффективность этих средств, способ защиты от неблагоприятных климатических воздействий, условия и срок эксплуатации огнезащитных покрытий, меры безопасности при проведении огнезащитных работ, а также порядок транспортирования и хранения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технической документации для средства огнезащиты стальных конструкций и железобетонных конструкций сведения о толщине огнезащитного покрытия и расходе средства огнезащиты, необходимые для достижения требуемой огнезащитной эффективности, сухой остаток и срок сохранения огнезащитной эффективности огнезащитного покрытия.</w:t>
            </w:r>
          </w:p>
          <w:p>
            <w:pPr>
              <w:spacing w:after="20"/>
              <w:ind w:left="20"/>
              <w:jc w:val="both"/>
            </w:pPr>
            <w:r>
              <w:rPr>
                <w:rFonts w:ascii="Times New Roman"/>
                <w:b w:val="false"/>
                <w:i w:val="false"/>
                <w:color w:val="000000"/>
                <w:sz w:val="20"/>
              </w:rPr>
              <w:t>
При этом на поверхность огнезащитного слоя допускается наносить дополнительное покрытие для придания декоративного вида или обеспечения устойчивости к неблагоприятному климатическому воздействию. В этом случае огнезащитная эффективность указывается с учетом дополнительного покрытия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технической документации для средств огнезащиты кабелей сведения о толщине огнезащитного покрытия и расходе средства огнезащиты, необходимые для достижения требуемой огнезащитной эффективности, сухой остаток и область применения (виды наружных оболочек кабелей, для которых они применяются)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технической документации для средств огнезащиты древесины и материалов на ее основе сведения о плотности состава и его расход на единицу площади или объема (в зависимости от способа нанесения). При установлении изготовителем срока службы средств огнезащиты древесины и материалов на ее основе более 1 года, он подтверждается испытаниями на устойчивость к старению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изделий погонных электромонтажных из неметаллических материалов теплостойкости, стойкости к зажиганию нагретой проволокой, стойкости к воздействию открытого пламени и стойкости к распространению горения при одиночной или групповой прокладке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огнетушителей требованиям по тушению модельных очагов пожара. Прочностные характеристики конструктивных элементов переносных и передвижных огнетушителей обеспечивают безопасность применения таких огнетушителей при тушении пожара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пожарных кранов и клапанов пожарных запорных, применяемых в пожарных кранах, возможности открывания запорного устройства одним человеком и подачу воды из системы противопожарного водопровода с требуемым (нормируемым) расходом. Конструкция головок соединительных пожарных кранов обеспечивает подсоединение к ним пожарных рукавов, используемых пожарными подразделениями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пожарных шкафах в зависимости от их назначения, первичных средств пожаротушения, пожарного оборудования, средств индивидуальной защиты и спасения людей. Конструкция пожарных шкафов обеспечивает быстрое и безопасное использование находящихся в них технических средств. Пожарные шкафы изготовлены из негорючих материалов. Внешнее оформление пожарных шкафов и сведения об их содержимом обеспечивает возможность оперативного информирования о наличии и составе размещаемых в пожарных шкафах технических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мобильных средств пожаротушения выполнению одной или нескольких из следующих функций:</w:t>
            </w:r>
          </w:p>
          <w:p>
            <w:pPr>
              <w:spacing w:after="20"/>
              <w:ind w:left="20"/>
              <w:jc w:val="both"/>
            </w:pPr>
            <w:r>
              <w:rPr>
                <w:rFonts w:ascii="Times New Roman"/>
                <w:b w:val="false"/>
                <w:i w:val="false"/>
                <w:color w:val="000000"/>
                <w:sz w:val="20"/>
              </w:rPr>
              <w:t>
1) доставка к месту пожара личного состава пожарных подразделений, огнетушащих веществ, пожарного оборудования, средств индивидуальной защиты пожарных и самоспасения пожарных, пожарного инструмента, средств спасения людей;</w:t>
            </w:r>
          </w:p>
          <w:p>
            <w:pPr>
              <w:spacing w:after="20"/>
              <w:ind w:left="20"/>
              <w:jc w:val="both"/>
            </w:pPr>
            <w:r>
              <w:rPr>
                <w:rFonts w:ascii="Times New Roman"/>
                <w:b w:val="false"/>
                <w:i w:val="false"/>
                <w:color w:val="000000"/>
                <w:sz w:val="20"/>
              </w:rPr>
              <w:t>
2) подача в зону пожара огнетушащих веществ;</w:t>
            </w:r>
          </w:p>
          <w:p>
            <w:pPr>
              <w:spacing w:after="20"/>
              <w:ind w:left="20"/>
              <w:jc w:val="both"/>
            </w:pPr>
            <w:r>
              <w:rPr>
                <w:rFonts w:ascii="Times New Roman"/>
                <w:b w:val="false"/>
                <w:i w:val="false"/>
                <w:color w:val="000000"/>
                <w:sz w:val="20"/>
              </w:rPr>
              <w:t>
3) проведение аварийно-спасательных работ, связанных с тушением пожара;</w:t>
            </w:r>
          </w:p>
          <w:p>
            <w:pPr>
              <w:spacing w:after="20"/>
              <w:ind w:left="20"/>
              <w:jc w:val="both"/>
            </w:pPr>
            <w:r>
              <w:rPr>
                <w:rFonts w:ascii="Times New Roman"/>
                <w:b w:val="false"/>
                <w:i w:val="false"/>
                <w:color w:val="000000"/>
                <w:sz w:val="20"/>
              </w:rPr>
              <w:t>
обеспечение безопасности работ, выполняемых пожарными подразделениями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мотопомп пожарных, забору и подачи воды из водопроводной сети, емкостей и открытых водных источников с требуемым для тушения пожара расходом и рабочим давлением. Конструкция переносных мотопомп пожарных обеспечивает возможность их переноски 2 операторами и установки на грунт (водную поверхность). Прицепные мотопомпы пожарные стационарно монтированы на прицепах. Конструкция прицепов обеспечивает безопасность транспортирования мотопомп пожарных к месту пожара и их устойчивое размещение при заборе и подаче воды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насосов центробежных пожарных для мобильных средств пожаротушения, подачи воды, водных растворов пенообразователей требуемым (нормируемым) расходам и рабочим давлению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насосов центробежных пожарных для мобильных средств пожаротушения в зависимости от их конструктивных особенностей и основных параметров, нижеследующему:</w:t>
            </w:r>
          </w:p>
          <w:p>
            <w:pPr>
              <w:spacing w:after="20"/>
              <w:ind w:left="20"/>
              <w:jc w:val="both"/>
            </w:pPr>
            <w:r>
              <w:rPr>
                <w:rFonts w:ascii="Times New Roman"/>
                <w:b w:val="false"/>
                <w:i w:val="false"/>
                <w:color w:val="000000"/>
                <w:sz w:val="20"/>
              </w:rPr>
              <w:t>
1) подачу воды и огнетушащих растворов при нормальном давлении;</w:t>
            </w:r>
          </w:p>
          <w:p>
            <w:pPr>
              <w:spacing w:after="20"/>
              <w:ind w:left="20"/>
              <w:jc w:val="both"/>
            </w:pPr>
            <w:r>
              <w:rPr>
                <w:rFonts w:ascii="Times New Roman"/>
                <w:b w:val="false"/>
                <w:i w:val="false"/>
                <w:color w:val="000000"/>
                <w:sz w:val="20"/>
              </w:rPr>
              <w:t>
2) подачу воды и огнетушащих растворов при высоком давлении;</w:t>
            </w:r>
          </w:p>
          <w:p>
            <w:pPr>
              <w:spacing w:after="20"/>
              <w:ind w:left="20"/>
              <w:jc w:val="both"/>
            </w:pPr>
            <w:r>
              <w:rPr>
                <w:rFonts w:ascii="Times New Roman"/>
                <w:b w:val="false"/>
                <w:i w:val="false"/>
                <w:color w:val="000000"/>
                <w:sz w:val="20"/>
              </w:rPr>
              <w:t>
3) одновременную подачу воды и огнетушащих растворов при нормальном и высоком давлении;</w:t>
            </w:r>
          </w:p>
          <w:p>
            <w:pPr>
              <w:spacing w:after="20"/>
              <w:ind w:left="20"/>
              <w:jc w:val="both"/>
            </w:pPr>
            <w:r>
              <w:rPr>
                <w:rFonts w:ascii="Times New Roman"/>
                <w:b w:val="false"/>
                <w:i w:val="false"/>
                <w:color w:val="000000"/>
                <w:sz w:val="20"/>
              </w:rPr>
              <w:t>
забор (всасывание) воды из открытых водных источников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технических средств, функционирующих в составе систем пожарной автоматики, в зависимости от их назначения выполнению одной или нескольких из следующих функций:</w:t>
            </w:r>
          </w:p>
          <w:p>
            <w:pPr>
              <w:spacing w:after="20"/>
              <w:ind w:left="20"/>
              <w:jc w:val="both"/>
            </w:pPr>
            <w:r>
              <w:rPr>
                <w:rFonts w:ascii="Times New Roman"/>
                <w:b w:val="false"/>
                <w:i w:val="false"/>
                <w:color w:val="000000"/>
                <w:sz w:val="20"/>
              </w:rPr>
              <w:t>
1) автоматическое обнаружение пожара, автоматическое либо автоматическое и ручное включение сигнала о пожаре;</w:t>
            </w:r>
          </w:p>
          <w:p>
            <w:pPr>
              <w:spacing w:after="20"/>
              <w:ind w:left="20"/>
              <w:jc w:val="both"/>
            </w:pPr>
            <w:r>
              <w:rPr>
                <w:rFonts w:ascii="Times New Roman"/>
                <w:b w:val="false"/>
                <w:i w:val="false"/>
                <w:color w:val="000000"/>
                <w:sz w:val="20"/>
              </w:rPr>
              <w:t>
2) информирование дежурного персонала о пожаре;</w:t>
            </w:r>
          </w:p>
          <w:p>
            <w:pPr>
              <w:spacing w:after="20"/>
              <w:ind w:left="20"/>
              <w:jc w:val="both"/>
            </w:pPr>
            <w:r>
              <w:rPr>
                <w:rFonts w:ascii="Times New Roman"/>
                <w:b w:val="false"/>
                <w:i w:val="false"/>
                <w:color w:val="000000"/>
                <w:sz w:val="20"/>
              </w:rPr>
              <w:t>
3) подача управляющих сигналов на технические устройства оповещения людей о пожаре и управления эвакуацией людей, на включение эвакуационного освещения, на исполнительные устройства систем противопожарной защиты (пожаротушения, противодымной вентиляции);</w:t>
            </w:r>
          </w:p>
          <w:p>
            <w:pPr>
              <w:spacing w:after="20"/>
              <w:ind w:left="20"/>
              <w:jc w:val="both"/>
            </w:pPr>
            <w:r>
              <w:rPr>
                <w:rFonts w:ascii="Times New Roman"/>
                <w:b w:val="false"/>
                <w:i w:val="false"/>
                <w:color w:val="000000"/>
                <w:sz w:val="20"/>
              </w:rPr>
              <w:t>
4) формирование сигналов управления инженерным и технологическим оборудованием;</w:t>
            </w:r>
          </w:p>
          <w:p>
            <w:pPr>
              <w:spacing w:after="20"/>
              <w:ind w:left="20"/>
              <w:jc w:val="both"/>
            </w:pPr>
            <w:r>
              <w:rPr>
                <w:rFonts w:ascii="Times New Roman"/>
                <w:b w:val="false"/>
                <w:i w:val="false"/>
                <w:color w:val="000000"/>
                <w:sz w:val="20"/>
              </w:rPr>
              <w:t>
4) информирование дежурного персонала о возникновении неисправности линий связи между отдельными техническими устройствами, входящими в состав систем пожарной автоматики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технических средств, функционирующих в составе систем пожарной автоматики, электрической и информационной совместимости друг с другом, а также с другими взаимодействующими с ними техническими средствами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технических средств, функционирующих в составе систем пожарной автоматики, работоспособности в условиях повышенных температуры и влажности, а также при механических воздействиях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технических средств, функционирующих в составе систем пожарной автоматики, в зависимости от их назначения, выполнению одной или нескольких из следующих функций:</w:t>
            </w:r>
          </w:p>
          <w:p>
            <w:pPr>
              <w:spacing w:after="20"/>
              <w:ind w:left="20"/>
              <w:jc w:val="both"/>
            </w:pPr>
            <w:r>
              <w:rPr>
                <w:rFonts w:ascii="Times New Roman"/>
                <w:b w:val="false"/>
                <w:i w:val="false"/>
                <w:color w:val="000000"/>
                <w:sz w:val="20"/>
              </w:rPr>
              <w:t>
1) обнаружение пожара;</w:t>
            </w:r>
          </w:p>
          <w:p>
            <w:pPr>
              <w:spacing w:after="20"/>
              <w:ind w:left="20"/>
              <w:jc w:val="both"/>
            </w:pPr>
            <w:r>
              <w:rPr>
                <w:rFonts w:ascii="Times New Roman"/>
                <w:b w:val="false"/>
                <w:i w:val="false"/>
                <w:color w:val="000000"/>
                <w:sz w:val="20"/>
              </w:rPr>
              <w:t>
2) формирование, сбор, обработка, регистрация и передача в заданном виде сигналов о пожаре, режимах работы системы пожарной сигнализации;</w:t>
            </w:r>
          </w:p>
          <w:p>
            <w:pPr>
              <w:spacing w:after="20"/>
              <w:ind w:left="20"/>
              <w:jc w:val="both"/>
            </w:pPr>
            <w:r>
              <w:rPr>
                <w:rFonts w:ascii="Times New Roman"/>
                <w:b w:val="false"/>
                <w:i w:val="false"/>
                <w:color w:val="000000"/>
                <w:sz w:val="20"/>
              </w:rPr>
              <w:t>
подача сигналов на управление техническими средствами противопожарной защиты, технологическим, электротехническим и другим оборудованием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технических средств, функционирующих в составе систем передачи извещений о пожаре, требованиям по обеспечению:</w:t>
            </w:r>
          </w:p>
          <w:p>
            <w:pPr>
              <w:spacing w:after="20"/>
              <w:ind w:left="20"/>
              <w:jc w:val="both"/>
            </w:pPr>
            <w:r>
              <w:rPr>
                <w:rFonts w:ascii="Times New Roman"/>
                <w:b w:val="false"/>
                <w:i w:val="false"/>
                <w:color w:val="000000"/>
                <w:sz w:val="20"/>
              </w:rPr>
              <w:t>
1) передачи на пульт централизованного наблюдения по линии (линиям) связи тревожных извещений о пожаре и неисправностях, регистрируемых системой пожарной автоматики объекта;</w:t>
            </w:r>
          </w:p>
          <w:p>
            <w:pPr>
              <w:spacing w:after="20"/>
              <w:ind w:left="20"/>
              <w:jc w:val="both"/>
            </w:pPr>
            <w:r>
              <w:rPr>
                <w:rFonts w:ascii="Times New Roman"/>
                <w:b w:val="false"/>
                <w:i w:val="false"/>
                <w:color w:val="000000"/>
                <w:sz w:val="20"/>
              </w:rPr>
              <w:t>
3) автоматического контроля исправности линий связи между системой пожарной автоматики объекта и пультом централизованного наблюдения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технических средств, функционирующих в составе систем оповещения и управления эвакуацией людей при пожаре, требованиям по информированию людей о пожаре в течение времени, необходимого для эвакуации людей, а также выдачи дополнительной информации о путях и способах эвакуации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технических средств, функционирующих в составе систем оповещения и управления эвакуацией людей при пожаре, требованию по информированию людей о пожаре одним из следующих способов или в любой их приемлемой комбинации:</w:t>
            </w:r>
          </w:p>
          <w:p>
            <w:pPr>
              <w:spacing w:after="20"/>
              <w:ind w:left="20"/>
              <w:jc w:val="both"/>
            </w:pPr>
            <w:r>
              <w:rPr>
                <w:rFonts w:ascii="Times New Roman"/>
                <w:b w:val="false"/>
                <w:i w:val="false"/>
                <w:color w:val="000000"/>
                <w:sz w:val="20"/>
              </w:rPr>
              <w:t>
1) подача световых, звуковых и речевых сигналов во все помещения здания, в которых постоянно или временно находятся люди;</w:t>
            </w:r>
          </w:p>
          <w:p>
            <w:pPr>
              <w:spacing w:after="20"/>
              <w:ind w:left="20"/>
              <w:jc w:val="both"/>
            </w:pPr>
            <w:r>
              <w:rPr>
                <w:rFonts w:ascii="Times New Roman"/>
                <w:b w:val="false"/>
                <w:i w:val="false"/>
                <w:color w:val="000000"/>
                <w:sz w:val="20"/>
              </w:rPr>
              <w:t>
2) трансляция специально разработанных текстов о необходимости эвакуации, путях эвакуации, направлении движения и действиях, направленных на обеспечение безопасности людей и предотвращение возникновения паники при пожаре;</w:t>
            </w:r>
          </w:p>
          <w:p>
            <w:pPr>
              <w:spacing w:after="20"/>
              <w:ind w:left="20"/>
              <w:jc w:val="both"/>
            </w:pPr>
            <w:r>
              <w:rPr>
                <w:rFonts w:ascii="Times New Roman"/>
                <w:b w:val="false"/>
                <w:i w:val="false"/>
                <w:color w:val="000000"/>
                <w:sz w:val="20"/>
              </w:rPr>
              <w:t>
3) подача индивидуальных сигналов оповещения (с использованием персональных устройств со световыми, звуковыми, вибрационными сигналами оповещения и обратной связью);</w:t>
            </w:r>
          </w:p>
          <w:p>
            <w:pPr>
              <w:spacing w:after="20"/>
              <w:ind w:left="20"/>
              <w:jc w:val="both"/>
            </w:pPr>
            <w:r>
              <w:rPr>
                <w:rFonts w:ascii="Times New Roman"/>
                <w:b w:val="false"/>
                <w:i w:val="false"/>
                <w:color w:val="000000"/>
                <w:sz w:val="20"/>
              </w:rPr>
              <w:t>
4) освещение знаков пожарной безопасности на путях эвакуации в течение нормативного времени;</w:t>
            </w:r>
          </w:p>
          <w:p>
            <w:pPr>
              <w:spacing w:after="20"/>
              <w:ind w:left="20"/>
              <w:jc w:val="both"/>
            </w:pPr>
            <w:r>
              <w:rPr>
                <w:rFonts w:ascii="Times New Roman"/>
                <w:b w:val="false"/>
                <w:i w:val="false"/>
                <w:color w:val="000000"/>
                <w:sz w:val="20"/>
              </w:rPr>
              <w:t>
5) включение эвакуационного (аварийного) освещения от сигнала пожарной автоматики;</w:t>
            </w:r>
          </w:p>
          <w:p>
            <w:pPr>
              <w:spacing w:after="20"/>
              <w:ind w:left="20"/>
              <w:jc w:val="both"/>
            </w:pPr>
            <w:r>
              <w:rPr>
                <w:rFonts w:ascii="Times New Roman"/>
                <w:b w:val="false"/>
                <w:i w:val="false"/>
                <w:color w:val="000000"/>
                <w:sz w:val="20"/>
              </w:rPr>
              <w:t>
6) дистанционное открывание запоров дверей эвакуационных выходов;</w:t>
            </w:r>
          </w:p>
          <w:p>
            <w:pPr>
              <w:spacing w:after="20"/>
              <w:ind w:left="20"/>
              <w:jc w:val="both"/>
            </w:pPr>
            <w:r>
              <w:rPr>
                <w:rFonts w:ascii="Times New Roman"/>
                <w:b w:val="false"/>
                <w:i w:val="false"/>
                <w:color w:val="000000"/>
                <w:sz w:val="20"/>
              </w:rPr>
              <w:t>
7) обеспечение пожарного поста (диспетчерской) связью с зонами оповещения людей о пожаре;</w:t>
            </w:r>
          </w:p>
          <w:p>
            <w:pPr>
              <w:spacing w:after="20"/>
              <w:ind w:left="20"/>
              <w:jc w:val="both"/>
            </w:pPr>
            <w:r>
              <w:rPr>
                <w:rFonts w:ascii="Times New Roman"/>
                <w:b w:val="false"/>
                <w:i w:val="false"/>
                <w:color w:val="000000"/>
                <w:sz w:val="20"/>
              </w:rPr>
              <w:t>
иные способы информирования людей при эвакуации. Сигналы оповещения о пожаре отличаются от сигналов другого назначения. Оповещатели пожарные при необходимости подключаются к электрической сети, а также к другим необходимым линиям связи без использования разъемных устройств. Оповещатели пожарные не имеют возможности регулировки уровня громкости при передаче звуковых и речевых сигналов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технических средств, функционирующих в составе установок пожаротушения автоматических (в том числе установок пожаротушения автономных, установок пожаротушения модульных, установок пожаротушения роботизированных), в зависимости от их назначения (без участия человека) обнаружению пожара, требованию по передаче сигнала о пожаре во внешние цепи и подаче (выпуску) огнетушащего вещества в зону пожара.</w:t>
            </w:r>
          </w:p>
          <w:p>
            <w:pPr>
              <w:spacing w:after="20"/>
              <w:ind w:left="20"/>
              <w:jc w:val="both"/>
            </w:pPr>
            <w:r>
              <w:rPr>
                <w:rFonts w:ascii="Times New Roman"/>
                <w:b w:val="false"/>
                <w:i w:val="false"/>
                <w:color w:val="000000"/>
                <w:sz w:val="20"/>
              </w:rPr>
              <w:t>
8) Технические средства, функционирующие в составе установок пожаротушения автономных, обеспечивают выполнение указанных функций независимо от наличия внешних источников питания и систем 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установок пожаротушения роботизированных и технических средств, функционирующих в составе установок пожаротушения роботизированных, выполнению следующих задач:</w:t>
            </w:r>
          </w:p>
          <w:p>
            <w:pPr>
              <w:spacing w:after="20"/>
              <w:ind w:left="20"/>
              <w:jc w:val="both"/>
            </w:pPr>
            <w:r>
              <w:rPr>
                <w:rFonts w:ascii="Times New Roman"/>
                <w:b w:val="false"/>
                <w:i w:val="false"/>
                <w:color w:val="000000"/>
                <w:sz w:val="20"/>
              </w:rPr>
              <w:t>
1) обнаружение очага возгорания;</w:t>
            </w:r>
          </w:p>
          <w:p>
            <w:pPr>
              <w:spacing w:after="20"/>
              <w:ind w:left="20"/>
              <w:jc w:val="both"/>
            </w:pPr>
            <w:r>
              <w:rPr>
                <w:rFonts w:ascii="Times New Roman"/>
                <w:b w:val="false"/>
                <w:i w:val="false"/>
                <w:color w:val="000000"/>
                <w:sz w:val="20"/>
              </w:rPr>
              <w:t>
обеспечение подачи огнетушащего вещества в зону пожара с требуемыми (нормируемыми) характеристиками (интенсивностью подачи, кратностью пены)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устройств пожаротушения автономных подачи (выпуска) огнетушащего вещества при их срабатывании от воздействия одного или нескольких опасных факторов пожара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мобильных робототехнических комплексов выдвижению в зону проведения работ и выполнению функций тушения пожара путем подачи огнетушащего вещества и видов аварийно- спасательных работ без непосредственного участия (нахождения) человека в опасной зоне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индивидуальной защиты пожарных, требованию по защите личного состава пожарных подразделений от воздействия опасных факторов пожара, неблагоприятных климатических воздействий при тушении пожара, проведении аварийно-спасательных работ и ликвидации последствий чрезвычайных ситуаций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индивидуальной защиты пожарных эргономическому требованию по сочетанию друг с другом и наличию светосигнальных элементов, позволяющих осуществлять визуальное наблюдение и поиск пожарных в условиях пониженной видимости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индивидуальной защиты органов дыхания и зрения пожарных и технических средств, функционирующих в составе таких средств индивидуальной защиты, требованию по защите пожарного при работе в среде, непригодной для дыхания и раздражающей слизистую оболочку глаз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индивидуальной защиты органов дыхания и зрения пожарных по принципу действия и условиям следующего применения:</w:t>
            </w:r>
          </w:p>
          <w:p>
            <w:pPr>
              <w:spacing w:after="20"/>
              <w:ind w:left="20"/>
              <w:jc w:val="both"/>
            </w:pPr>
            <w:r>
              <w:rPr>
                <w:rFonts w:ascii="Times New Roman"/>
                <w:b w:val="false"/>
                <w:i w:val="false"/>
                <w:color w:val="000000"/>
                <w:sz w:val="20"/>
              </w:rPr>
              <w:t>
1) аппараты дыхательные изолирующие пожарные (со сжатым воздухом, сжатым кислородом) – для тушения любых пожаров;</w:t>
            </w:r>
          </w:p>
          <w:p>
            <w:pPr>
              <w:spacing w:after="20"/>
              <w:ind w:left="20"/>
              <w:jc w:val="both"/>
            </w:pPr>
            <w:r>
              <w:rPr>
                <w:rFonts w:ascii="Times New Roman"/>
                <w:b w:val="false"/>
                <w:i w:val="false"/>
                <w:color w:val="000000"/>
                <w:sz w:val="20"/>
              </w:rPr>
              <w:t>
2) средства индивидуальной защиты органов дыхания и зрения фильтрующие пожарные – для тушения природных пожаров на открытом воздухе;</w:t>
            </w:r>
          </w:p>
          <w:p>
            <w:pPr>
              <w:spacing w:after="20"/>
              <w:ind w:left="20"/>
              <w:jc w:val="both"/>
            </w:pPr>
            <w:r>
              <w:rPr>
                <w:rFonts w:ascii="Times New Roman"/>
                <w:b w:val="false"/>
                <w:i w:val="false"/>
                <w:color w:val="000000"/>
                <w:sz w:val="20"/>
              </w:rPr>
              <w:t>
самоспасатели изолирующие пожарные – для самоспасения пожарных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индивидуальной защиты органов дыхания и зрения пожарных и технических средств, функционирующих в составе таких средств, требованию по стойкости к термическим и механическим воздействиям, к неблагоприятным климатическим воздействиям, а также эргономическими и защитными показателями (с учетом тактики тушения пожаров, ликвидации последствий чрезвычайных ситуаций, проведения аварийно-спасательных работ, спасения людей и необходимости обеспечения безопасных условий труда пожарных и спасателей)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аппаратов дыхательных изолирующих пожарных (со сжатым воздухом, сжатым кислородом) требованию по поддержанию избыточного давления в подмасочном пространстве лицевой части в процессе дыхания человека. Номинальное время защитного действия аппаратов дыхательных изолирующих пожарных со сжатым воздухом не менее 60 минут, а аппаратов дыхательных изолирующих пожарных со сжатым кислородом – не менее 240 минут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конструктивного исполнения средств индивидуальной защиты органов дыхания и зрения пожарных быстрой замене (без применения специальных инструментов) баллонов с дыхательной смесью и регенеративных (поглотительных) патронов (брикетов)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самоспасателей изолирующих пожарных необходимому уровню защиты органов дыхания и зрения пожарного от опасных факторов пожара в течение не менее 25 минут. Самоспасатели изолирующие пожарные обладают стойкостью к механическим и термическим воздействиям, к неблагоприятным климатическим воздействиям, эргономическими и защитными показателями с учетом необходимости обеспечения защиты пожарных от токсичных продуктов горения во время пожара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компрессорных установок для наполнения баллонов аппаратов дыхательных изолирующих пожарных требованию по наполнению воздухом и кислородом баллонов аппаратов дыхательных изолирующих пожарных при их стационарном размещении в специальных помещениях зданий, а также на открытой местности.</w:t>
            </w:r>
          </w:p>
          <w:p>
            <w:pPr>
              <w:spacing w:after="20"/>
              <w:ind w:left="20"/>
              <w:jc w:val="both"/>
            </w:pPr>
            <w:r>
              <w:rPr>
                <w:rFonts w:ascii="Times New Roman"/>
                <w:b w:val="false"/>
                <w:i w:val="false"/>
                <w:color w:val="000000"/>
                <w:sz w:val="20"/>
              </w:rPr>
              <w:t>
Рабочее давление компрессорных установок для наполнения баллонов аппаратов дыхательных изолирующих пожарных сжатым воздухом составляет не менее 29,4 МПа, а компрессорных кислородных установок – не менее 20,0 МПа.</w:t>
            </w:r>
          </w:p>
          <w:p>
            <w:pPr>
              <w:spacing w:after="20"/>
              <w:ind w:left="20"/>
              <w:jc w:val="both"/>
            </w:pPr>
            <w:r>
              <w:rPr>
                <w:rFonts w:ascii="Times New Roman"/>
                <w:b w:val="false"/>
                <w:i w:val="false"/>
                <w:color w:val="000000"/>
                <w:sz w:val="20"/>
              </w:rPr>
              <w:t>
Компрессорные установки для наполнения баллонов аппаратов дыхательных изолирующих пожарных рассчитаны на применение в следующих климатических условиях:</w:t>
            </w:r>
          </w:p>
          <w:p>
            <w:pPr>
              <w:spacing w:after="20"/>
              <w:ind w:left="20"/>
              <w:jc w:val="both"/>
            </w:pPr>
            <w:r>
              <w:rPr>
                <w:rFonts w:ascii="Times New Roman"/>
                <w:b w:val="false"/>
                <w:i w:val="false"/>
                <w:color w:val="000000"/>
                <w:sz w:val="20"/>
              </w:rPr>
              <w:t>
переносные и стационарные – с температурой окружающей среды от + 5С до + 40С;</w:t>
            </w:r>
          </w:p>
          <w:p>
            <w:pPr>
              <w:spacing w:after="20"/>
              <w:ind w:left="20"/>
              <w:jc w:val="both"/>
            </w:pPr>
            <w:r>
              <w:rPr>
                <w:rFonts w:ascii="Times New Roman"/>
                <w:b w:val="false"/>
                <w:i w:val="false"/>
                <w:color w:val="000000"/>
                <w:sz w:val="20"/>
              </w:rPr>
              <w:t>
мобильные – при температуре окружающей среды от -50С до + 50С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определению статистических или динамических испытаний установок для проверки аппаратов дыхательных изолирующих пожарных для проверки технических параметров аппаратов дыхательных изолирующих пожарных со сжатым воздухом и сжатым кислородом на стационарных постах и автомобилях газодымозащитной службы пожарной охраны, а также в сервисных центрах.</w:t>
            </w:r>
          </w:p>
          <w:p>
            <w:pPr>
              <w:spacing w:after="20"/>
              <w:ind w:left="20"/>
              <w:jc w:val="both"/>
            </w:pPr>
            <w:r>
              <w:rPr>
                <w:rFonts w:ascii="Times New Roman"/>
                <w:b w:val="false"/>
                <w:i w:val="false"/>
                <w:color w:val="000000"/>
                <w:sz w:val="20"/>
              </w:rPr>
              <w:t>
Установки для проверки аппаратов дыхательных изолирующих пожарных обеспечивать проведение статических испытаний аппаратов дыхательных изолирующих пожарных в диапазоне температур окружающего воздуха от + 5С до + 40С.</w:t>
            </w:r>
          </w:p>
          <w:p>
            <w:pPr>
              <w:spacing w:after="20"/>
              <w:ind w:left="20"/>
              <w:jc w:val="both"/>
            </w:pPr>
            <w:r>
              <w:rPr>
                <w:rFonts w:ascii="Times New Roman"/>
                <w:b w:val="false"/>
                <w:i w:val="false"/>
                <w:color w:val="000000"/>
                <w:sz w:val="20"/>
              </w:rPr>
              <w:t>
Установки для проверки аппаратов дыхательных изолирующих пожарных обеспечивать проведение динамических испытаний аппаратов дыхательных изолирующих пожарных в режимах дыхания, характеризующихся легочной вентиляцией от 30 до 100 дм3 х мин-1 (для аппаратов дыхательных изолирующих пожарных со сжатым воздухом) и от 30 до 85 дм3 х мин-1 (для аппаратов дыхательных изолирующих пожарных со сжатым кислородом).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требованию по подразделению специальной защитной одежды пожарного на:</w:t>
            </w:r>
          </w:p>
          <w:p>
            <w:pPr>
              <w:spacing w:after="20"/>
              <w:ind w:left="20"/>
              <w:jc w:val="both"/>
            </w:pPr>
            <w:r>
              <w:rPr>
                <w:rFonts w:ascii="Times New Roman"/>
                <w:b w:val="false"/>
                <w:i w:val="false"/>
                <w:color w:val="000000"/>
                <w:sz w:val="20"/>
              </w:rPr>
              <w:t>
1) специальную защитную одежду пожарного общего назначения;</w:t>
            </w:r>
          </w:p>
          <w:p>
            <w:pPr>
              <w:spacing w:after="20"/>
              <w:ind w:left="20"/>
              <w:jc w:val="both"/>
            </w:pPr>
            <w:r>
              <w:rPr>
                <w:rFonts w:ascii="Times New Roman"/>
                <w:b w:val="false"/>
                <w:i w:val="false"/>
                <w:color w:val="000000"/>
                <w:sz w:val="20"/>
              </w:rPr>
              <w:t>
2) специальную защитную одежду пожарного от повышенных тепловых воздействий;</w:t>
            </w:r>
          </w:p>
          <w:p>
            <w:pPr>
              <w:spacing w:after="20"/>
              <w:ind w:left="20"/>
              <w:jc w:val="both"/>
            </w:pPr>
            <w:r>
              <w:rPr>
                <w:rFonts w:ascii="Times New Roman"/>
                <w:b w:val="false"/>
                <w:i w:val="false"/>
                <w:color w:val="000000"/>
                <w:sz w:val="20"/>
              </w:rPr>
              <w:t>
3) специальную защитную одежду пожарного изолирующего типа;</w:t>
            </w:r>
          </w:p>
          <w:p>
            <w:pPr>
              <w:spacing w:after="20"/>
              <w:ind w:left="20"/>
              <w:jc w:val="both"/>
            </w:pPr>
            <w:r>
              <w:rPr>
                <w:rFonts w:ascii="Times New Roman"/>
                <w:b w:val="false"/>
                <w:i w:val="false"/>
                <w:color w:val="000000"/>
                <w:sz w:val="20"/>
              </w:rPr>
              <w:t>
4) белье термостойкое для пожарных;</w:t>
            </w:r>
          </w:p>
          <w:p>
            <w:pPr>
              <w:spacing w:after="20"/>
              <w:ind w:left="20"/>
              <w:jc w:val="both"/>
            </w:pPr>
            <w:r>
              <w:rPr>
                <w:rFonts w:ascii="Times New Roman"/>
                <w:b w:val="false"/>
                <w:i w:val="false"/>
                <w:color w:val="000000"/>
                <w:sz w:val="20"/>
              </w:rPr>
              <w:t>
5) подшлемник для пожарных. Специальная защитная одежда пожарного обеспечивать защиту от опасных факторов пожара и неблагоприятных климатических воздействий, при этом степень защиты характеризоваться показателями, значения которых устанавливаются в соответствии с необходимостью обеспечения безопасных условий труда пожарных. Конструктивное исполнение специальной защитной одежды пожарного препятствовать проникновению огнетушащих веществ во внутреннее пространство одежды и обеспечивать возможность экстренного снятия одежды, контроля давления в баллонах аппарата дыхательного, приема и передачи информации (звуковой, зрительной или с помощью специальных устройств).</w:t>
            </w:r>
          </w:p>
          <w:p>
            <w:pPr>
              <w:spacing w:after="20"/>
              <w:ind w:left="20"/>
              <w:jc w:val="both"/>
            </w:pPr>
            <w:r>
              <w:rPr>
                <w:rFonts w:ascii="Times New Roman"/>
                <w:b w:val="false"/>
                <w:i w:val="false"/>
                <w:color w:val="000000"/>
                <w:sz w:val="20"/>
              </w:rPr>
              <w:t>
Конструкция специальной защитной одежды пожарного изолирующего типа обеспечивать поддержание избыточного давления воздуха в подкостюмном пространстве на уровне, необходимом для обеспечения безопасных условий труда пожарного, работающего в такой специальной защитной одежде.</w:t>
            </w:r>
          </w:p>
          <w:p>
            <w:pPr>
              <w:spacing w:after="20"/>
              <w:ind w:left="20"/>
              <w:jc w:val="both"/>
            </w:pPr>
            <w:r>
              <w:rPr>
                <w:rFonts w:ascii="Times New Roman"/>
                <w:b w:val="false"/>
                <w:i w:val="false"/>
                <w:color w:val="000000"/>
                <w:sz w:val="20"/>
              </w:rPr>
              <w:t>
Специальная защитная одежда пожарного изолирующего типа, используемая при тушении пожаров на опасных производственных объектах, обеспечивать защиту от попадания на кожные покровы и во внутренние органы человека агрессивных и радиоактивных веществ. Специальная защитная одежда пожарного изолирующего типа, используемая при тушении пожаров и проведении аварийно-спасательных работ на радиационно опасных объектах, обеспечивать защиту человека от ионизирующих излучений. Коэффициент ослабления внешнего воздействия бета-излучением с энергией не более 2 МэВ (источник Sr90) не менее 150, коэффициент ослабления внешнего воздействия гамма-излучением с энергией 122 кэВ (источник Co57) – не менее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подшлемника для пожарных и белья термостойкого, используемых вместе со специальной защитной одеждой пожарного, необходимому эргономическому и физиолого-гигиеническому уровню при выполнении любых видов работ, связанных с тушением пожаров и ликвидацией последствий чрезвычайных ситуаций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индивидуальной защиты головы (каски пожарные) требованию по защите от воды, механических, тепловых, химических воздействий и от неблагоприятных климатических воздействий при тушении пожаров, ликвидации последствий чрезвычайных ситуаций и проведении аварийно-спасательных работ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индивидуальной защиты рук пожарного требованию по защите рук от огнетушащих веществ, термических и механических воздействий при тушении пожаров, ликвидации последствий чрезвычайных ситуаций и проведении аварийно-спасательных работ, обладать необходимыми эргономическими свойствами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индивидуальной защиты ног пожарного защите ног от воды, механических, тепловых, химических воздействий и от неблагоприятных климатических воздействий при тушении пожаров, ликвидации последствий чрезвычайных ситуаций и проведении аварийно-спасательных работ, а также обладать необходимыми эргономическими свойствами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спасения людей при пожаре с высотных уровней, самостоятельному перемещению людей в безопасную зону при наличии угрозы их жизни (здоровью) в результате воздействия опасных факторов пожара, страховки людей при их спасении при пожаре и при выполнении работ пожарными на высотных уровнях и их самостоятельном спуске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спасения людей при пожаре с высотных уровней постоянной готовности к использованию, требуемой надежности (при статической и динамической нагрузках в пределах рабочих значений температур, при воздействии нагрева и открытого пламени), доступности, простоте и безопасности их применения людьми, не имеющими специальной подготовки, самостоятельному, так и принудительному индивидуальному или коллективному перемещению людей в безопасную зону при наличии угрозы их жизни (здоровью) в результате воздействия опасных факторов пожара или в иных чрезвычайных ситуациях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средств спасения людей при пожаре с высотных уровней следующей классификации:</w:t>
            </w:r>
          </w:p>
          <w:p>
            <w:pPr>
              <w:spacing w:after="20"/>
              <w:ind w:left="20"/>
              <w:jc w:val="both"/>
            </w:pPr>
            <w:r>
              <w:rPr>
                <w:rFonts w:ascii="Times New Roman"/>
                <w:b w:val="false"/>
                <w:i w:val="false"/>
                <w:color w:val="000000"/>
                <w:sz w:val="20"/>
              </w:rPr>
              <w:t>
1) по направлению действия: подъемно-спускные, спускные;</w:t>
            </w:r>
          </w:p>
          <w:p>
            <w:pPr>
              <w:spacing w:after="20"/>
              <w:ind w:left="20"/>
              <w:jc w:val="both"/>
            </w:pPr>
            <w:r>
              <w:rPr>
                <w:rFonts w:ascii="Times New Roman"/>
                <w:b w:val="false"/>
                <w:i w:val="false"/>
                <w:color w:val="000000"/>
                <w:sz w:val="20"/>
              </w:rPr>
              <w:t>
2) по способу установки и базирования: стационарные, мобильные, переносные;</w:t>
            </w:r>
          </w:p>
          <w:p>
            <w:pPr>
              <w:spacing w:after="20"/>
              <w:ind w:left="20"/>
              <w:jc w:val="both"/>
            </w:pPr>
            <w:r>
              <w:rPr>
                <w:rFonts w:ascii="Times New Roman"/>
                <w:b w:val="false"/>
                <w:i w:val="false"/>
                <w:color w:val="000000"/>
                <w:sz w:val="20"/>
              </w:rPr>
              <w:t>
3) по взаимосвязи с этапами строительства и эксплуатации: предусмотренные архитектурно-планировочными решениями, изначально предусмотренные архитектурно-планировочными решениями;</w:t>
            </w:r>
          </w:p>
          <w:p>
            <w:pPr>
              <w:spacing w:after="20"/>
              <w:ind w:left="20"/>
              <w:jc w:val="both"/>
            </w:pPr>
            <w:r>
              <w:rPr>
                <w:rFonts w:ascii="Times New Roman"/>
                <w:b w:val="false"/>
                <w:i w:val="false"/>
                <w:color w:val="000000"/>
                <w:sz w:val="20"/>
              </w:rPr>
              <w:t>
4) по конструктивному исполнению: устройства канатно-спускные пожарные, рукава спасательные пожарные, устройства спасательные прыжковые пожарные, трапы спасательные пожарные, лестницы ручные пожарные, лестницы навесные спасательные пожарные, веревки пожарные спасательные, пояса пожарные спасательные, карабины пожарные, агрегатно-комбинированные (в том числе устройства спасательные лифтовые);</w:t>
            </w:r>
          </w:p>
          <w:p>
            <w:pPr>
              <w:spacing w:after="20"/>
              <w:ind w:left="20"/>
              <w:jc w:val="both"/>
            </w:pPr>
            <w:r>
              <w:rPr>
                <w:rFonts w:ascii="Times New Roman"/>
                <w:b w:val="false"/>
                <w:i w:val="false"/>
                <w:color w:val="000000"/>
                <w:sz w:val="20"/>
              </w:rPr>
              <w:t>
5) по производительности: индивидуальные (в том числе одноразовые), групповые (коллективные);</w:t>
            </w:r>
          </w:p>
          <w:p>
            <w:pPr>
              <w:spacing w:after="20"/>
              <w:ind w:left="20"/>
              <w:jc w:val="both"/>
            </w:pPr>
            <w:r>
              <w:rPr>
                <w:rFonts w:ascii="Times New Roman"/>
                <w:b w:val="false"/>
                <w:i w:val="false"/>
                <w:color w:val="000000"/>
                <w:sz w:val="20"/>
              </w:rPr>
              <w:t>
6) по способу управления: с ручным регулированием скорости спуска, с автоматическим регулированием скорости спуска;</w:t>
            </w:r>
          </w:p>
          <w:p>
            <w:pPr>
              <w:spacing w:after="20"/>
              <w:ind w:left="20"/>
              <w:jc w:val="both"/>
            </w:pPr>
            <w:r>
              <w:rPr>
                <w:rFonts w:ascii="Times New Roman"/>
                <w:b w:val="false"/>
                <w:i w:val="false"/>
                <w:color w:val="000000"/>
                <w:sz w:val="20"/>
              </w:rPr>
              <w:t>
по высоте спуска: с ограничением высоты спуска, без ограничения высоты спуска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инструмента, для проведения специальных работ на пожарах в зависимости от его функционального назначения, выполняющего:</w:t>
            </w:r>
          </w:p>
          <w:p>
            <w:pPr>
              <w:spacing w:after="20"/>
              <w:ind w:left="20"/>
              <w:jc w:val="both"/>
            </w:pPr>
            <w:r>
              <w:rPr>
                <w:rFonts w:ascii="Times New Roman"/>
                <w:b w:val="false"/>
                <w:i w:val="false"/>
                <w:color w:val="000000"/>
                <w:sz w:val="20"/>
              </w:rPr>
              <w:t>
1) резку и перекусывание (в том числе металлического профиля и элементов строительных конструкций);</w:t>
            </w:r>
          </w:p>
          <w:p>
            <w:pPr>
              <w:spacing w:after="20"/>
              <w:ind w:left="20"/>
              <w:jc w:val="both"/>
            </w:pPr>
            <w:r>
              <w:rPr>
                <w:rFonts w:ascii="Times New Roman"/>
                <w:b w:val="false"/>
                <w:i w:val="false"/>
                <w:color w:val="000000"/>
                <w:sz w:val="20"/>
              </w:rPr>
              <w:t>
2) подъем, перемещение и фиксацию различных строительных конструкций;</w:t>
            </w:r>
          </w:p>
          <w:p>
            <w:pPr>
              <w:spacing w:after="20"/>
              <w:ind w:left="20"/>
              <w:jc w:val="both"/>
            </w:pPr>
            <w:r>
              <w:rPr>
                <w:rFonts w:ascii="Times New Roman"/>
                <w:b w:val="false"/>
                <w:i w:val="false"/>
                <w:color w:val="000000"/>
                <w:sz w:val="20"/>
              </w:rPr>
              <w:t>
3) пробивание отверстий и проемов, дробление строительных конструкций и материалов;</w:t>
            </w:r>
          </w:p>
          <w:p>
            <w:pPr>
              <w:spacing w:after="20"/>
              <w:ind w:left="20"/>
              <w:jc w:val="both"/>
            </w:pPr>
            <w:r>
              <w:rPr>
                <w:rFonts w:ascii="Times New Roman"/>
                <w:b w:val="false"/>
                <w:i w:val="false"/>
                <w:color w:val="000000"/>
                <w:sz w:val="20"/>
              </w:rPr>
              <w:t>
4) вскрытие различных металлических конструкций (в том числе дверных и оконных проемов);</w:t>
            </w:r>
          </w:p>
          <w:p>
            <w:pPr>
              <w:spacing w:after="20"/>
              <w:ind w:left="20"/>
              <w:jc w:val="both"/>
            </w:pPr>
            <w:r>
              <w:rPr>
                <w:rFonts w:ascii="Times New Roman"/>
                <w:b w:val="false"/>
                <w:i w:val="false"/>
                <w:color w:val="000000"/>
                <w:sz w:val="20"/>
              </w:rPr>
              <w:t>
7) закупорку отверстий в трубах различного диаметра, заделку пробоин в емкостях и трубопроводах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инструмента для проведения специальных работ на пожарах оснащению предохранительными устройствами, препятствующими случайному попаданию в подвижные механизмы инструмента частей тела человека или одежды.</w:t>
            </w:r>
          </w:p>
          <w:p>
            <w:pPr>
              <w:spacing w:after="20"/>
              <w:ind w:left="20"/>
              <w:jc w:val="both"/>
            </w:pPr>
            <w:r>
              <w:rPr>
                <w:rFonts w:ascii="Times New Roman"/>
                <w:b w:val="false"/>
                <w:i w:val="false"/>
                <w:color w:val="000000"/>
                <w:sz w:val="20"/>
              </w:rPr>
              <w:t>
5) Органы управления инструмента для проведения специальных работ на пожарах снабжены указателями, исключающими неоднозначное толкование размещенной на них информации. Конструкция стыковочных узлов инструмента для проведения специальных работ на пожарах обеспечивать быстрое и надежное их соединение вручную без применения ключей или другого слесарного инструмента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дополнительного снаряжения пожарных (фонари пожарные, тепловизоры, радиомаяки и звуковые маяки) в зависимости от его назначения освещению места пожара, поиску очагов пожара и людей в задымленной атмосфере, обозначению месторасположения пожарных, а также выполнению работ при тушении пожара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обеспечению пожарного оборудования подачи огнетушащих веществ к месту пожара с требуемым расходом и рабочим давлением, необходимым для тушения пожара в соответствии с тактикой тушения пожаров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гидрантов пожарных возможности их установки на сетях наружного водопровода и отбор воды для целей пожаротушения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колонок пожарных открыванию (закрывания) подземных гидрантов и присоединения пожарных рукавов для отбора воды из водопроводных сетей и ее подачи для целей пожаротушения. Механические усилия на органах управления перекрывающих устройств колонки пожарной при рабочем давлении не превышать 150 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рукавов пожарных напорных и головок соединительных пожарных транспортированию огнетушащих веществ к месту пожара. Головки соединительные пожарные обеспечивать быстрое, герметичное и прочное соединение пожарных рукавов между собой и с другим пожарным оборудованием.</w:t>
            </w:r>
          </w:p>
          <w:p>
            <w:pPr>
              <w:spacing w:after="20"/>
              <w:ind w:left="20"/>
              <w:jc w:val="both"/>
            </w:pPr>
            <w:r>
              <w:rPr>
                <w:rFonts w:ascii="Times New Roman"/>
                <w:b w:val="false"/>
                <w:i w:val="false"/>
                <w:color w:val="000000"/>
                <w:sz w:val="20"/>
              </w:rPr>
              <w:t>
Рукава пожарные напорные и головки соединительные пожарные иметь прочностные и эксплуатационные характеристики в зависимости от их назначения.</w:t>
            </w:r>
          </w:p>
          <w:p>
            <w:pPr>
              <w:spacing w:after="20"/>
              <w:ind w:left="20"/>
              <w:jc w:val="both"/>
            </w:pPr>
            <w:r>
              <w:rPr>
                <w:rFonts w:ascii="Times New Roman"/>
                <w:b w:val="false"/>
                <w:i w:val="false"/>
                <w:color w:val="000000"/>
                <w:sz w:val="20"/>
              </w:rPr>
              <w:t>
Оборудование по обслуживанию рукавов пожарных напорных обеспечивать выполнение комплекса работ по поддержанию рукавов пожарных напорных в работоспособном состоянии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стволов пожарных, генераторов пены и пеносмесителей подачи огнетушащих веществ в очаг пожара и его тушению, защите (охлаждению) строительных конструкций, технологического оборудования, зданий, сооружений или их частей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конструкции стволов пожарных (ручных и лафетных) обеспечению:</w:t>
            </w:r>
          </w:p>
          <w:p>
            <w:pPr>
              <w:spacing w:after="20"/>
              <w:ind w:left="20"/>
              <w:jc w:val="both"/>
            </w:pPr>
            <w:r>
              <w:rPr>
                <w:rFonts w:ascii="Times New Roman"/>
                <w:b w:val="false"/>
                <w:i w:val="false"/>
                <w:color w:val="000000"/>
                <w:sz w:val="20"/>
              </w:rPr>
              <w:t>
1) формирования сплошной или распыленной струи огнетушащих веществ (в том числе воздушно-механической пены низкой и средней кратности) на выходе в зависимости от конструкции и назначения насадка;</w:t>
            </w:r>
          </w:p>
          <w:p>
            <w:pPr>
              <w:spacing w:after="20"/>
              <w:ind w:left="20"/>
              <w:jc w:val="both"/>
            </w:pPr>
            <w:r>
              <w:rPr>
                <w:rFonts w:ascii="Times New Roman"/>
                <w:b w:val="false"/>
                <w:i w:val="false"/>
                <w:color w:val="000000"/>
                <w:sz w:val="20"/>
              </w:rPr>
              <w:t>
2) равномерного распределения огнетушащих веществ по конусу факела распыленной струи;</w:t>
            </w:r>
          </w:p>
          <w:p>
            <w:pPr>
              <w:spacing w:after="20"/>
              <w:ind w:left="20"/>
              <w:jc w:val="both"/>
            </w:pPr>
            <w:r>
              <w:rPr>
                <w:rFonts w:ascii="Times New Roman"/>
                <w:b w:val="false"/>
                <w:i w:val="false"/>
                <w:color w:val="000000"/>
                <w:sz w:val="20"/>
              </w:rPr>
              <w:t>
3) бесступенчатого изменения вида струи от сплошной до распыленной;</w:t>
            </w:r>
          </w:p>
          <w:p>
            <w:pPr>
              <w:spacing w:after="20"/>
              <w:ind w:left="20"/>
              <w:jc w:val="both"/>
            </w:pPr>
            <w:r>
              <w:rPr>
                <w:rFonts w:ascii="Times New Roman"/>
                <w:b w:val="false"/>
                <w:i w:val="false"/>
                <w:color w:val="000000"/>
                <w:sz w:val="20"/>
              </w:rPr>
              <w:t>
4) изменению расхода огнетушащих веществ (для стволов пожарных универсального типа) без прекращения их подачи;</w:t>
            </w:r>
          </w:p>
          <w:p>
            <w:pPr>
              <w:spacing w:after="20"/>
              <w:ind w:left="20"/>
              <w:jc w:val="both"/>
            </w:pPr>
            <w:r>
              <w:rPr>
                <w:rFonts w:ascii="Times New Roman"/>
                <w:b w:val="false"/>
                <w:i w:val="false"/>
                <w:color w:val="000000"/>
                <w:sz w:val="20"/>
              </w:rPr>
              <w:t>
5) прочности ствола, герметичность соединений и перекрывных устройств при рабочем давлении;</w:t>
            </w:r>
          </w:p>
          <w:p>
            <w:pPr>
              <w:spacing w:after="20"/>
              <w:ind w:left="20"/>
              <w:jc w:val="both"/>
            </w:pPr>
            <w:r>
              <w:rPr>
                <w:rFonts w:ascii="Times New Roman"/>
                <w:b w:val="false"/>
                <w:i w:val="false"/>
                <w:color w:val="000000"/>
                <w:sz w:val="20"/>
              </w:rPr>
              <w:t>
6) фиксации положения лафетных стволов пожарных при заданных углах в вертикальной плоскости;</w:t>
            </w:r>
          </w:p>
          <w:p>
            <w:pPr>
              <w:spacing w:after="20"/>
              <w:ind w:left="20"/>
              <w:jc w:val="both"/>
            </w:pPr>
            <w:r>
              <w:rPr>
                <w:rFonts w:ascii="Times New Roman"/>
                <w:b w:val="false"/>
                <w:i w:val="false"/>
                <w:color w:val="000000"/>
                <w:sz w:val="20"/>
              </w:rPr>
              <w:t>
возможности ручного и дистанционного управления механизмами поворота лафетных стволов пожарных в горизонтальной и вертикальной плоскостях от гидро- или электропривода.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конструкции генераторов пены требованиям по формированию потока воздушно-механической пены низкой, средней, высокой кратности или их комбинации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пеносмесителей (с нерегулируемым и регулируемым дозированием) получению водного раствора пенообразователя с заданной концентрацией для образования пены определенной кратности в воздушно-пенных стволах и генераторах пены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водосборников рукавных объединению двух и более потоков воды перед входом во всасывающий патрубок пожарного насоса. Водосборники рукавные оборудованы обратными клапанами на каждом из объединяемых патрубков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разветвлений рукавных распределению магистрального потока воды или растворов пенообразователя по рабочим рукавным линиям и регулировку расхода огнетушащих веществ в этих линиях. Механические усилия на органах управления перекрывающих устройств разветвлений рукавных при рабочем давлении не должно превышать 150 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гидроэлеваторов пожарных требованиям по забору воды из открытых водоемов с разницей уровней зеркала воды и расположения пожарного насоса, превышающей максимальную высоту всасывания, а также удалению из помещений воды, пролитой при тушении пожара и при проведении испытаний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сеток всасывающих пожарных требованиям к фильтрации забираемой из открытых водоемов воды и предотвращению попадания твердых частиц, способных привести к нарушению работы насосов. Сетки всасывающие пожарные оборудованы обратными клапанами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лестниц ручных пожарных личного состава пожарных подразделений возможности проникновения в помещения и на крыши зданий и сооружений, подачи в указанные помещения огнетушащих веществ, а также спасения людей из таких помещений. Габаритные размеры и конструкция лестниц ручных пожарных обеспечивать возможность их транспортирования на пожарных автомобилях. Механическая прочность, размеры и эргономические и защитные показатели лестниц ручных пожарных обеспечивать возможность выполнения задач по спасению людей с высотных уровней и подъему необходимого пожарного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узлов пересечения противопожарных преград кабельными изделиями, шинопроводами, герметичными кабельными вводами, муфтами и трубопроводами инженерных систем зданий и сооружений предотвращению распространения опасных факторов пожара в примыкающие помещения в течение нормируемого времени в соответствии с их классификацией по пределам огнестойкости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заполнений проемов противопожарных преград (противопожарные окна, двери, двери шахт лифтов с нормируемым пределом огнестойкости, ворота, люки, шторы, роллеты, экраны, занавесы, клапаны противопожарные нормально открытые) предотвращению распространения опасных факторов пожара в течение нормируемого времени в соответствии с их классификацией по пределам огнестойкости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дверей противопожарных дымогазонепроницаемых при требуемых пределах огнестойкости минимально необходимому значению сопротивления дымогазопроницанию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дверей дымонепроницаемых требованиям по препятствию распространения дыма при пожаре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технических средств, функционирующих в составе систем противодымной вентиляции, в зависимости от назначения выполнению одной или нескольких задач, в том числе предотвращению при пожаре задымлений помещений, лестничных клеток, лифтовых шахт, тамбур-шлюзов, зон безопасности с целью обеспечения безопасности людей и создании необходимых условий для выполнения пожарными подразделениями работ по спасению людей, обнаружении и локализации очага пожара в здании и сооружении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требованиям по огнестойкости и выполнения из негорючих материалов конструкций воздуховодов, функционирующих в составе систем противодымной вентиляции.</w:t>
            </w:r>
          </w:p>
          <w:p>
            <w:pPr>
              <w:spacing w:after="20"/>
              <w:ind w:left="20"/>
              <w:jc w:val="both"/>
            </w:pPr>
            <w:r>
              <w:rPr>
                <w:rFonts w:ascii="Times New Roman"/>
                <w:b w:val="false"/>
                <w:i w:val="false"/>
                <w:color w:val="000000"/>
                <w:sz w:val="20"/>
              </w:rPr>
              <w:t>
Узлы пересечения ограждающих строительных конструкций с воздуховодами, функционирующими в составе систем противодымной вентиляции, иметь предел огнестойкости не ниже пределов, требуемых для таких воздуховодов. При этом элементы опор (подвесок) конструкций указанных воздуховодов иметь пределы огнестойкости по установленным для воздуховодов числовым значениям только по признаку потери несущей способности.</w:t>
            </w:r>
          </w:p>
          <w:p>
            <w:pPr>
              <w:spacing w:after="20"/>
              <w:ind w:left="20"/>
              <w:jc w:val="both"/>
            </w:pPr>
            <w:r>
              <w:rPr>
                <w:rFonts w:ascii="Times New Roman"/>
                <w:b w:val="false"/>
                <w:i w:val="false"/>
                <w:color w:val="000000"/>
                <w:sz w:val="20"/>
              </w:rPr>
              <w:t>
Для уплотнения разъемных соединений (в том числе фланцевых) конструкций огнестойких воздуховодов, функционирующих в составе систем противодымной вентиляции, допускается применение только негорючих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требованиям по обеспечению клапанов противопожарных нормально открытых и клапанов противопожарных нормально закрытых, функционирующих в составе систем противодымной вентиляции, автоматическим и дистанционно управляемым приводам.</w:t>
            </w:r>
          </w:p>
          <w:p>
            <w:pPr>
              <w:spacing w:after="20"/>
              <w:ind w:left="20"/>
              <w:jc w:val="both"/>
            </w:pPr>
            <w:r>
              <w:rPr>
                <w:rFonts w:ascii="Times New Roman"/>
                <w:b w:val="false"/>
                <w:i w:val="false"/>
                <w:color w:val="000000"/>
                <w:sz w:val="20"/>
              </w:rPr>
              <w:t>
Использование термочувствительных элементов в составе приводов клапанов противопожарных нормально открытых следует предусматривать только в качестве дублирующих. Для клапанов противопожарных нормально закрытых применение приводов с термочувствительными элементами не допускается. Клапаны противопожарные нормально открытые и клапаны противопожарные нормально закрытые обеспечивать при требуемых пределах огнестойкости минимально необходимые значения сопротивления дымогазопроницанию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люков дымовых с естественным побуждением тяги автоматическим и дистанционным управляемым приводам (с возможностью дублирования термоэлементами), обеспечивающим тяговые усилия, необходимых для преодоления механической (в том числе снеговой и ветровой) нагрузки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вытяжных вентиляторов, функционирующих в составе систем противодымной вентиляции, работоспособности при перемещении высокотемпературных продуктов горения в течение времени, необходимого для эвакуации людей (при защите людей на путях эвакуации), или в течение всего времени развития и тушения пожара (при защите людей в пожаробезопасных зонах)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требованию по обеспечению противодымных экранов (шторы, занавесы), функционирующих в составе систем противодымной вентиляции, автоматическим и дистанционно управляемым приводам (без термоэлементов) и выполнения из материалов на негорючей основе с рабочей длиной выпуска полотна, обеспечивающей ограничение распространения образующегося при пожаре дымового слоя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фактических значений параметров технических средств, функционирующих в составе систем противодымной вентиляции (в том числе пределов огнестойкости и сопротивления дымогазопроницанию), результатам испытаний (измерений), необходимых для применения и исполнения требований безопасности и осуществления оценки (подтверждения) соответствия средств обеспечения пожарной безопасности и пожаротушения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средствах обеспечения пожарной безопасности и пожаротушения и на упаковке маркировки, содержащей информацию о наименовании, типе (виде), марке, модели, назначении, основных технических параметрах и характеристиках, товарный знак и наименование изготовителя, а также о стране-изготовителе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маркировки на русском языке и при наличии соответствующих требований в законодательстве государств-членов Евразийского экономического союза на государственном языке государства-члена, на территории которого реализуется средство обеспечения пожарной безопасности и пожаротушения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нанесении маркировки на упаковку и внесении в техническую документацию, при невозможности нанести маркировки непосредственно на средство обеспечения пожарной безопасности и пожаротушения. Изготовитель самостоятельно устанавливает возможность или невозможность нанесения маркировки на средство обеспечения пожарной безопасности и пожаротушения. Маркировка средства обеспечения пожарной безопасности и пожаротушения разборчивой, легко читаемой и нанесена в доступном для осмотра месте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нефти, выпускаемой в обращение и находящееся в обращении на рынке Евразийского экономического союза, требованиям следующих показателей:</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массовая доля сероводорода, млн (ppm);</w:t>
                  </w:r>
                </w:p>
                <w:p>
                  <w:pPr>
                    <w:spacing w:after="20"/>
                    <w:ind w:left="20"/>
                    <w:jc w:val="both"/>
                  </w:pPr>
                  <w:r>
                    <w:rPr>
                      <w:rFonts w:ascii="Times New Roman"/>
                      <w:b w:val="false"/>
                      <w:i w:val="false"/>
                      <w:color w:val="000000"/>
                      <w:sz w:val="20"/>
                    </w:rPr>
                    <w:t>
2) массовая доля метил- и этилмеркаптанов в сумме;</w:t>
                  </w:r>
                </w:p>
                <w:p>
                  <w:pPr>
                    <w:spacing w:after="20"/>
                    <w:ind w:left="20"/>
                    <w:jc w:val="both"/>
                  </w:pPr>
                  <w:r>
                    <w:rPr>
                      <w:rFonts w:ascii="Times New Roman"/>
                      <w:b w:val="false"/>
                      <w:i w:val="false"/>
                      <w:color w:val="000000"/>
                      <w:sz w:val="20"/>
                    </w:rPr>
                    <w:t>
3) массовая доля воды, %;</w:t>
                  </w:r>
                </w:p>
                <w:p>
                  <w:pPr>
                    <w:spacing w:after="20"/>
                    <w:ind w:left="20"/>
                    <w:jc w:val="both"/>
                  </w:pPr>
                  <w:r>
                    <w:rPr>
                      <w:rFonts w:ascii="Times New Roman"/>
                      <w:b w:val="false"/>
                      <w:i w:val="false"/>
                      <w:color w:val="000000"/>
                      <w:sz w:val="20"/>
                    </w:rPr>
                    <w:t>
4) массовая концентрация хлористых солей, мг/дм;</w:t>
                  </w:r>
                </w:p>
                <w:p>
                  <w:pPr>
                    <w:spacing w:after="20"/>
                    <w:ind w:left="20"/>
                    <w:jc w:val="both"/>
                  </w:pPr>
                  <w:r>
                    <w:rPr>
                      <w:rFonts w:ascii="Times New Roman"/>
                      <w:b w:val="false"/>
                      <w:i w:val="false"/>
                      <w:color w:val="000000"/>
                      <w:sz w:val="20"/>
                    </w:rPr>
                    <w:t>
5) давление насыщенных паров, кПа;</w:t>
                  </w:r>
                </w:p>
                <w:p>
                  <w:pPr>
                    <w:spacing w:after="20"/>
                    <w:ind w:left="20"/>
                    <w:jc w:val="both"/>
                  </w:pPr>
                  <w:r>
                    <w:rPr>
                      <w:rFonts w:ascii="Times New Roman"/>
                      <w:b w:val="false"/>
                      <w:i w:val="false"/>
                      <w:color w:val="000000"/>
                      <w:sz w:val="20"/>
                    </w:rPr>
                    <w:t>
6) массовая доля органических хлоридов во фракции, выкипающей до температуры 204°С, млн (ppm)</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по недопущению применения химических реагентов, содержащих хлорорганические соединения при изготовлении (производстве) и транспортировке нефти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каждую партию нефти, выпускаемую в обращение и находящейся в обращении на рынке Евразийского экономического союза, паспорта, который содержит следующие сведения:</w:t>
            </w:r>
          </w:p>
          <w:p>
            <w:pPr>
              <w:spacing w:after="20"/>
              <w:ind w:left="20"/>
              <w:jc w:val="both"/>
            </w:pPr>
            <w:r>
              <w:rPr>
                <w:rFonts w:ascii="Times New Roman"/>
                <w:b w:val="false"/>
                <w:i w:val="false"/>
                <w:color w:val="000000"/>
                <w:sz w:val="20"/>
              </w:rPr>
              <w:t>
1) наименование, место нахождения (адрес) юридического лица (фамилия, имя и отчество (при наличии)), место жительства физического лица, зарегистрированного в качестве индивидуального предпринимателя, являющихся изготовителем (производителем) нефти или продавцом (в том числе импортером) либо уполномоченным изготовителем (производителем) нефти лицом, оформившим паспорт;</w:t>
            </w:r>
          </w:p>
          <w:p>
            <w:pPr>
              <w:spacing w:after="20"/>
              <w:ind w:left="20"/>
              <w:jc w:val="both"/>
            </w:pPr>
            <w:r>
              <w:rPr>
                <w:rFonts w:ascii="Times New Roman"/>
                <w:b w:val="false"/>
                <w:i w:val="false"/>
                <w:color w:val="000000"/>
                <w:sz w:val="20"/>
              </w:rPr>
              <w:t>
2) товарный знак изготовителя (производителя) нефти (при наличии);</w:t>
            </w:r>
          </w:p>
          <w:p>
            <w:pPr>
              <w:spacing w:after="20"/>
              <w:ind w:left="20"/>
              <w:jc w:val="both"/>
            </w:pPr>
            <w:r>
              <w:rPr>
                <w:rFonts w:ascii="Times New Roman"/>
                <w:b w:val="false"/>
                <w:i w:val="false"/>
                <w:color w:val="000000"/>
                <w:sz w:val="20"/>
              </w:rPr>
              <w:t>
3) обозначение и наименование документа, в соответствии с которым изготовлена (произведена) нефть (при наличии), и ее наименование и обозначение в соответствии с этим документом;</w:t>
            </w:r>
          </w:p>
          <w:p>
            <w:pPr>
              <w:spacing w:after="20"/>
              <w:ind w:left="20"/>
              <w:jc w:val="both"/>
            </w:pPr>
            <w:r>
              <w:rPr>
                <w:rFonts w:ascii="Times New Roman"/>
                <w:b w:val="false"/>
                <w:i w:val="false"/>
                <w:color w:val="000000"/>
                <w:sz w:val="20"/>
              </w:rPr>
              <w:t>
4) нормативные значения показателей нефти, установленные в требованиях к показателям нефти и в документе, в соответствии с которым изготовлена (произведена) нефть, а также фактические результаты лабораторных испытаний с указанием наименования собственной испытательной лаборатории и аккредитованной испытательной лаборатории;</w:t>
            </w:r>
          </w:p>
          <w:p>
            <w:pPr>
              <w:spacing w:after="20"/>
              <w:ind w:left="20"/>
              <w:jc w:val="both"/>
            </w:pPr>
            <w:r>
              <w:rPr>
                <w:rFonts w:ascii="Times New Roman"/>
                <w:b w:val="false"/>
                <w:i w:val="false"/>
                <w:color w:val="000000"/>
                <w:sz w:val="20"/>
              </w:rPr>
              <w:t>
5) номер партии;</w:t>
            </w:r>
          </w:p>
          <w:p>
            <w:pPr>
              <w:spacing w:after="20"/>
              <w:ind w:left="20"/>
              <w:jc w:val="both"/>
            </w:pPr>
            <w:r>
              <w:rPr>
                <w:rFonts w:ascii="Times New Roman"/>
                <w:b w:val="false"/>
                <w:i w:val="false"/>
                <w:color w:val="000000"/>
                <w:sz w:val="20"/>
              </w:rPr>
              <w:t>
6) единый знак обращения продукции на рынке Евразийского экономического союза;</w:t>
            </w:r>
          </w:p>
          <w:p>
            <w:pPr>
              <w:spacing w:after="20"/>
              <w:ind w:left="20"/>
              <w:jc w:val="both"/>
            </w:pPr>
            <w:r>
              <w:rPr>
                <w:rFonts w:ascii="Times New Roman"/>
                <w:b w:val="false"/>
                <w:i w:val="false"/>
                <w:color w:val="000000"/>
                <w:sz w:val="20"/>
              </w:rPr>
              <w:t>
7) номер и дата выдачи паспорта;</w:t>
            </w:r>
          </w:p>
          <w:p>
            <w:pPr>
              <w:spacing w:after="20"/>
              <w:ind w:left="20"/>
              <w:jc w:val="both"/>
            </w:pPr>
            <w:r>
              <w:rPr>
                <w:rFonts w:ascii="Times New Roman"/>
                <w:b w:val="false"/>
                <w:i w:val="false"/>
                <w:color w:val="000000"/>
                <w:sz w:val="20"/>
              </w:rPr>
              <w:t>
8) фамилия, инициалы и подпись лица, оформившего паспорт.</w:t>
            </w:r>
          </w:p>
          <w:p>
            <w:pPr>
              <w:spacing w:after="20"/>
              <w:ind w:left="20"/>
              <w:jc w:val="both"/>
            </w:pPr>
            <w:r>
              <w:rPr>
                <w:rFonts w:ascii="Times New Roman"/>
                <w:b w:val="false"/>
                <w:i w:val="false"/>
                <w:color w:val="000000"/>
                <w:sz w:val="20"/>
              </w:rPr>
              <w:t>
Паспорт оформляется на русском языке и при наличии соответствующих требований в законодательстве государства - члена Евразийского экономического союза на государственном языке государства - члена Евразийского экономического союза, на территории которого осуществляется реализация нефти.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газа горючего природного, подготовленного к транспортированию, требованиям по показателям 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газа горючего природного промышленного и коммунально-бытового назначения требованиям по показателям 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газа горючего природного компримированного требованиям по показателям 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газа горючего природного сжиженного требованиям по показателям 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паспорта качества продукции газа горючего природного к каждой партии продукции, выпускаемой в обращение и находящейся в обращении, содержащим следующую информацию:</w:t>
            </w:r>
          </w:p>
          <w:p>
            <w:pPr>
              <w:spacing w:after="20"/>
              <w:ind w:left="20"/>
              <w:jc w:val="both"/>
            </w:pPr>
            <w:r>
              <w:rPr>
                <w:rFonts w:ascii="Times New Roman"/>
                <w:b w:val="false"/>
                <w:i w:val="false"/>
                <w:color w:val="000000"/>
                <w:sz w:val="20"/>
              </w:rPr>
              <w:t>
1) наименование, марка (при наличии) и условное обозначение продукции (при наличии);</w:t>
            </w:r>
          </w:p>
          <w:p>
            <w:pPr>
              <w:spacing w:after="20"/>
              <w:ind w:left="20"/>
              <w:jc w:val="both"/>
            </w:pPr>
            <w:r>
              <w:rPr>
                <w:rFonts w:ascii="Times New Roman"/>
                <w:b w:val="false"/>
                <w:i w:val="false"/>
                <w:color w:val="000000"/>
                <w:sz w:val="20"/>
              </w:rPr>
              <w:t>
2) наименование организации, оформляющей паспорт и осуществляющей либо производство, либо транспортирование, либо хранение, либо продажу продукции, место нахождения (адрес юридического лица) - для юридического лица или фамилия, имя и отчество (при наличии), место жительства - для физического лица, зарегистрированного в качестве индивидуального предпринимателя;</w:t>
            </w:r>
          </w:p>
          <w:p>
            <w:pPr>
              <w:spacing w:after="20"/>
              <w:ind w:left="20"/>
              <w:jc w:val="both"/>
            </w:pPr>
            <w:r>
              <w:rPr>
                <w:rFonts w:ascii="Times New Roman"/>
                <w:b w:val="false"/>
                <w:i w:val="false"/>
                <w:color w:val="000000"/>
                <w:sz w:val="20"/>
              </w:rPr>
              <w:t>
3) товарный знак изготовителя (при наличии) (проставляется в паспорте);</w:t>
            </w:r>
          </w:p>
          <w:p>
            <w:pPr>
              <w:spacing w:after="20"/>
              <w:ind w:left="20"/>
              <w:jc w:val="both"/>
            </w:pPr>
            <w:r>
              <w:rPr>
                <w:rFonts w:ascii="Times New Roman"/>
                <w:b w:val="false"/>
                <w:i w:val="false"/>
                <w:color w:val="000000"/>
                <w:sz w:val="20"/>
              </w:rPr>
              <w:t>
4) наименование уполномоченного изготовителем лица, его место нахождения (адрес юридического лица) - для юридического лица или фамилия, имя и отчество (при наличии), место жительства - для физического лица, зарегистрированного в качестве индивидуального предпринимателя;</w:t>
            </w:r>
          </w:p>
          <w:p>
            <w:pPr>
              <w:spacing w:after="20"/>
              <w:ind w:left="20"/>
              <w:jc w:val="both"/>
            </w:pPr>
            <w:r>
              <w:rPr>
                <w:rFonts w:ascii="Times New Roman"/>
                <w:b w:val="false"/>
                <w:i w:val="false"/>
                <w:color w:val="000000"/>
                <w:sz w:val="20"/>
              </w:rPr>
              <w:t>
5) обозначение и наименование документа, в соответствии с которым произведена продукция;</w:t>
            </w:r>
          </w:p>
          <w:p>
            <w:pPr>
              <w:spacing w:after="20"/>
              <w:ind w:left="20"/>
              <w:jc w:val="both"/>
            </w:pPr>
            <w:r>
              <w:rPr>
                <w:rFonts w:ascii="Times New Roman"/>
                <w:b w:val="false"/>
                <w:i w:val="false"/>
                <w:color w:val="000000"/>
                <w:sz w:val="20"/>
              </w:rPr>
              <w:t>
6) нормативные значения и фактические результаты испытаний, подтверждающие соответствие продукции;</w:t>
            </w:r>
          </w:p>
          <w:p>
            <w:pPr>
              <w:spacing w:after="20"/>
              <w:ind w:left="20"/>
              <w:jc w:val="both"/>
            </w:pPr>
            <w:r>
              <w:rPr>
                <w:rFonts w:ascii="Times New Roman"/>
                <w:b w:val="false"/>
                <w:i w:val="false"/>
                <w:color w:val="000000"/>
                <w:sz w:val="20"/>
              </w:rPr>
              <w:t>
7) номер партии (при наличии), период (дата) поставки;</w:t>
            </w:r>
          </w:p>
          <w:p>
            <w:pPr>
              <w:spacing w:after="20"/>
              <w:ind w:left="20"/>
              <w:jc w:val="both"/>
            </w:pPr>
            <w:r>
              <w:rPr>
                <w:rFonts w:ascii="Times New Roman"/>
                <w:b w:val="false"/>
                <w:i w:val="false"/>
                <w:color w:val="000000"/>
                <w:sz w:val="20"/>
              </w:rPr>
              <w:t>
8) единый знак обращения продукции на рынке Евразийского экономического союза (проставляется в паспорте);</w:t>
            </w:r>
          </w:p>
          <w:p>
            <w:pPr>
              <w:spacing w:after="20"/>
              <w:ind w:left="20"/>
              <w:jc w:val="both"/>
            </w:pPr>
            <w:r>
              <w:rPr>
                <w:rFonts w:ascii="Times New Roman"/>
                <w:b w:val="false"/>
                <w:i w:val="false"/>
                <w:color w:val="000000"/>
                <w:sz w:val="20"/>
              </w:rPr>
              <w:t>
9) номер и дата выдачи паспорта;</w:t>
            </w:r>
          </w:p>
          <w:p>
            <w:pPr>
              <w:spacing w:after="20"/>
              <w:ind w:left="20"/>
              <w:jc w:val="both"/>
            </w:pPr>
            <w:r>
              <w:rPr>
                <w:rFonts w:ascii="Times New Roman"/>
                <w:b w:val="false"/>
                <w:i w:val="false"/>
                <w:color w:val="000000"/>
                <w:sz w:val="20"/>
              </w:rPr>
              <w:t>
10) подпись и расшифровка подписи лица, оформившего паспорт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сопроводительной документации на партию продукции газа горючего природного, выпускаемой в обращение, на русском языке и при наличии соответствующих требований в законодательстве государств - членов Евразийского экономического союза на государственном языке государства-члена, на территории которого данная партия будет находиться в обращении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энергопотребляющих устройств, требованиям к энергетической эффективности при его применении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энергопотребляющих устройствах маркировки, с указанием наименования и обозначения устройства (тип, марка, модель), его основные параметры, наименования и товарного знака (при наличии) изготовителя, наименования страны, на территории которой изготовлено устройство. Указанные сведения наносятся на устройство и указываются в прилагаемых к нему эксплуатационных документах.</w:t>
            </w:r>
          </w:p>
          <w:p>
            <w:pPr>
              <w:spacing w:after="20"/>
              <w:ind w:left="20"/>
              <w:jc w:val="both"/>
            </w:pPr>
            <w:r>
              <w:rPr>
                <w:rFonts w:ascii="Times New Roman"/>
                <w:b w:val="false"/>
                <w:i w:val="false"/>
                <w:color w:val="000000"/>
                <w:sz w:val="20"/>
              </w:rPr>
              <w:t xml:space="preserve">
Наименование, товарный знак (при наличии) изготовителя, наименование и обозначение устройства (тип, марка, модель) наносятся на упаковку устройства. </w:t>
            </w:r>
          </w:p>
          <w:p>
            <w:pPr>
              <w:spacing w:after="20"/>
              <w:ind w:left="20"/>
              <w:jc w:val="both"/>
            </w:pPr>
            <w:r>
              <w:rPr>
                <w:rFonts w:ascii="Times New Roman"/>
                <w:b w:val="false"/>
                <w:i w:val="false"/>
                <w:color w:val="000000"/>
                <w:sz w:val="20"/>
              </w:rPr>
              <w:t>
Если эти сведения невозможно нанести на устройство, они указываются только в прилагаемых к этому устройству эксплуатационных документах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на энергопотребляющем устройстве разборчивой, легко читаемой и нанесенной на устройство в месте, доступном для осмотра без разборки с применением инструмента маркировки на русском языке и при наличии соответствующих требований в законодательстве государств-членов Евразийского экономического союза на государственном языке государства-члена, на территории которого реализуется устройство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эксплуатационных документов энергопотребляющих устройств, содержащих следующее:</w:t>
            </w:r>
          </w:p>
          <w:p>
            <w:pPr>
              <w:spacing w:after="20"/>
              <w:ind w:left="20"/>
              <w:jc w:val="both"/>
            </w:pPr>
            <w:r>
              <w:rPr>
                <w:rFonts w:ascii="Times New Roman"/>
                <w:b w:val="false"/>
                <w:i w:val="false"/>
                <w:color w:val="000000"/>
                <w:sz w:val="20"/>
              </w:rPr>
              <w:t>
1) маркировку с соответствующей информацией;</w:t>
            </w:r>
          </w:p>
          <w:p>
            <w:pPr>
              <w:spacing w:after="20"/>
              <w:ind w:left="20"/>
              <w:jc w:val="both"/>
            </w:pPr>
            <w:r>
              <w:rPr>
                <w:rFonts w:ascii="Times New Roman"/>
                <w:b w:val="false"/>
                <w:i w:val="false"/>
                <w:color w:val="000000"/>
                <w:sz w:val="20"/>
              </w:rPr>
              <w:t>
2) информацию о назначении устройства;</w:t>
            </w:r>
          </w:p>
          <w:p>
            <w:pPr>
              <w:spacing w:after="20"/>
              <w:ind w:left="20"/>
              <w:jc w:val="both"/>
            </w:pPr>
            <w:r>
              <w:rPr>
                <w:rFonts w:ascii="Times New Roman"/>
                <w:b w:val="false"/>
                <w:i w:val="false"/>
                <w:color w:val="000000"/>
                <w:sz w:val="20"/>
              </w:rPr>
              <w:t>
3) правила и условия монтажа устройства, его подключения к сети и другим необходимым для применения устройства по назначению источникам топливно-энергетических ресурсов, пуска, регулирования и введения в эксплуатацию (соблюдение указанных правил и условий является необходимым для обеспечения соответствия устройства);</w:t>
            </w:r>
          </w:p>
          <w:p>
            <w:pPr>
              <w:spacing w:after="20"/>
              <w:ind w:left="20"/>
              <w:jc w:val="both"/>
            </w:pPr>
            <w:r>
              <w:rPr>
                <w:rFonts w:ascii="Times New Roman"/>
                <w:b w:val="false"/>
                <w:i w:val="false"/>
                <w:color w:val="000000"/>
                <w:sz w:val="20"/>
              </w:rPr>
              <w:t>
4) характеристики и параметры;</w:t>
            </w:r>
          </w:p>
          <w:p>
            <w:pPr>
              <w:spacing w:after="20"/>
              <w:ind w:left="20"/>
              <w:jc w:val="both"/>
            </w:pPr>
            <w:r>
              <w:rPr>
                <w:rFonts w:ascii="Times New Roman"/>
                <w:b w:val="false"/>
                <w:i w:val="false"/>
                <w:color w:val="000000"/>
                <w:sz w:val="20"/>
              </w:rPr>
              <w:t>
5) наименования и места нахождения изготовителя (уполномоченного изготовителем лица), импортера, информацию для связи с ними;</w:t>
            </w:r>
          </w:p>
          <w:p>
            <w:pPr>
              <w:spacing w:after="20"/>
              <w:ind w:left="20"/>
              <w:jc w:val="both"/>
            </w:pPr>
            <w:r>
              <w:rPr>
                <w:rFonts w:ascii="Times New Roman"/>
                <w:b w:val="false"/>
                <w:i w:val="false"/>
                <w:color w:val="000000"/>
                <w:sz w:val="20"/>
              </w:rPr>
              <w:t>
6) месяц и год изготовления устройства и информацию о месте нанесения или способе определения этих сведений;</w:t>
            </w:r>
          </w:p>
          <w:p>
            <w:pPr>
              <w:spacing w:after="20"/>
              <w:ind w:left="20"/>
              <w:jc w:val="both"/>
            </w:pPr>
            <w:r>
              <w:rPr>
                <w:rFonts w:ascii="Times New Roman"/>
                <w:b w:val="false"/>
                <w:i w:val="false"/>
                <w:color w:val="000000"/>
                <w:sz w:val="20"/>
              </w:rPr>
              <w:t>
7) этикетку и технический лист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энергопотребляющих устройств классу энергетической эффективности устройства и его энергетической эффективности. </w:t>
            </w:r>
          </w:p>
          <w:p>
            <w:pPr>
              <w:spacing w:after="20"/>
              <w:ind w:left="20"/>
              <w:jc w:val="both"/>
            </w:pPr>
            <w:r>
              <w:rPr>
                <w:rFonts w:ascii="Times New Roman"/>
                <w:b w:val="false"/>
                <w:i w:val="false"/>
                <w:color w:val="000000"/>
                <w:sz w:val="20"/>
              </w:rPr>
              <w:t>
Информация о классе энергетической эффективности и об энергетической эффективности устройства размещается изготовителем (уполномоченным изготовителем лицом), импортером на этикетке, предназначенной для маркировки демонстрационных образцов устройств, поступающих в продажу.</w:t>
            </w:r>
          </w:p>
          <w:p>
            <w:pPr>
              <w:spacing w:after="20"/>
              <w:ind w:left="20"/>
              <w:jc w:val="both"/>
            </w:pPr>
            <w:r>
              <w:rPr>
                <w:rFonts w:ascii="Times New Roman"/>
                <w:b w:val="false"/>
                <w:i w:val="false"/>
                <w:color w:val="000000"/>
                <w:sz w:val="20"/>
              </w:rPr>
              <w:t>
Изготовитель (уполномоченное изготовителем лицо), импортер обеспечивают наличие этикетки, в том числе для маркировки демонстрационных образцов устройств, поступающих в продажу, и эксплуатационных документов в соответствии с требованиями.</w:t>
            </w:r>
          </w:p>
          <w:p>
            <w:pPr>
              <w:spacing w:after="20"/>
              <w:ind w:left="20"/>
              <w:jc w:val="both"/>
            </w:pPr>
            <w:r>
              <w:rPr>
                <w:rFonts w:ascii="Times New Roman"/>
                <w:b w:val="false"/>
                <w:i w:val="false"/>
                <w:color w:val="000000"/>
                <w:sz w:val="20"/>
              </w:rPr>
              <w:t>
Продавец наносит этикетку на образец устройства в месте продаж. Этикетки располагаться на видном месте, быть легко читаемыми.</w:t>
            </w:r>
          </w:p>
          <w:p>
            <w:pPr>
              <w:spacing w:after="20"/>
              <w:ind w:left="20"/>
              <w:jc w:val="both"/>
            </w:pPr>
            <w:r>
              <w:rPr>
                <w:rFonts w:ascii="Times New Roman"/>
                <w:b w:val="false"/>
                <w:i w:val="false"/>
                <w:color w:val="000000"/>
                <w:sz w:val="20"/>
              </w:rPr>
              <w:t>
При продаже устройства дистанционным способом продавцом до заключения договора купли-продажи предоставляется потребителю информация о показателях энергетической эффективности.</w:t>
            </w:r>
          </w:p>
          <w:p>
            <w:pPr>
              <w:spacing w:after="20"/>
              <w:ind w:left="20"/>
              <w:jc w:val="both"/>
            </w:pPr>
            <w:r>
              <w:rPr>
                <w:rFonts w:ascii="Times New Roman"/>
                <w:b w:val="false"/>
                <w:i w:val="false"/>
                <w:color w:val="000000"/>
                <w:sz w:val="20"/>
              </w:rPr>
              <w:t>
Технический лист и этикетка включать в себя следующие сведения:</w:t>
            </w:r>
          </w:p>
          <w:p>
            <w:pPr>
              <w:spacing w:after="20"/>
              <w:ind w:left="20"/>
              <w:jc w:val="both"/>
            </w:pPr>
            <w:r>
              <w:rPr>
                <w:rFonts w:ascii="Times New Roman"/>
                <w:b w:val="false"/>
                <w:i w:val="false"/>
                <w:color w:val="000000"/>
                <w:sz w:val="20"/>
              </w:rPr>
              <w:t>
наименование и товарный знак (при наличии) изготовителя, обозначение модели;</w:t>
            </w:r>
          </w:p>
          <w:p>
            <w:pPr>
              <w:spacing w:after="20"/>
              <w:ind w:left="20"/>
              <w:jc w:val="both"/>
            </w:pPr>
            <w:r>
              <w:rPr>
                <w:rFonts w:ascii="Times New Roman"/>
                <w:b w:val="false"/>
                <w:i w:val="false"/>
                <w:color w:val="000000"/>
                <w:sz w:val="20"/>
              </w:rPr>
              <w:t>
информация о классе энергетической эффективности устройства;</w:t>
            </w:r>
          </w:p>
          <w:p>
            <w:pPr>
              <w:spacing w:after="20"/>
              <w:ind w:left="20"/>
              <w:jc w:val="both"/>
            </w:pPr>
            <w:r>
              <w:rPr>
                <w:rFonts w:ascii="Times New Roman"/>
                <w:b w:val="false"/>
                <w:i w:val="false"/>
                <w:color w:val="000000"/>
                <w:sz w:val="20"/>
              </w:rPr>
              <w:t>
показатели энергетической эффективности и их номинальные значения;</w:t>
            </w:r>
          </w:p>
          <w:p>
            <w:pPr>
              <w:spacing w:after="20"/>
              <w:ind w:left="20"/>
              <w:jc w:val="both"/>
            </w:pPr>
            <w:r>
              <w:rPr>
                <w:rFonts w:ascii="Times New Roman"/>
                <w:b w:val="false"/>
                <w:i w:val="false"/>
                <w:color w:val="000000"/>
                <w:sz w:val="20"/>
              </w:rPr>
              <w:t>
Наличие технического листа и этикетки является обязательным условием обращения устройства на территории Евразийского экономического союза. Технический лист и этикетка оформляются изготовителем (уполномоченным изготовителем лицом) либо импортером.</w:t>
            </w:r>
          </w:p>
          <w:p>
            <w:pPr>
              <w:spacing w:after="20"/>
              <w:ind w:left="20"/>
              <w:jc w:val="both"/>
            </w:pPr>
            <w:r>
              <w:rPr>
                <w:rFonts w:ascii="Times New Roman"/>
                <w:b w:val="false"/>
                <w:i w:val="false"/>
                <w:color w:val="000000"/>
                <w:sz w:val="20"/>
              </w:rPr>
              <w:t xml:space="preserve">
Технический лист заполняется на русском языке, при наличии соответствующего требования в законодательстве государства-члена Евразийского экономического союза на государственном языке государства-члена, на территории которого реализуется устройство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эксплуатационных документов энергопотребляющих устройств на русском языке и при наличии соответствующих требований в законодательстве государств-членов Евразийского экономического союза на государственном языке государства-члена, на территории которого реализуется устройство. </w:t>
            </w:r>
          </w:p>
          <w:p>
            <w:pPr>
              <w:spacing w:after="20"/>
              <w:ind w:left="20"/>
              <w:jc w:val="both"/>
            </w:pPr>
            <w:r>
              <w:rPr>
                <w:rFonts w:ascii="Times New Roman"/>
                <w:b w:val="false"/>
                <w:i w:val="false"/>
                <w:color w:val="000000"/>
                <w:sz w:val="20"/>
              </w:rPr>
              <w:t>
Эксплуатационные документы составляются в виде документов на бумажных носителях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о наличии эксплуатационной документации при вводе в эксплуатацию магистрального трубопровода (объекта магистрального трубопровода).</w:t>
            </w:r>
          </w:p>
          <w:p>
            <w:pPr>
              <w:spacing w:after="20"/>
              <w:ind w:left="20"/>
              <w:jc w:val="both"/>
            </w:pPr>
            <w:r>
              <w:rPr>
                <w:rFonts w:ascii="Times New Roman"/>
                <w:b w:val="false"/>
                <w:i w:val="false"/>
                <w:color w:val="000000"/>
                <w:sz w:val="20"/>
              </w:rPr>
              <w:t>
Эксплуатационная документация формируется эксплуатирующей организацией на основании проектной документации и документации, включаемой в комплект поставки технических устройств, машин и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требованиям по безопасности магистрального трубопровода посредством обеспечения следующих мер:</w:t>
            </w:r>
          </w:p>
          <w:p>
            <w:pPr>
              <w:spacing w:after="20"/>
              <w:ind w:left="20"/>
              <w:jc w:val="both"/>
            </w:pPr>
            <w:r>
              <w:rPr>
                <w:rFonts w:ascii="Times New Roman"/>
                <w:b w:val="false"/>
                <w:i w:val="false"/>
                <w:color w:val="000000"/>
                <w:sz w:val="20"/>
              </w:rPr>
              <w:t>
1) осуществления комплекса научно-исследовательских, технологических, опытно-конструкторских и проектно-изыскательских работ и внедрения их результатов, направленных на повышение безопасности, эксплуатационной и энергетической эффективности объектов магистрального трубопровода, а также применяемых технологий, технических устройств, машин, оборудования и материалов;</w:t>
            </w:r>
          </w:p>
          <w:p>
            <w:pPr>
              <w:spacing w:after="20"/>
              <w:ind w:left="20"/>
              <w:jc w:val="both"/>
            </w:pPr>
            <w:r>
              <w:rPr>
                <w:rFonts w:ascii="Times New Roman"/>
                <w:b w:val="false"/>
                <w:i w:val="false"/>
                <w:color w:val="000000"/>
                <w:sz w:val="20"/>
              </w:rPr>
              <w:t>
2) соблюдения технологических режимов эксплуатации магистрального трубопровода, проведения технического обслуживания, технического диагностирования и поддержания установленных эксплуатационных параметров;</w:t>
            </w:r>
          </w:p>
          <w:p>
            <w:pPr>
              <w:spacing w:after="20"/>
              <w:ind w:left="20"/>
              <w:jc w:val="both"/>
            </w:pPr>
            <w:r>
              <w:rPr>
                <w:rFonts w:ascii="Times New Roman"/>
                <w:b w:val="false"/>
                <w:i w:val="false"/>
                <w:color w:val="000000"/>
                <w:sz w:val="20"/>
              </w:rPr>
              <w:t>
3) выполнения расчетов по определению значений эксплуатационных параметров объектов магистрального трубопровода, обеспечивающих их безопасность, энергетическую эффективность и ресурсосбережение, использования их результатов;</w:t>
            </w:r>
          </w:p>
          <w:p>
            <w:pPr>
              <w:spacing w:after="20"/>
              <w:ind w:left="20"/>
              <w:jc w:val="both"/>
            </w:pPr>
            <w:r>
              <w:rPr>
                <w:rFonts w:ascii="Times New Roman"/>
                <w:b w:val="false"/>
                <w:i w:val="false"/>
                <w:color w:val="000000"/>
                <w:sz w:val="20"/>
              </w:rPr>
              <w:t>
4) проведения оценки соответствия магистрального трубопровода;</w:t>
            </w:r>
          </w:p>
          <w:p>
            <w:pPr>
              <w:spacing w:after="20"/>
              <w:ind w:left="20"/>
              <w:jc w:val="both"/>
            </w:pPr>
            <w:r>
              <w:rPr>
                <w:rFonts w:ascii="Times New Roman"/>
                <w:b w:val="false"/>
                <w:i w:val="false"/>
                <w:color w:val="000000"/>
                <w:sz w:val="20"/>
              </w:rPr>
              <w:t>
5) установления охранных зон в соответствии с характеристиками границ;</w:t>
            </w:r>
          </w:p>
          <w:p>
            <w:pPr>
              <w:spacing w:after="20"/>
              <w:ind w:left="20"/>
              <w:jc w:val="both"/>
            </w:pPr>
            <w:r>
              <w:rPr>
                <w:rFonts w:ascii="Times New Roman"/>
                <w:b w:val="false"/>
                <w:i w:val="false"/>
                <w:color w:val="000000"/>
                <w:sz w:val="20"/>
              </w:rPr>
              <w:t>
6) обеспечения надежности систем управления технологическими процессами и производственной деятельностью объектов магистрального трубопровода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защите от коррозионного воздействия объектов магистрального трубопровода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для обеспечения контроля технического состояния трубопровода проектной документацией предусмотрены инженерно-технические решения по очистке внутренней полости и внутритрубному диагностированию трубопровода.</w:t>
            </w:r>
          </w:p>
          <w:p>
            <w:pPr>
              <w:spacing w:after="20"/>
              <w:ind w:left="20"/>
              <w:jc w:val="both"/>
            </w:pPr>
            <w:r>
              <w:rPr>
                <w:rFonts w:ascii="Times New Roman"/>
                <w:b w:val="false"/>
                <w:i w:val="false"/>
                <w:color w:val="000000"/>
                <w:sz w:val="20"/>
              </w:rPr>
              <w:t>
Конструкция трубопровода обеспечивать беспрепятственное прохождение внутритрубных очистных, диагностических, а также разделительных устройств, применяемых для обеспечения последовательной перекачки жидких углеводородов, и оснащена узлами запуска (пуска) и приема таких устройств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после завершения строительства (реконструкции) трубопровода для транспортирования жидких углеводородов номинальным диаметром DN 150 и более и газообразных углеводородов номинальным диаметром DN 300 и более, а также для восстановления несущей способности участка такого трубопровода с заменой труб в соответствии с проектной документацией проводится:</w:t>
            </w:r>
          </w:p>
          <w:p>
            <w:pPr>
              <w:spacing w:after="20"/>
              <w:ind w:left="20"/>
              <w:jc w:val="both"/>
            </w:pPr>
            <w:r>
              <w:rPr>
                <w:rFonts w:ascii="Times New Roman"/>
                <w:b w:val="false"/>
                <w:i w:val="false"/>
                <w:color w:val="000000"/>
                <w:sz w:val="20"/>
              </w:rPr>
              <w:t>
1) контроль геометрических параметров участков трубопровода протяженностью 1 000 м и более путем пропуска внутритрубного инспекционного прибора;</w:t>
            </w:r>
          </w:p>
          <w:p>
            <w:pPr>
              <w:spacing w:after="20"/>
              <w:ind w:left="20"/>
              <w:jc w:val="both"/>
            </w:pPr>
            <w:r>
              <w:rPr>
                <w:rFonts w:ascii="Times New Roman"/>
                <w:b w:val="false"/>
                <w:i w:val="false"/>
                <w:color w:val="000000"/>
                <w:sz w:val="20"/>
              </w:rPr>
              <w:t>
2) контроль геометрических параметров участков трубопровода протяженностью менее 1 000 м приборно-инструментальными методами;</w:t>
            </w:r>
          </w:p>
          <w:p>
            <w:pPr>
              <w:spacing w:after="20"/>
              <w:ind w:left="20"/>
              <w:jc w:val="both"/>
            </w:pPr>
            <w:r>
              <w:rPr>
                <w:rFonts w:ascii="Times New Roman"/>
                <w:b w:val="false"/>
                <w:i w:val="false"/>
                <w:color w:val="000000"/>
                <w:sz w:val="20"/>
              </w:rPr>
              <w:t>
3) внутритрубное диагностирование:</w:t>
            </w:r>
          </w:p>
          <w:p>
            <w:pPr>
              <w:spacing w:after="20"/>
              <w:ind w:left="20"/>
              <w:jc w:val="both"/>
            </w:pPr>
            <w:r>
              <w:rPr>
                <w:rFonts w:ascii="Times New Roman"/>
                <w:b w:val="false"/>
                <w:i w:val="false"/>
                <w:color w:val="000000"/>
                <w:sz w:val="20"/>
              </w:rPr>
              <w:t>
участков трубопровода протяженностью 10 000 м и более;</w:t>
            </w:r>
          </w:p>
          <w:p>
            <w:pPr>
              <w:spacing w:after="20"/>
              <w:ind w:left="20"/>
              <w:jc w:val="both"/>
            </w:pPr>
            <w:r>
              <w:rPr>
                <w:rFonts w:ascii="Times New Roman"/>
                <w:b w:val="false"/>
                <w:i w:val="false"/>
                <w:color w:val="000000"/>
                <w:sz w:val="20"/>
              </w:rPr>
              <w:t>
участков трубопровода протяженностью менее 10 000 м при условии обоснования необходимости его проведения в проектной документации;</w:t>
            </w:r>
          </w:p>
          <w:p>
            <w:pPr>
              <w:spacing w:after="20"/>
              <w:ind w:left="20"/>
              <w:jc w:val="both"/>
            </w:pPr>
            <w:r>
              <w:rPr>
                <w:rFonts w:ascii="Times New Roman"/>
                <w:b w:val="false"/>
                <w:i w:val="false"/>
                <w:color w:val="000000"/>
                <w:sz w:val="20"/>
              </w:rPr>
              <w:t>
4) внутритрубное диагностирование участков подводных переходов, проложенных через реку или водоем шириной в межень по зеркалу воды более 10 м и глубиной свыше 1,5 м либо шириной по зеркалу воды в межень 25 м и более независимо от глубины;</w:t>
            </w:r>
          </w:p>
          <w:p>
            <w:pPr>
              <w:spacing w:after="20"/>
              <w:ind w:left="20"/>
              <w:jc w:val="both"/>
            </w:pPr>
            <w:r>
              <w:rPr>
                <w:rFonts w:ascii="Times New Roman"/>
                <w:b w:val="false"/>
                <w:i w:val="false"/>
                <w:color w:val="000000"/>
                <w:sz w:val="20"/>
              </w:rPr>
              <w:t>
5) контроль состояния изоляционного покрытия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требований по сопровождению выпускаемых в обращение на рынки сбыта углей и продуктов их переработки удостоверением (паспортом) качества содержащим следующую информацию:</w:t>
            </w:r>
          </w:p>
          <w:p>
            <w:pPr>
              <w:spacing w:after="20"/>
              <w:ind w:left="20"/>
              <w:jc w:val="both"/>
            </w:pPr>
            <w:r>
              <w:rPr>
                <w:rFonts w:ascii="Times New Roman"/>
                <w:b w:val="false"/>
                <w:i w:val="false"/>
                <w:color w:val="000000"/>
                <w:sz w:val="20"/>
              </w:rPr>
              <w:t>
1) наименование продукции и вид потребления;</w:t>
            </w:r>
          </w:p>
          <w:p>
            <w:pPr>
              <w:spacing w:after="20"/>
              <w:ind w:left="20"/>
              <w:jc w:val="both"/>
            </w:pPr>
            <w:r>
              <w:rPr>
                <w:rFonts w:ascii="Times New Roman"/>
                <w:b w:val="false"/>
                <w:i w:val="false"/>
                <w:color w:val="000000"/>
                <w:sz w:val="20"/>
              </w:rPr>
              <w:t>
2) страна и место изготовления продукции;</w:t>
            </w:r>
          </w:p>
          <w:p>
            <w:pPr>
              <w:spacing w:after="20"/>
              <w:ind w:left="20"/>
              <w:jc w:val="both"/>
            </w:pPr>
            <w:r>
              <w:rPr>
                <w:rFonts w:ascii="Times New Roman"/>
                <w:b w:val="false"/>
                <w:i w:val="false"/>
                <w:color w:val="000000"/>
                <w:sz w:val="20"/>
              </w:rPr>
              <w:t>
3) наименование и юридический адрес изготовителя (поставщика);</w:t>
            </w:r>
          </w:p>
          <w:p>
            <w:pPr>
              <w:spacing w:after="20"/>
              <w:ind w:left="20"/>
              <w:jc w:val="both"/>
            </w:pPr>
            <w:r>
              <w:rPr>
                <w:rFonts w:ascii="Times New Roman"/>
                <w:b w:val="false"/>
                <w:i w:val="false"/>
                <w:color w:val="000000"/>
                <w:sz w:val="20"/>
              </w:rPr>
              <w:t>
4) наименование и обозначение нормативного документа на продукцию;</w:t>
            </w:r>
          </w:p>
          <w:p>
            <w:pPr>
              <w:spacing w:after="20"/>
              <w:ind w:left="20"/>
              <w:jc w:val="both"/>
            </w:pPr>
            <w:r>
              <w:rPr>
                <w:rFonts w:ascii="Times New Roman"/>
                <w:b w:val="false"/>
                <w:i w:val="false"/>
                <w:color w:val="000000"/>
                <w:sz w:val="20"/>
              </w:rPr>
              <w:t>
5) номер партии;</w:t>
            </w:r>
          </w:p>
          <w:p>
            <w:pPr>
              <w:spacing w:after="20"/>
              <w:ind w:left="20"/>
              <w:jc w:val="both"/>
            </w:pPr>
            <w:r>
              <w:rPr>
                <w:rFonts w:ascii="Times New Roman"/>
                <w:b w:val="false"/>
                <w:i w:val="false"/>
                <w:color w:val="000000"/>
                <w:sz w:val="20"/>
              </w:rPr>
              <w:t>
6) масса (брутто);</w:t>
            </w:r>
          </w:p>
          <w:p>
            <w:pPr>
              <w:spacing w:after="20"/>
              <w:ind w:left="20"/>
              <w:jc w:val="both"/>
            </w:pPr>
            <w:r>
              <w:rPr>
                <w:rFonts w:ascii="Times New Roman"/>
                <w:b w:val="false"/>
                <w:i w:val="false"/>
                <w:color w:val="000000"/>
                <w:sz w:val="20"/>
              </w:rPr>
              <w:t>
7) дата изготовления продукции;</w:t>
            </w:r>
          </w:p>
          <w:p>
            <w:pPr>
              <w:spacing w:after="20"/>
              <w:ind w:left="20"/>
              <w:jc w:val="both"/>
            </w:pPr>
            <w:r>
              <w:rPr>
                <w:rFonts w:ascii="Times New Roman"/>
                <w:b w:val="false"/>
                <w:i w:val="false"/>
                <w:color w:val="000000"/>
                <w:sz w:val="20"/>
              </w:rPr>
              <w:t>
8) срок хранения;</w:t>
            </w:r>
          </w:p>
          <w:p>
            <w:pPr>
              <w:spacing w:after="20"/>
              <w:ind w:left="20"/>
              <w:jc w:val="both"/>
            </w:pPr>
            <w:r>
              <w:rPr>
                <w:rFonts w:ascii="Times New Roman"/>
                <w:b w:val="false"/>
                <w:i w:val="false"/>
                <w:color w:val="000000"/>
                <w:sz w:val="20"/>
              </w:rPr>
              <w:t>
9) коды ТН ВЭД ТС и Классификатор продукции по видам экономической деятельности (КП ВЭД);</w:t>
            </w:r>
          </w:p>
          <w:p>
            <w:pPr>
              <w:spacing w:after="20"/>
              <w:ind w:left="20"/>
              <w:jc w:val="both"/>
            </w:pPr>
            <w:r>
              <w:rPr>
                <w:rFonts w:ascii="Times New Roman"/>
                <w:b w:val="false"/>
                <w:i w:val="false"/>
                <w:color w:val="000000"/>
                <w:sz w:val="20"/>
              </w:rPr>
              <w:t>
10) технологическая марка (группа, подгруппа);</w:t>
            </w:r>
          </w:p>
          <w:p>
            <w:pPr>
              <w:spacing w:after="20"/>
              <w:ind w:left="20"/>
              <w:jc w:val="both"/>
            </w:pPr>
            <w:r>
              <w:rPr>
                <w:rFonts w:ascii="Times New Roman"/>
                <w:b w:val="false"/>
                <w:i w:val="false"/>
                <w:color w:val="000000"/>
                <w:sz w:val="20"/>
              </w:rPr>
              <w:t>
11) ранг (категория, подкатегория);</w:t>
            </w:r>
          </w:p>
          <w:p>
            <w:pPr>
              <w:spacing w:after="20"/>
              <w:ind w:left="20"/>
              <w:jc w:val="both"/>
            </w:pPr>
            <w:r>
              <w:rPr>
                <w:rFonts w:ascii="Times New Roman"/>
                <w:b w:val="false"/>
                <w:i w:val="false"/>
                <w:color w:val="000000"/>
                <w:sz w:val="20"/>
              </w:rPr>
              <w:t>
12) размер кусков;</w:t>
            </w:r>
          </w:p>
          <w:p>
            <w:pPr>
              <w:spacing w:after="20"/>
              <w:ind w:left="20"/>
              <w:jc w:val="both"/>
            </w:pPr>
            <w:r>
              <w:rPr>
                <w:rFonts w:ascii="Times New Roman"/>
                <w:b w:val="false"/>
                <w:i w:val="false"/>
                <w:color w:val="000000"/>
                <w:sz w:val="20"/>
              </w:rPr>
              <w:t>
13) кодовое число;</w:t>
            </w:r>
          </w:p>
          <w:p>
            <w:pPr>
              <w:spacing w:after="20"/>
              <w:ind w:left="20"/>
              <w:jc w:val="both"/>
            </w:pPr>
            <w:r>
              <w:rPr>
                <w:rFonts w:ascii="Times New Roman"/>
                <w:b w:val="false"/>
                <w:i w:val="false"/>
                <w:color w:val="000000"/>
                <w:sz w:val="20"/>
              </w:rPr>
              <w:t>
14) сведения о документе подтверждения соответствия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углей и продуктов их переработки нормам показателей, характеризующих безопасность углей и продуктов их переработки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углей и продуктов их переработки нормам радиационной опасности твердого топлива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углей и продуктов их переработки нормам радиационной опасности золы твердого топлива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углей и продуктов их переработки 1 классу радиационной опасности. Сумма отношений удельной активности природных радионуклидов к минимально значимой удельной активности не превышать единицы. Угли и продукты их переработки, имеющие сумму отношений удельной активности природных радионуклидов к минимально значимой удельной активности более единицы, не могут использоваться в хозяйственной деятельности.</w:t>
            </w:r>
          </w:p>
          <w:p>
            <w:pPr>
              <w:spacing w:after="20"/>
              <w:ind w:left="20"/>
              <w:jc w:val="both"/>
            </w:pPr>
            <w:r>
              <w:rPr>
                <w:rFonts w:ascii="Times New Roman"/>
                <w:b w:val="false"/>
                <w:i w:val="false"/>
                <w:color w:val="000000"/>
                <w:sz w:val="20"/>
              </w:rPr>
              <w:t>
Зола углей и продуктов их переработки может использоваться в различных направлениях в зависимости от эффективной удельной активности природных радионуклидов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показателям температуры воспламенения и температуры самовоспламенения, характеризующим горючесть и пожаровзрывоопасность углей и продуктов их переработки.</w:t>
            </w:r>
          </w:p>
          <w:p>
            <w:pPr>
              <w:spacing w:after="20"/>
              <w:ind w:left="20"/>
              <w:jc w:val="both"/>
            </w:pPr>
            <w:r>
              <w:rPr>
                <w:rFonts w:ascii="Times New Roman"/>
                <w:b w:val="false"/>
                <w:i w:val="false"/>
                <w:color w:val="000000"/>
                <w:sz w:val="20"/>
              </w:rPr>
              <w:t xml:space="preserve">
Температура воспламенения углей и продуктов их переработки не менее 120 </w:t>
            </w:r>
            <w:r>
              <w:rPr>
                <w:rFonts w:ascii="Times New Roman"/>
                <w:b w:val="false"/>
                <w:i w:val="false"/>
                <w:color w:val="000000"/>
                <w:vertAlign w:val="superscript"/>
              </w:rPr>
              <w:t>о</w:t>
            </w:r>
            <w:r>
              <w:rPr>
                <w:rFonts w:ascii="Times New Roman"/>
                <w:b w:val="false"/>
                <w:i w:val="false"/>
                <w:color w:val="000000"/>
                <w:sz w:val="20"/>
              </w:rPr>
              <w:t>С.</w:t>
            </w:r>
          </w:p>
          <w:p>
            <w:pPr>
              <w:spacing w:after="20"/>
              <w:ind w:left="20"/>
              <w:jc w:val="both"/>
            </w:pPr>
            <w:r>
              <w:rPr>
                <w:rFonts w:ascii="Times New Roman"/>
                <w:b w:val="false"/>
                <w:i w:val="false"/>
                <w:color w:val="000000"/>
                <w:sz w:val="20"/>
              </w:rPr>
              <w:t xml:space="preserve">
Температура самовоспламенения углей и продуктов их переработки не менее 50 </w:t>
            </w:r>
            <w:r>
              <w:rPr>
                <w:rFonts w:ascii="Times New Roman"/>
                <w:b w:val="false"/>
                <w:i w:val="false"/>
                <w:color w:val="000000"/>
                <w:vertAlign w:val="superscript"/>
              </w:rPr>
              <w:t>о</w:t>
            </w:r>
            <w:r>
              <w:rPr>
                <w:rFonts w:ascii="Times New Roman"/>
                <w:b w:val="false"/>
                <w:i w:val="false"/>
                <w:color w:val="000000"/>
                <w:sz w:val="20"/>
              </w:rPr>
              <w:t>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классификации углей и продуктов их переработки по склонности к окислению и самовозгоранию и предельным срокам их хранения группе углей по склонности к окислению и самовозгоранию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углей и продуктов их переработки показателям взрывоопасности пылевоздушных смесей в зависимости от влажности смеси, крупности пыли, доступа воздуха в слой топлива, температуры окружающей среды и топлива, его природных свойств.</w:t>
            </w:r>
          </w:p>
          <w:p>
            <w:pPr>
              <w:spacing w:after="20"/>
              <w:ind w:left="20"/>
              <w:jc w:val="both"/>
            </w:pPr>
            <w:r>
              <w:rPr>
                <w:rFonts w:ascii="Times New Roman"/>
                <w:b w:val="false"/>
                <w:i w:val="false"/>
                <w:color w:val="000000"/>
                <w:sz w:val="20"/>
              </w:rPr>
              <w:t>
Наиболее взрывоопасной является пылевоздушная смесь с содержанием угольных частиц размером менее 0,2 мм.</w:t>
            </w:r>
          </w:p>
          <w:p>
            <w:pPr>
              <w:spacing w:after="20"/>
              <w:ind w:left="20"/>
              <w:jc w:val="both"/>
            </w:pPr>
            <w:r>
              <w:rPr>
                <w:rFonts w:ascii="Times New Roman"/>
                <w:b w:val="false"/>
                <w:i w:val="false"/>
                <w:color w:val="000000"/>
                <w:sz w:val="20"/>
              </w:rPr>
              <w:t>
Исходными данными для расчета критерия взрываемости пыли являются:</w:t>
            </w:r>
          </w:p>
          <w:p>
            <w:pPr>
              <w:spacing w:after="20"/>
              <w:ind w:left="20"/>
              <w:jc w:val="both"/>
            </w:pPr>
            <w:r>
              <w:rPr>
                <w:rFonts w:ascii="Times New Roman"/>
                <w:b w:val="false"/>
                <w:i w:val="false"/>
                <w:color w:val="000000"/>
                <w:sz w:val="20"/>
              </w:rPr>
              <w:t>
1) ситовый анализ угля и пыли;</w:t>
            </w:r>
          </w:p>
          <w:p>
            <w:pPr>
              <w:spacing w:after="20"/>
              <w:ind w:left="20"/>
              <w:jc w:val="both"/>
            </w:pPr>
            <w:r>
              <w:rPr>
                <w:rFonts w:ascii="Times New Roman"/>
                <w:b w:val="false"/>
                <w:i w:val="false"/>
                <w:color w:val="000000"/>
                <w:sz w:val="20"/>
              </w:rPr>
              <w:t>
2) технический анализ;</w:t>
            </w:r>
          </w:p>
          <w:p>
            <w:pPr>
              <w:spacing w:after="20"/>
              <w:ind w:left="20"/>
              <w:jc w:val="both"/>
            </w:pPr>
            <w:r>
              <w:rPr>
                <w:rFonts w:ascii="Times New Roman"/>
                <w:b w:val="false"/>
                <w:i w:val="false"/>
                <w:color w:val="000000"/>
                <w:sz w:val="20"/>
              </w:rPr>
              <w:t>
3) элементный анализ;</w:t>
            </w:r>
          </w:p>
          <w:p>
            <w:pPr>
              <w:spacing w:after="20"/>
              <w:ind w:left="20"/>
              <w:jc w:val="both"/>
            </w:pPr>
            <w:r>
              <w:rPr>
                <w:rFonts w:ascii="Times New Roman"/>
                <w:b w:val="false"/>
                <w:i w:val="false"/>
                <w:color w:val="000000"/>
                <w:sz w:val="20"/>
              </w:rPr>
              <w:t>
4) теплота сгорания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качества углей и продуктов их переработки безопасности перевозимых грузов. </w:t>
            </w:r>
          </w:p>
          <w:p>
            <w:pPr>
              <w:spacing w:after="20"/>
              <w:ind w:left="20"/>
              <w:jc w:val="both"/>
            </w:pPr>
            <w:r>
              <w:rPr>
                <w:rFonts w:ascii="Times New Roman"/>
                <w:b w:val="false"/>
                <w:i w:val="false"/>
                <w:color w:val="000000"/>
                <w:sz w:val="20"/>
              </w:rPr>
              <w:t>
Показателями, характеризующими безопасность грузов с углями и продуктами их переработки, являются:</w:t>
            </w:r>
          </w:p>
          <w:p>
            <w:pPr>
              <w:spacing w:after="20"/>
              <w:ind w:left="20"/>
              <w:jc w:val="both"/>
            </w:pPr>
            <w:r>
              <w:rPr>
                <w:rFonts w:ascii="Times New Roman"/>
                <w:b w:val="false"/>
                <w:i w:val="false"/>
                <w:color w:val="000000"/>
                <w:sz w:val="20"/>
              </w:rPr>
              <w:t>
1) срок хранения;</w:t>
            </w:r>
          </w:p>
          <w:p>
            <w:pPr>
              <w:spacing w:after="20"/>
              <w:ind w:left="20"/>
              <w:jc w:val="both"/>
            </w:pPr>
            <w:r>
              <w:rPr>
                <w:rFonts w:ascii="Times New Roman"/>
                <w:b w:val="false"/>
                <w:i w:val="false"/>
                <w:color w:val="000000"/>
                <w:sz w:val="20"/>
              </w:rPr>
              <w:t>
2) температура воспламенения;</w:t>
            </w:r>
          </w:p>
          <w:p>
            <w:pPr>
              <w:spacing w:after="20"/>
              <w:ind w:left="20"/>
              <w:jc w:val="both"/>
            </w:pPr>
            <w:r>
              <w:rPr>
                <w:rFonts w:ascii="Times New Roman"/>
                <w:b w:val="false"/>
                <w:i w:val="false"/>
                <w:color w:val="000000"/>
                <w:sz w:val="20"/>
              </w:rPr>
              <w:t>
3) температура самовоспламенения;</w:t>
            </w:r>
          </w:p>
          <w:p>
            <w:pPr>
              <w:spacing w:after="20"/>
              <w:ind w:left="20"/>
              <w:jc w:val="both"/>
            </w:pPr>
            <w:r>
              <w:rPr>
                <w:rFonts w:ascii="Times New Roman"/>
                <w:b w:val="false"/>
                <w:i w:val="false"/>
                <w:color w:val="000000"/>
                <w:sz w:val="20"/>
              </w:rPr>
              <w:t>
4) группа взрывоопасности.</w:t>
            </w:r>
          </w:p>
          <w:p>
            <w:pPr>
              <w:spacing w:after="20"/>
              <w:ind w:left="20"/>
              <w:jc w:val="both"/>
            </w:pPr>
            <w:r>
              <w:rPr>
                <w:rFonts w:ascii="Times New Roman"/>
                <w:b w:val="false"/>
                <w:i w:val="false"/>
                <w:color w:val="000000"/>
                <w:sz w:val="20"/>
              </w:rPr>
              <w:t>
Значения приведенных показателей соответствовать требованиям группы углей по склонности к окислению и самовозгоранию и группам взрывоопасности пыли углей и продуктов их переработки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углей и продуктов их переработки на специально оборудованных складах и сухих площадках, не подверженных обводнению, с соблюдением мер, исключающих возникновение пожаров и взрывов, загрязнение и заражение окружающей среды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расположение складов и площадок для хранения самовозгораемых углей на расстоянии от сгораемых строений не менее 8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размещению складского хозяйства и организации транспортных операций продукции углей и продуктов их переработки, обеспечивающей механизированную подачу, разгрузку и погрузку с применением способов и устройств, предотвращающих загрязнение, воздушного бассейна и промплощадки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безопасного хранения выгруженных углей в бесформенных кучах и навалом сроком не более 2 суток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ведение предприятием контроля температурного состояния штабеля, в период длительного хранения углей. Частота измерения температуры зависит от склонности угля к самовозгоранию.</w:t>
            </w:r>
          </w:p>
          <w:p>
            <w:pPr>
              <w:spacing w:after="20"/>
              <w:ind w:left="20"/>
              <w:jc w:val="both"/>
            </w:pPr>
            <w:r>
              <w:rPr>
                <w:rFonts w:ascii="Times New Roman"/>
                <w:b w:val="false"/>
                <w:i w:val="false"/>
                <w:color w:val="000000"/>
                <w:sz w:val="20"/>
              </w:rPr>
              <w:t xml:space="preserve">
При нагревании угля в штабеле выше критической температуры более 2 </w:t>
            </w:r>
            <w:r>
              <w:rPr>
                <w:rFonts w:ascii="Times New Roman"/>
                <w:b w:val="false"/>
                <w:i w:val="false"/>
                <w:color w:val="000000"/>
                <w:vertAlign w:val="superscript"/>
              </w:rPr>
              <w:t>о</w:t>
            </w:r>
            <w:r>
              <w:rPr>
                <w:rFonts w:ascii="Times New Roman"/>
                <w:b w:val="false"/>
                <w:i w:val="false"/>
                <w:color w:val="000000"/>
                <w:sz w:val="20"/>
              </w:rPr>
              <w:t>С принятие мер для ликвидации очагов самовозгорания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обеспечение мер по уменьшению измельчения угля и предотвращению его распыления при подаче угля на склад, укладке в штабель и обратной подаче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для предупреждения нагревания и самовозгорания угля в штабеле при длительном хранении, выполняют следующее:</w:t>
            </w:r>
          </w:p>
          <w:p>
            <w:pPr>
              <w:spacing w:after="20"/>
              <w:ind w:left="20"/>
              <w:jc w:val="both"/>
            </w:pPr>
            <w:r>
              <w:rPr>
                <w:rFonts w:ascii="Times New Roman"/>
                <w:b w:val="false"/>
                <w:i w:val="false"/>
                <w:color w:val="000000"/>
                <w:sz w:val="20"/>
              </w:rPr>
              <w:t>
1) периодическую замену старого угля из штабеля углем свежей добычи с предварительной полной отгрузкой старого угля потребителям из освежаемой части штабеля;</w:t>
            </w:r>
          </w:p>
          <w:p>
            <w:pPr>
              <w:spacing w:after="20"/>
              <w:ind w:left="20"/>
              <w:jc w:val="both"/>
            </w:pPr>
            <w:r>
              <w:rPr>
                <w:rFonts w:ascii="Times New Roman"/>
                <w:b w:val="false"/>
                <w:i w:val="false"/>
                <w:color w:val="000000"/>
                <w:sz w:val="20"/>
              </w:rPr>
              <w:t>
2) осуществление замедления окислительных процессов в склонных к окислению и самовозгоранию углях и связанного с этим выделения вредных газов путем внесения в них ингибиторов-антиокислителей в виде растворов, водных эмульсий, суспензий или сухих реагентов при послойном формировании штабеля с последующим послойным и поверхностным уплотнением угля;</w:t>
            </w:r>
          </w:p>
          <w:p>
            <w:pPr>
              <w:spacing w:after="20"/>
              <w:ind w:left="20"/>
              <w:jc w:val="both"/>
            </w:pPr>
            <w:r>
              <w:rPr>
                <w:rFonts w:ascii="Times New Roman"/>
                <w:b w:val="false"/>
                <w:i w:val="false"/>
                <w:color w:val="000000"/>
                <w:sz w:val="20"/>
              </w:rPr>
              <w:t>
равномерное смачивание угля при его закладке в штабель водной суспензией гашеной извести концентрации не более 3 %. Зольность при этом возрастает не более чем на 0,06 %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отгрузка из штабеля нагретого угля в железнодорожные вагоны и транспортные средства при обнаружении появившихся в штабелях угля очагов самонагревания угля с температурой более 35 </w:t>
            </w:r>
            <w:r>
              <w:rPr>
                <w:rFonts w:ascii="Times New Roman"/>
                <w:b w:val="false"/>
                <w:i w:val="false"/>
                <w:color w:val="000000"/>
                <w:vertAlign w:val="superscript"/>
              </w:rPr>
              <w:t>о</w:t>
            </w:r>
            <w:r>
              <w:rPr>
                <w:rFonts w:ascii="Times New Roman"/>
                <w:b w:val="false"/>
                <w:i w:val="false"/>
                <w:color w:val="000000"/>
                <w:sz w:val="20"/>
              </w:rPr>
              <w:t>С. При невозможности такой отгрузки производится дополнительное уплотнение угля в районе очагов нагрева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удаление из штабеля всего нагретого угля, складируя его на свободном месте в отдельные штабеля высотой не более 1,5 м, когда температура угля продолжает увеличиваться и достигает 50 </w:t>
            </w:r>
            <w:r>
              <w:rPr>
                <w:rFonts w:ascii="Times New Roman"/>
                <w:b w:val="false"/>
                <w:i w:val="false"/>
                <w:color w:val="000000"/>
                <w:vertAlign w:val="superscript"/>
              </w:rPr>
              <w:t>о</w:t>
            </w:r>
            <w:r>
              <w:rPr>
                <w:rFonts w:ascii="Times New Roman"/>
                <w:b w:val="false"/>
                <w:i w:val="false"/>
                <w:color w:val="000000"/>
                <w:sz w:val="20"/>
              </w:rPr>
              <w:t>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проведение ежемесячного контроля метана при использовании укрытых складов для углей, опасных по газу, в подземной части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продукции углей и продуктов их переработки, в соответствии с которым в целях обнаружения возможных очагов самовозгорания пород и своевременного принятия мер по предупреждению самовозгорания предприятием производится контроль теплового состояния отвалов.</w:t>
            </w:r>
          </w:p>
          <w:p>
            <w:pPr>
              <w:spacing w:after="20"/>
              <w:ind w:left="20"/>
              <w:jc w:val="both"/>
            </w:pPr>
            <w:r>
              <w:rPr>
                <w:rFonts w:ascii="Times New Roman"/>
                <w:b w:val="false"/>
                <w:i w:val="false"/>
                <w:color w:val="000000"/>
                <w:sz w:val="20"/>
              </w:rPr>
              <w:t>
Замеры температур проводятся на глубине не менее 0,5 м от поверхности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продукции углей и продуктов их переработки порядку транспортирования, при котором агломерированное топливо транспортируется в охлажденном виде (не более 45 </w:t>
            </w:r>
            <w:r>
              <w:rPr>
                <w:rFonts w:ascii="Times New Roman"/>
                <w:b w:val="false"/>
                <w:i w:val="false"/>
                <w:color w:val="000000"/>
                <w:vertAlign w:val="superscript"/>
              </w:rPr>
              <w:t>о</w:t>
            </w:r>
            <w:r>
              <w:rPr>
                <w:rFonts w:ascii="Times New Roman"/>
                <w:b w:val="false"/>
                <w:i w:val="false"/>
                <w:color w:val="000000"/>
                <w:sz w:val="20"/>
              </w:rPr>
              <w:t>С), незамороженным, легко отделяется друг от друга, не рассыпается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мер перед погрузкой углей в полувагоны с нижними разгрузочными люками по уплотнению имеющихся зазоров, в том числе и конструктивных, через которые при перевозках возможно просыпание углей классов менее 13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безопасная перевозка продукции углей и продуктов их переработки различными видами транспорта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строительные материалы и изделия при выпуске в обращение на территорию Республики Казахстан сопровождаются сертификатом соответствия или декларацией о соответствии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Реализуемые строительные материалы и изделия (в том числе импортируемые):</w:t>
            </w:r>
          </w:p>
          <w:p>
            <w:pPr>
              <w:spacing w:after="20"/>
              <w:ind w:left="20"/>
              <w:jc w:val="both"/>
            </w:pPr>
            <w:r>
              <w:rPr>
                <w:rFonts w:ascii="Times New Roman"/>
                <w:b w:val="false"/>
                <w:i w:val="false"/>
                <w:color w:val="000000"/>
                <w:sz w:val="20"/>
              </w:rPr>
              <w:t>
1) являются безопасными, с не истекшими сроками их хранения или годности (при наличии), ненарушенной тарой и упаковкой (в соответствии с требованиями нормативных документов), с полным комплектом эксплуатационной документации. Не реализуются (не продаются), если имеется информация от изготовителя, потребителя или органов государственного контроля и надзора о несоответствии конкретных материалов и изделий установленным требованиям безопасности;</w:t>
            </w:r>
          </w:p>
          <w:p>
            <w:pPr>
              <w:spacing w:after="20"/>
              <w:ind w:left="20"/>
              <w:jc w:val="both"/>
            </w:pPr>
            <w:r>
              <w:rPr>
                <w:rFonts w:ascii="Times New Roman"/>
                <w:b w:val="false"/>
                <w:i w:val="false"/>
                <w:color w:val="000000"/>
                <w:sz w:val="20"/>
              </w:rPr>
              <w:t>
2) обеспечиваются сопроводительной документацией для потребителя (инструкция по использованию, паспорт качества, сертификат соответствия или декларация о соответствии, техническая или нормативная документация), для оценки возможных рисков причинения вреда и принятия ими соответствующих мер безопасности;</w:t>
            </w:r>
          </w:p>
          <w:p>
            <w:pPr>
              <w:spacing w:after="20"/>
              <w:ind w:left="20"/>
              <w:jc w:val="both"/>
            </w:pPr>
            <w:r>
              <w:rPr>
                <w:rFonts w:ascii="Times New Roman"/>
                <w:b w:val="false"/>
                <w:i w:val="false"/>
                <w:color w:val="000000"/>
                <w:sz w:val="20"/>
              </w:rPr>
              <w:t>
3) обеспечиваются информацией для продавцов о порядке действий при их реализации, о регистрации жалоб потребителей с целью дальнейшей проверки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знак соответствия наносится на каждую единицу сертифицируемой продукции.</w:t>
            </w:r>
          </w:p>
          <w:p>
            <w:pPr>
              <w:spacing w:after="20"/>
              <w:ind w:left="20"/>
              <w:jc w:val="both"/>
            </w:pPr>
            <w:r>
              <w:rPr>
                <w:rFonts w:ascii="Times New Roman"/>
                <w:b w:val="false"/>
                <w:i w:val="false"/>
                <w:color w:val="000000"/>
                <w:sz w:val="20"/>
              </w:rPr>
              <w:t>
Маркировка знаком соответствия неупакованных строительных материалов и изделий наносится на них непосредственно, а также приводится в прилагаемых эксплуатационных документах.</w:t>
            </w:r>
          </w:p>
          <w:p>
            <w:pPr>
              <w:spacing w:after="20"/>
              <w:ind w:left="20"/>
              <w:jc w:val="both"/>
            </w:pPr>
            <w:r>
              <w:rPr>
                <w:rFonts w:ascii="Times New Roman"/>
                <w:b w:val="false"/>
                <w:i w:val="false"/>
                <w:color w:val="000000"/>
                <w:sz w:val="20"/>
              </w:rPr>
              <w:t>
Маркировка знаком соответствия фасованных строительных материалов и изделий наносится на упаковку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строительные материалы и изделия содержат маркировку следующего содержания:</w:t>
            </w:r>
          </w:p>
          <w:p>
            <w:pPr>
              <w:spacing w:after="20"/>
              <w:ind w:left="20"/>
              <w:jc w:val="both"/>
            </w:pPr>
            <w:r>
              <w:rPr>
                <w:rFonts w:ascii="Times New Roman"/>
                <w:b w:val="false"/>
                <w:i w:val="false"/>
                <w:color w:val="000000"/>
                <w:sz w:val="20"/>
              </w:rPr>
              <w:t>
название строительных материалов;</w:t>
            </w:r>
          </w:p>
          <w:p>
            <w:pPr>
              <w:spacing w:after="20"/>
              <w:ind w:left="20"/>
              <w:jc w:val="both"/>
            </w:pPr>
            <w:r>
              <w:rPr>
                <w:rFonts w:ascii="Times New Roman"/>
                <w:b w:val="false"/>
                <w:i w:val="false"/>
                <w:color w:val="000000"/>
                <w:sz w:val="20"/>
              </w:rPr>
              <w:t>
потребительские свойства;</w:t>
            </w:r>
          </w:p>
          <w:p>
            <w:pPr>
              <w:spacing w:after="20"/>
              <w:ind w:left="20"/>
              <w:jc w:val="both"/>
            </w:pPr>
            <w:r>
              <w:rPr>
                <w:rFonts w:ascii="Times New Roman"/>
                <w:b w:val="false"/>
                <w:i w:val="false"/>
                <w:color w:val="000000"/>
                <w:sz w:val="20"/>
              </w:rPr>
              <w:t>
срок годности товаров;</w:t>
            </w:r>
          </w:p>
          <w:p>
            <w:pPr>
              <w:spacing w:after="20"/>
              <w:ind w:left="20"/>
              <w:jc w:val="both"/>
            </w:pPr>
            <w:r>
              <w:rPr>
                <w:rFonts w:ascii="Times New Roman"/>
                <w:b w:val="false"/>
                <w:i w:val="false"/>
                <w:color w:val="000000"/>
                <w:sz w:val="20"/>
              </w:rPr>
              <w:t>
правила эксплуатации;</w:t>
            </w:r>
          </w:p>
          <w:p>
            <w:pPr>
              <w:spacing w:after="20"/>
              <w:ind w:left="20"/>
              <w:jc w:val="both"/>
            </w:pPr>
            <w:r>
              <w:rPr>
                <w:rFonts w:ascii="Times New Roman"/>
                <w:b w:val="false"/>
                <w:i w:val="false"/>
                <w:color w:val="000000"/>
                <w:sz w:val="20"/>
              </w:rPr>
              <w:t>
информация об изготовителе и (или) уполномоченного изготовителем лица и (или) импортере продукции (названия компаний или ФИО ИП, их юридические адреса);</w:t>
            </w:r>
          </w:p>
          <w:p>
            <w:pPr>
              <w:spacing w:after="20"/>
              <w:ind w:left="20"/>
              <w:jc w:val="both"/>
            </w:pPr>
            <w:r>
              <w:rPr>
                <w:rFonts w:ascii="Times New Roman"/>
                <w:b w:val="false"/>
                <w:i w:val="false"/>
                <w:color w:val="000000"/>
                <w:sz w:val="20"/>
              </w:rPr>
              <w:t>
знак обращения, который удостоверяет, что на товары были получены разрешительные документы (сертификаты / декларации) в рамках законодательства Республики Казахстан или ЕАЭС (при необходимости)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при котором сопроводительная документация и маркировка строительных материалов и изделий выполняется на государственном и русском языках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606-613.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Исключены совместным приказом и.о. Министра торговли и интеграции РК от 26.06.2024 </w:t>
            </w:r>
            <w:r>
              <w:rPr>
                <w:rFonts w:ascii="Times New Roman"/>
                <w:b w:val="false"/>
                <w:i w:val="false"/>
                <w:color w:val="ff0000"/>
                <w:sz w:val="20"/>
              </w:rPr>
              <w:t>№ 267-НҚ</w:t>
            </w:r>
            <w:r>
              <w:rPr>
                <w:rFonts w:ascii="Times New Roman"/>
                <w:b w:val="false"/>
                <w:i w:val="false"/>
                <w:color w:val="ff0000"/>
                <w:sz w:val="20"/>
              </w:rPr>
              <w:t xml:space="preserve"> и и.о. Министра национальной экономики РК от 26.06.2024 № 41 (вводится в действие по истечении десяти календарных дней после дня его первого официального опубликования).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паспорта безопасности перед выпуском удобрений в обращение на рынок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изготовителем, уполномоченным изготовителем лицом, импортером требований по обеспечению соответствия безопасности удобрений следующим требованиям:</w:t>
            </w:r>
          </w:p>
          <w:p>
            <w:pPr>
              <w:spacing w:after="20"/>
              <w:ind w:left="20"/>
              <w:jc w:val="both"/>
            </w:pPr>
            <w:r>
              <w:rPr>
                <w:rFonts w:ascii="Times New Roman"/>
                <w:b w:val="false"/>
                <w:i w:val="false"/>
                <w:color w:val="000000"/>
                <w:sz w:val="20"/>
              </w:rPr>
              <w:t>
массовая доля биурета (для карбамида) не превышает 1,4 процентов (далее - %);</w:t>
            </w:r>
          </w:p>
          <w:p>
            <w:pPr>
              <w:spacing w:after="20"/>
              <w:ind w:left="20"/>
              <w:jc w:val="both"/>
            </w:pPr>
            <w:r>
              <w:rPr>
                <w:rFonts w:ascii="Times New Roman"/>
                <w:b w:val="false"/>
                <w:i w:val="false"/>
                <w:color w:val="000000"/>
                <w:sz w:val="20"/>
              </w:rPr>
              <w:t>
удельная активность природных радионуклидов для фосфорных удобрений и почвоулучшающих веществ не превышает 4000 беккерель/килограмм;</w:t>
            </w:r>
          </w:p>
          <w:p>
            <w:pPr>
              <w:spacing w:after="20"/>
              <w:ind w:left="20"/>
              <w:jc w:val="both"/>
            </w:pPr>
            <w:r>
              <w:rPr>
                <w:rFonts w:ascii="Times New Roman"/>
                <w:b w:val="false"/>
                <w:i w:val="false"/>
                <w:color w:val="000000"/>
                <w:sz w:val="20"/>
              </w:rPr>
              <w:t>
биологическая безопасность органических и органоминеральных удобрений обеспечивается отсутствием:</w:t>
            </w:r>
          </w:p>
          <w:p>
            <w:pPr>
              <w:spacing w:after="20"/>
              <w:ind w:left="20"/>
              <w:jc w:val="both"/>
            </w:pPr>
            <w:r>
              <w:rPr>
                <w:rFonts w:ascii="Times New Roman"/>
                <w:b w:val="false"/>
                <w:i w:val="false"/>
                <w:color w:val="000000"/>
                <w:sz w:val="20"/>
              </w:rPr>
              <w:t>
1) патогенных бактерий;</w:t>
            </w:r>
          </w:p>
          <w:p>
            <w:pPr>
              <w:spacing w:after="20"/>
              <w:ind w:left="20"/>
              <w:jc w:val="both"/>
            </w:pPr>
            <w:r>
              <w:rPr>
                <w:rFonts w:ascii="Times New Roman"/>
                <w:b w:val="false"/>
                <w:i w:val="false"/>
                <w:color w:val="000000"/>
                <w:sz w:val="20"/>
              </w:rPr>
              <w:t>
2) жизнеспособных яиц гельминтов;</w:t>
            </w:r>
          </w:p>
          <w:p>
            <w:pPr>
              <w:spacing w:after="20"/>
              <w:ind w:left="20"/>
              <w:jc w:val="both"/>
            </w:pPr>
            <w:r>
              <w:rPr>
                <w:rFonts w:ascii="Times New Roman"/>
                <w:b w:val="false"/>
                <w:i w:val="false"/>
                <w:color w:val="000000"/>
                <w:sz w:val="20"/>
              </w:rPr>
              <w:t>
3) цист кишечных патогенных простейших;</w:t>
            </w:r>
          </w:p>
          <w:p>
            <w:pPr>
              <w:spacing w:after="20"/>
              <w:ind w:left="20"/>
              <w:jc w:val="both"/>
            </w:pPr>
            <w:r>
              <w:rPr>
                <w:rFonts w:ascii="Times New Roman"/>
                <w:b w:val="false"/>
                <w:i w:val="false"/>
                <w:color w:val="000000"/>
                <w:sz w:val="20"/>
              </w:rPr>
              <w:t>
4) личинок и куколок синантропных мух;</w:t>
            </w:r>
          </w:p>
          <w:p>
            <w:pPr>
              <w:spacing w:after="20"/>
              <w:ind w:left="20"/>
              <w:jc w:val="both"/>
            </w:pPr>
            <w:r>
              <w:rPr>
                <w:rFonts w:ascii="Times New Roman"/>
                <w:b w:val="false"/>
                <w:i w:val="false"/>
                <w:color w:val="000000"/>
                <w:sz w:val="20"/>
              </w:rPr>
              <w:t>
5) энтерококков;</w:t>
            </w:r>
          </w:p>
          <w:p>
            <w:pPr>
              <w:spacing w:after="20"/>
              <w:ind w:left="20"/>
              <w:jc w:val="both"/>
            </w:pPr>
            <w:r>
              <w:rPr>
                <w:rFonts w:ascii="Times New Roman"/>
                <w:b w:val="false"/>
                <w:i w:val="false"/>
                <w:color w:val="000000"/>
                <w:sz w:val="20"/>
              </w:rPr>
              <w:t>
Для удобрений устанавливается гарантийный срок хранения и срок годности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удобрений осуществляется в специальных закрытых помещениях (складах), емкостях (силосах, хранилищах). Допускается хранение удобрений, упакованных в мягкие контейнеры, на открытых площадках с твердым покрытием и под навесом. При хранении обеспечивается сохранность удобрений (их количество и качество) и отсутствует риск нанесения ущерба окружающей среде.</w:t>
            </w:r>
          </w:p>
          <w:p>
            <w:pPr>
              <w:spacing w:after="20"/>
              <w:ind w:left="20"/>
              <w:jc w:val="both"/>
            </w:pPr>
            <w:r>
              <w:rPr>
                <w:rFonts w:ascii="Times New Roman"/>
                <w:b w:val="false"/>
                <w:i w:val="false"/>
                <w:color w:val="000000"/>
                <w:sz w:val="20"/>
              </w:rPr>
              <w:t>
Соблюдение специфических требований к условиям хранения, указанным в паспорте безопасности на конкретный вид удобрения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удобрений с учетом их физико-химических свойств и необходимости их раздельного хранения с сильными окислителями, пожароопасными и взрывоопасными веществами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пожаровзрывоопасных удобрений (селитры и удобрения на их основе) в отдельно стоящих складах или секциях складов для минеральных удобрений, размещенных в торцевой части склада и отделенных от остальной части склада противопожарными преградами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информации в местах хранения удобрений, на видных местах, об особенностях хранения указанных средств, правилах гигиены, мерах безопасности, в том числе при ликвидации тех или иных аварийных ситуаций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при хранении превышения количества удобрений емкости склада, предусмотренной его проектом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использования складов удобрений для совместного хранения продуктов питания, фуража, различных предметов хозяйственного и бытового назначения, техники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складирование бочек, бидонов с жидкими удобрениями производится заливными отверстиями вверх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обеспечение к местам складирования удобрений свободного доступа персонала на случай аварийной ситуации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при хранении емкостей с жидкими удобрениями предусматриваются технические меры и средства, направленные на локализацию всего объема вылившегося продукта при аварийном разрушении емкости (влагонепроницаемые помещения, водонепроницаемые поддоны)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неупакованных минеральных удобрений разных видов в отдельных отсеках склада или отдельных складах.</w:t>
            </w:r>
          </w:p>
          <w:p>
            <w:pPr>
              <w:spacing w:after="20"/>
              <w:ind w:left="20"/>
              <w:jc w:val="both"/>
            </w:pPr>
            <w:r>
              <w:rPr>
                <w:rFonts w:ascii="Times New Roman"/>
                <w:b w:val="false"/>
                <w:i w:val="false"/>
                <w:color w:val="000000"/>
                <w:sz w:val="20"/>
              </w:rPr>
              <w:t>
Складирование в одном складе различных видов минеральных удобрений допускается, если свойства минеральных удобрений не препятствуют совместному хранению и при условии соблюдения разделительной зоны между удобрениями разных видов шириной не менее 1 метра и установки таблички с указанием вида складируемой продукции.</w:t>
            </w:r>
          </w:p>
          <w:p>
            <w:pPr>
              <w:spacing w:after="20"/>
              <w:ind w:left="20"/>
              <w:jc w:val="both"/>
            </w:pPr>
            <w:r>
              <w:rPr>
                <w:rFonts w:ascii="Times New Roman"/>
                <w:b w:val="false"/>
                <w:i w:val="false"/>
                <w:color w:val="000000"/>
                <w:sz w:val="20"/>
              </w:rPr>
              <w:t>
Не допускается смешивание различных видов удобрений и загрязнение их посторонними примесями и предметами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упаковки с удобрениями на стеллажах или поддонах. Высота штабелей удобрений в упакованном виде, хранящихся на поддонах не превышает 2 метров. Удобрения в мягких контейнерах хранят в 2 яруса.</w:t>
            </w:r>
          </w:p>
          <w:p>
            <w:pPr>
              <w:spacing w:after="20"/>
              <w:ind w:left="20"/>
              <w:jc w:val="both"/>
            </w:pPr>
            <w:r>
              <w:rPr>
                <w:rFonts w:ascii="Times New Roman"/>
                <w:b w:val="false"/>
                <w:i w:val="false"/>
                <w:color w:val="000000"/>
                <w:sz w:val="20"/>
              </w:rPr>
              <w:t>
Упакованные удобрения хранятся отдельно по видам. Не допускается хранение упакованных удобрений навалом на полу склада без использования поддонов и стеллажей.</w:t>
            </w:r>
          </w:p>
          <w:p>
            <w:pPr>
              <w:spacing w:after="20"/>
              <w:ind w:left="20"/>
              <w:jc w:val="both"/>
            </w:pPr>
            <w:r>
              <w:rPr>
                <w:rFonts w:ascii="Times New Roman"/>
                <w:b w:val="false"/>
                <w:i w:val="false"/>
                <w:color w:val="000000"/>
                <w:sz w:val="20"/>
              </w:rPr>
              <w:t>
Расположение стеллажей и складируемых упакованных удобрений на поддонах внутри склада обеспечивают возможность уборки помещений, продвижения погрузчиков, свободный доступ персонала, а также циркуляцию воздуха внутри склада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подстилочный навоз, компосты, твердую фракцию жидкого навоза хранят в буртах на площадках с твердым покрытием, препятствующим инфильтрации удобрений в почву и грунтовые воды. Площадки хранения обеспечиваются жижесборниками и защищаются от заливания дождевыми и талыми водами.</w:t>
            </w:r>
          </w:p>
          <w:p>
            <w:pPr>
              <w:spacing w:after="20"/>
              <w:ind w:left="20"/>
              <w:jc w:val="both"/>
            </w:pPr>
            <w:r>
              <w:rPr>
                <w:rFonts w:ascii="Times New Roman"/>
                <w:b w:val="false"/>
                <w:i w:val="false"/>
                <w:color w:val="000000"/>
                <w:sz w:val="20"/>
              </w:rPr>
              <w:t>
При хранении бурты твердых органических удобрений покрываются слоем адсорбирующих материалов – торфом, опилками, соломой для снижения потерь питательных элементов, уровня загрязнения воздуха токсичными газами.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полужидкого, жидкого навоза, помета, стоков в специальных накопителях секционного типа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на территории, где размещены сооружения по обработке жидкого навоза, карантинных емкостей для шестисуточного выдерживания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для упаковки и тары, материалов устойчивых к разрушающему или иному вредному воздействию удобрений и не взаимодействующие с ними, вступая в реакцию, вызывающую:</w:t>
            </w:r>
          </w:p>
          <w:p>
            <w:pPr>
              <w:spacing w:after="20"/>
              <w:ind w:left="20"/>
              <w:jc w:val="both"/>
            </w:pPr>
            <w:r>
              <w:rPr>
                <w:rFonts w:ascii="Times New Roman"/>
                <w:b w:val="false"/>
                <w:i w:val="false"/>
                <w:color w:val="000000"/>
                <w:sz w:val="20"/>
              </w:rPr>
              <w:t>
1) возгорание и (или) выделение значительного количества тепла;</w:t>
            </w:r>
          </w:p>
          <w:p>
            <w:pPr>
              <w:spacing w:after="20"/>
              <w:ind w:left="20"/>
              <w:jc w:val="both"/>
            </w:pPr>
            <w:r>
              <w:rPr>
                <w:rFonts w:ascii="Times New Roman"/>
                <w:b w:val="false"/>
                <w:i w:val="false"/>
                <w:color w:val="000000"/>
                <w:sz w:val="20"/>
              </w:rPr>
              <w:t>
2) выделение легковоспламеняющихся, токсичных или удушающих газов;</w:t>
            </w:r>
          </w:p>
          <w:p>
            <w:pPr>
              <w:spacing w:after="20"/>
              <w:ind w:left="20"/>
              <w:jc w:val="both"/>
            </w:pPr>
            <w:r>
              <w:rPr>
                <w:rFonts w:ascii="Times New Roman"/>
                <w:b w:val="false"/>
                <w:i w:val="false"/>
                <w:color w:val="000000"/>
                <w:sz w:val="20"/>
              </w:rPr>
              <w:t>
3) образование химически активных и опасных веществ.</w:t>
            </w:r>
          </w:p>
          <w:p>
            <w:pPr>
              <w:spacing w:after="20"/>
              <w:ind w:left="20"/>
              <w:jc w:val="both"/>
            </w:pPr>
            <w:r>
              <w:rPr>
                <w:rFonts w:ascii="Times New Roman"/>
                <w:b w:val="false"/>
                <w:i w:val="false"/>
                <w:color w:val="000000"/>
                <w:sz w:val="20"/>
              </w:rPr>
              <w:t>
Удобрения имеют маркировку, содержащую следующую информацию:</w:t>
            </w:r>
          </w:p>
          <w:p>
            <w:pPr>
              <w:spacing w:after="20"/>
              <w:ind w:left="20"/>
              <w:jc w:val="both"/>
            </w:pPr>
            <w:r>
              <w:rPr>
                <w:rFonts w:ascii="Times New Roman"/>
                <w:b w:val="false"/>
                <w:i w:val="false"/>
                <w:color w:val="000000"/>
                <w:sz w:val="20"/>
              </w:rPr>
              <w:t>
1) наименование и назначение удобрения;</w:t>
            </w:r>
          </w:p>
          <w:p>
            <w:pPr>
              <w:spacing w:after="20"/>
              <w:ind w:left="20"/>
              <w:jc w:val="both"/>
            </w:pPr>
            <w:r>
              <w:rPr>
                <w:rFonts w:ascii="Times New Roman"/>
                <w:b w:val="false"/>
                <w:i w:val="false"/>
                <w:color w:val="000000"/>
                <w:sz w:val="20"/>
              </w:rPr>
              <w:t>
2) обозначение нормативного документа, по которому производится удобрение;</w:t>
            </w:r>
          </w:p>
          <w:p>
            <w:pPr>
              <w:spacing w:after="20"/>
              <w:ind w:left="20"/>
              <w:jc w:val="both"/>
            </w:pPr>
            <w:r>
              <w:rPr>
                <w:rFonts w:ascii="Times New Roman"/>
                <w:b w:val="false"/>
                <w:i w:val="false"/>
                <w:color w:val="000000"/>
                <w:sz w:val="20"/>
              </w:rPr>
              <w:t>
3) массовая доля основных питательных элементов, макроэлементов и микроэлементов в процентах;</w:t>
            </w:r>
          </w:p>
          <w:p>
            <w:pPr>
              <w:spacing w:after="20"/>
              <w:ind w:left="20"/>
              <w:jc w:val="both"/>
            </w:pPr>
            <w:r>
              <w:rPr>
                <w:rFonts w:ascii="Times New Roman"/>
                <w:b w:val="false"/>
                <w:i w:val="false"/>
                <w:color w:val="000000"/>
                <w:sz w:val="20"/>
              </w:rPr>
              <w:t>
4) элементы описания опасности (знак опасности, сигнальное слово и краткая характеристика опасности);</w:t>
            </w:r>
          </w:p>
          <w:p>
            <w:pPr>
              <w:spacing w:after="20"/>
              <w:ind w:left="20"/>
              <w:jc w:val="both"/>
            </w:pPr>
            <w:r>
              <w:rPr>
                <w:rFonts w:ascii="Times New Roman"/>
                <w:b w:val="false"/>
                <w:i w:val="false"/>
                <w:color w:val="000000"/>
                <w:sz w:val="20"/>
              </w:rPr>
              <w:t>
5) массу нетто (для твердых удобрений), номинальный объем в таре (для жидких удобрений);</w:t>
            </w:r>
          </w:p>
          <w:p>
            <w:pPr>
              <w:spacing w:after="20"/>
              <w:ind w:left="20"/>
              <w:jc w:val="both"/>
            </w:pPr>
            <w:r>
              <w:rPr>
                <w:rFonts w:ascii="Times New Roman"/>
                <w:b w:val="false"/>
                <w:i w:val="false"/>
                <w:color w:val="000000"/>
                <w:sz w:val="20"/>
              </w:rPr>
              <w:t>
6) наименование и местонахождение (юридический адрес, включая страну) изготовителя;</w:t>
            </w:r>
          </w:p>
          <w:p>
            <w:pPr>
              <w:spacing w:after="20"/>
              <w:ind w:left="20"/>
              <w:jc w:val="both"/>
            </w:pPr>
            <w:r>
              <w:rPr>
                <w:rFonts w:ascii="Times New Roman"/>
                <w:b w:val="false"/>
                <w:i w:val="false"/>
                <w:color w:val="000000"/>
                <w:sz w:val="20"/>
              </w:rPr>
              <w:t>
7) дату производства и номер партии;</w:t>
            </w:r>
          </w:p>
          <w:p>
            <w:pPr>
              <w:spacing w:after="20"/>
              <w:ind w:left="20"/>
              <w:jc w:val="both"/>
            </w:pPr>
            <w:r>
              <w:rPr>
                <w:rFonts w:ascii="Times New Roman"/>
                <w:b w:val="false"/>
                <w:i w:val="false"/>
                <w:color w:val="000000"/>
                <w:sz w:val="20"/>
              </w:rPr>
              <w:t>
8) гарантийный срок хранения или срок годности;</w:t>
            </w:r>
          </w:p>
          <w:p>
            <w:pPr>
              <w:spacing w:after="20"/>
              <w:ind w:left="20"/>
              <w:jc w:val="both"/>
            </w:pPr>
            <w:r>
              <w:rPr>
                <w:rFonts w:ascii="Times New Roman"/>
                <w:b w:val="false"/>
                <w:i w:val="false"/>
                <w:color w:val="000000"/>
                <w:sz w:val="20"/>
              </w:rPr>
              <w:t>
9) условия хранения;</w:t>
            </w:r>
          </w:p>
          <w:p>
            <w:pPr>
              <w:spacing w:after="20"/>
              <w:ind w:left="20"/>
              <w:jc w:val="both"/>
            </w:pPr>
            <w:r>
              <w:rPr>
                <w:rFonts w:ascii="Times New Roman"/>
                <w:b w:val="false"/>
                <w:i w:val="false"/>
                <w:color w:val="000000"/>
                <w:sz w:val="20"/>
              </w:rPr>
              <w:t>
10) рекомендации по применению, а также меры по безопасному применению, хранению и оказанию первой медицинской помощи (для удобрений, предназначенных для розничной торговли);</w:t>
            </w:r>
          </w:p>
          <w:p>
            <w:pPr>
              <w:spacing w:after="20"/>
              <w:ind w:left="20"/>
              <w:jc w:val="both"/>
            </w:pPr>
            <w:r>
              <w:rPr>
                <w:rFonts w:ascii="Times New Roman"/>
                <w:b w:val="false"/>
                <w:i w:val="false"/>
                <w:color w:val="000000"/>
                <w:sz w:val="20"/>
              </w:rPr>
              <w:t>
11) дополнительные инструкции по безопасному обращению с жидкими удобрениями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изготовление маркировки из прочного материала и недопущение утраты ее потребительских свойств в результате воздействия факторов окружающей среды.</w:t>
            </w:r>
          </w:p>
          <w:p>
            <w:pPr>
              <w:spacing w:after="20"/>
              <w:ind w:left="20"/>
              <w:jc w:val="both"/>
            </w:pPr>
            <w:r>
              <w:rPr>
                <w:rFonts w:ascii="Times New Roman"/>
                <w:b w:val="false"/>
                <w:i w:val="false"/>
                <w:color w:val="000000"/>
                <w:sz w:val="20"/>
              </w:rPr>
              <w:t>
Для удобрений, поставляемых насыпью, маркировка указывается в сопроводительных документах.</w:t>
            </w:r>
          </w:p>
          <w:p>
            <w:pPr>
              <w:spacing w:after="20"/>
              <w:ind w:left="20"/>
              <w:jc w:val="both"/>
            </w:pPr>
            <w:r>
              <w:rPr>
                <w:rFonts w:ascii="Times New Roman"/>
                <w:b w:val="false"/>
                <w:i w:val="false"/>
                <w:color w:val="000000"/>
                <w:sz w:val="20"/>
              </w:rPr>
              <w:t>
Наличие маркировка на государственном и русском языках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транспортировка неупакованных удобрений насыпью в крытых железнодорожных вагонах, минераловозами, в закрытых палубных судах и автотранспортом с обязательным их укрытием в кузове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транспортировка жидких минеральных удобрений (безводного аммиака, аммиачной воды, углеаммиаката, жидких комплексных удобрений) специальным железнодорожным и автомобильным транспортом. Насосы, штуцеры, краны и детали, соприкасающиеся с аммиаком, изготавливаются из материала, устойчивого к агрессивному воздействию аммиака. Применение деталей из бронзы или меди не допускается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заполнение емкостей (цистерн, резервуаров) жидкими минеральными удобрениями с учетом объемного расширения продукта при возможном перепаде температур в пути следования. Емкости для транспортировки водного аммиака наполняются не более чем на 93 % от их полной вместимости, а для транспортирования безводного аммиака не более 85 %.</w:t>
            </w:r>
          </w:p>
          <w:p>
            <w:pPr>
              <w:spacing w:after="20"/>
              <w:ind w:left="20"/>
              <w:jc w:val="both"/>
            </w:pPr>
            <w:r>
              <w:rPr>
                <w:rFonts w:ascii="Times New Roman"/>
                <w:b w:val="false"/>
                <w:i w:val="false"/>
                <w:color w:val="000000"/>
                <w:sz w:val="20"/>
              </w:rPr>
              <w:t>
При транспортировке упакованных минеральных удобрений не допускается разрыв тары, пролив или россыпь груза. При повреждении тары принимаются меры по сбору остатков груза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удобрений в специализированных точках сбыта.</w:t>
            </w:r>
          </w:p>
          <w:p>
            <w:pPr>
              <w:spacing w:after="20"/>
              <w:ind w:left="20"/>
              <w:jc w:val="both"/>
            </w:pPr>
            <w:r>
              <w:rPr>
                <w:rFonts w:ascii="Times New Roman"/>
                <w:b w:val="false"/>
                <w:i w:val="false"/>
                <w:color w:val="000000"/>
                <w:sz w:val="20"/>
              </w:rPr>
              <w:t>
Не допускается реализация удобрений в одном торговом отделе совместно с продуктами питания, лекарственными препаратами и детскими товарами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удобрений в розничной торговле в упакованном виде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реализации удобрений в розничной продаже с нарушенной упаковкой и маркировкой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изготовителем, уполномоченным изготовителем лицом, импортером при выпуске в обращение продукции полной, необходимой, однозначно понимаемой и достоверной информацией о ней, исключающей ввод в заблуждение потребителей относительно состава, свойств, назначения, изготовителя и уполномоченного изготовителем лица и импортера, условия хранения, перевозки, эксплуатации, утилизации, способа изготовления (производства) и употребления (применения), даты изготовления (производства), энергопотребления (для энергопотребляющего оборудования), происхождения, срока годности, массы, объема, количества, а также сведений прямо или косвенно характеризующих качество и безопасность продукции и обеспечивающих возможность их правильного выбора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информация для потребителя при реализации продукции предоставляется с продукцией в форме текста, условных обозначений и рисунков на упаковке (таре) и этикетке, ярлыке, документах, памятках (листах-вкладышах, информационных листах.</w:t>
            </w:r>
          </w:p>
          <w:p>
            <w:pPr>
              <w:spacing w:after="20"/>
              <w:ind w:left="20"/>
              <w:jc w:val="both"/>
            </w:pPr>
            <w:r>
              <w:rPr>
                <w:rFonts w:ascii="Times New Roman"/>
                <w:b w:val="false"/>
                <w:i w:val="false"/>
                <w:color w:val="000000"/>
                <w:sz w:val="20"/>
              </w:rPr>
              <w:t>
При реализации продукции, информация для потребителя предоставляется изготовителем, уполномоченным изготовителем лицом, импортером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информации для потребителя и текст маркировки на государственном и русском языках, с учетом норм правописания государственного и русского языка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расположение информации для потребителя на каждой единице продукции в удобном для чтения (ознакомления) месте на упаковке (таре), этикетке, ярлыке, документах, памятках (листах-вкладышах, информационных листах)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информации для потребителя, в четкой и легко читаемой форме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информации для потребителя о подтверждении соответствия продукции изготовителем, уполномоченным изготовителем лицом, импортером в виде:</w:t>
            </w:r>
          </w:p>
          <w:p>
            <w:pPr>
              <w:spacing w:after="20"/>
              <w:ind w:left="20"/>
              <w:jc w:val="both"/>
            </w:pPr>
            <w:r>
              <w:rPr>
                <w:rFonts w:ascii="Times New Roman"/>
                <w:b w:val="false"/>
                <w:i w:val="false"/>
                <w:color w:val="000000"/>
                <w:sz w:val="20"/>
              </w:rPr>
              <w:t>
знака соответствия (при наличии), нанесенного в соответствии с действующими документами по стандартизации;</w:t>
            </w:r>
          </w:p>
          <w:p>
            <w:pPr>
              <w:spacing w:after="20"/>
              <w:ind w:left="20"/>
              <w:jc w:val="both"/>
            </w:pPr>
            <w:r>
              <w:rPr>
                <w:rFonts w:ascii="Times New Roman"/>
                <w:b w:val="false"/>
                <w:i w:val="false"/>
                <w:color w:val="000000"/>
                <w:sz w:val="20"/>
              </w:rPr>
              <w:t>
сертификата соответствия (копии сертификата соответствия) или декларации соответствия (копии декларации соответствия) в соответствии с Законом, сопровождающего продукцию.</w:t>
            </w:r>
          </w:p>
          <w:p>
            <w:pPr>
              <w:spacing w:after="20"/>
              <w:ind w:left="20"/>
              <w:jc w:val="both"/>
            </w:pPr>
            <w:r>
              <w:rPr>
                <w:rFonts w:ascii="Times New Roman"/>
                <w:b w:val="false"/>
                <w:i w:val="false"/>
                <w:color w:val="000000"/>
                <w:sz w:val="20"/>
              </w:rPr>
              <w:t>
Информацию о подтверждении соответствия неупакованной или нефасованной продукции до потребителя доводит изготовитель и (или) уполномоченное изготовителем лицо и (или) импортер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информации для потребителя о продукции наименования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недопущение указания в наименовании продукции нижеследующего:</w:t>
            </w:r>
          </w:p>
          <w:p>
            <w:pPr>
              <w:spacing w:after="20"/>
              <w:ind w:left="20"/>
              <w:jc w:val="both"/>
            </w:pPr>
            <w:r>
              <w:rPr>
                <w:rFonts w:ascii="Times New Roman"/>
                <w:b w:val="false"/>
                <w:i w:val="false"/>
                <w:color w:val="000000"/>
                <w:sz w:val="20"/>
              </w:rPr>
              <w:t>
1) указывать, наименование другой аналогичной продукции;</w:t>
            </w:r>
          </w:p>
          <w:p>
            <w:pPr>
              <w:spacing w:after="20"/>
              <w:ind w:left="20"/>
              <w:jc w:val="both"/>
            </w:pPr>
            <w:r>
              <w:rPr>
                <w:rFonts w:ascii="Times New Roman"/>
                <w:b w:val="false"/>
                <w:i w:val="false"/>
                <w:color w:val="000000"/>
                <w:sz w:val="20"/>
              </w:rPr>
              <w:t>
2) присваивать продукции наименование, вводящее потребителей в заблуждение относительно происхождения (природы)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информации для потребителя о продукции, об отличительных свойствах продукции, состоянии и специальной обработке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при использовании и изготовлении (производстве) продукции обработанного основного ингредиента, соответствующая информация включается в наименование продукции или ее располагают в непосредственной близости от наименования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при наличии в продукции составного компонента (состоящего из двух и более компонентов), указывается состав продукции в порядке убывания/уменьшения доли содержания. Если продукция изготовлена (произведена) из двух основных компонентов, допускается указывать их в наименовании продукции, при этом, не указывая их отдельно, как состав (комплект)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наименования изготовителя и организации, принимающей претензии по качеству продукции (уполномоченное изготовителем лицо и (или) импортер), и лицензиара (если продукция изготовлена (произведена) по лицензии), наименованию, зарегистрированному в установленном порядке в стране его местонахождения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информации для потребителя о наименовании и местонахождении (юридический адрес) изготовителя и организации, принимающей претензии по качеству продукции (уполномоченное изготовителем лицо и (или) импортер), лицензиара (если продукция изготовлена (произведена) по лицензии), регистрационного номера и даты регистрации для продукции, подлежащей государственной регистрации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юридический адрес изготовителя и организации, принимающей претензии по качеству продукции (уполномоченное изготовителем лицо и (или) импортер), и лицензиара (если продукция изготовлена (произведена) по лицензии), включает название страны, города (области и населенного пункта), улицы, номера дома и офиса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организации, получившие в установленном порядке право (лицензию) на изготовление (производство) и реализацию продукции помещают на упаковке (таре) товарные знаки организаций, компаний и фирм, предоставивших им это право (лицензию)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указание информации для потребителя масса нетто, брутто, основные размеры и объем продукции в метрической системе мер на упаковке (таре)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выбора величины для указания количества упакованной продукции, с учетом следующих правил:</w:t>
            </w:r>
          </w:p>
          <w:p>
            <w:pPr>
              <w:spacing w:after="20"/>
              <w:ind w:left="20"/>
              <w:jc w:val="both"/>
            </w:pPr>
            <w:r>
              <w:rPr>
                <w:rFonts w:ascii="Times New Roman"/>
                <w:b w:val="false"/>
                <w:i w:val="false"/>
                <w:color w:val="000000"/>
                <w:sz w:val="20"/>
              </w:rPr>
              <w:t>
1) если продукция жидкая, то указывается ее объем;</w:t>
            </w:r>
          </w:p>
          <w:p>
            <w:pPr>
              <w:spacing w:after="20"/>
              <w:ind w:left="20"/>
              <w:jc w:val="both"/>
            </w:pPr>
            <w:r>
              <w:rPr>
                <w:rFonts w:ascii="Times New Roman"/>
                <w:b w:val="false"/>
                <w:i w:val="false"/>
                <w:color w:val="000000"/>
                <w:sz w:val="20"/>
              </w:rPr>
              <w:t>
2) если продукция пастообразная, вязкая или вязкопластичной консистенции, то указывается, либо ее объем, либо масса;</w:t>
            </w:r>
          </w:p>
          <w:p>
            <w:pPr>
              <w:spacing w:after="20"/>
              <w:ind w:left="20"/>
              <w:jc w:val="both"/>
            </w:pPr>
            <w:r>
              <w:rPr>
                <w:rFonts w:ascii="Times New Roman"/>
                <w:b w:val="false"/>
                <w:i w:val="false"/>
                <w:color w:val="000000"/>
                <w:sz w:val="20"/>
              </w:rPr>
              <w:t>
3) если продукция твердая, сыпучая, является смесью твердого и жидкого вещества, то указывается ее масса.</w:t>
            </w:r>
          </w:p>
          <w:p>
            <w:pPr>
              <w:spacing w:after="20"/>
              <w:ind w:left="20"/>
              <w:jc w:val="both"/>
            </w:pPr>
            <w:r>
              <w:rPr>
                <w:rFonts w:ascii="Times New Roman"/>
                <w:b w:val="false"/>
                <w:i w:val="false"/>
                <w:color w:val="000000"/>
                <w:sz w:val="20"/>
              </w:rPr>
              <w:t>
Допускается одновременное использование двух величин для указания количества продукции, например масса и количество штук, масса и объем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указанию условий хранения для продукции, требующей специальных условий хранения (пониженной температуры, светового режима)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устанавливание срока годности продукции если продукция имеет период времени, по истечению которого считается небезопасной для использования.</w:t>
            </w:r>
          </w:p>
          <w:p>
            <w:pPr>
              <w:spacing w:after="20"/>
              <w:ind w:left="20"/>
              <w:jc w:val="both"/>
            </w:pPr>
            <w:r>
              <w:rPr>
                <w:rFonts w:ascii="Times New Roman"/>
                <w:b w:val="false"/>
                <w:i w:val="false"/>
                <w:color w:val="000000"/>
                <w:sz w:val="20"/>
              </w:rPr>
              <w:t>
Срок годности, установленный изготовителем гарантирует соответствие продукции требованиям безопасности жизни и здоровью потребителей, при соблюдении установленных условий хранения.</w:t>
            </w:r>
          </w:p>
          <w:p>
            <w:pPr>
              <w:spacing w:after="20"/>
              <w:ind w:left="20"/>
              <w:jc w:val="both"/>
            </w:pPr>
            <w:r>
              <w:rPr>
                <w:rFonts w:ascii="Times New Roman"/>
                <w:b w:val="false"/>
                <w:i w:val="false"/>
                <w:color w:val="000000"/>
                <w:sz w:val="20"/>
              </w:rPr>
              <w:t>
Срок годности исчисляют с даты изготовления (производства) продукции.</w:t>
            </w:r>
          </w:p>
          <w:p>
            <w:pPr>
              <w:spacing w:after="20"/>
              <w:ind w:left="20"/>
              <w:jc w:val="both"/>
            </w:pPr>
            <w:r>
              <w:rPr>
                <w:rFonts w:ascii="Times New Roman"/>
                <w:b w:val="false"/>
                <w:i w:val="false"/>
                <w:color w:val="000000"/>
                <w:sz w:val="20"/>
              </w:rPr>
              <w:t>
В зависимости от длительности срок годности указывается следующим образом: "Годен... (часов, дней, месяцев или лет)", "Годен до... (дата)", "Использовать до... (дата)", "Годен в течение... (часов, дней, месяцев или лет)", "Срок годности … (часов, дней, месяцев или лет)", "Срок службы... (лет - часов - циклов)".</w:t>
            </w:r>
          </w:p>
          <w:p>
            <w:pPr>
              <w:spacing w:after="20"/>
              <w:ind w:left="20"/>
              <w:jc w:val="both"/>
            </w:pPr>
            <w:r>
              <w:rPr>
                <w:rFonts w:ascii="Times New Roman"/>
                <w:b w:val="false"/>
                <w:i w:val="false"/>
                <w:color w:val="000000"/>
                <w:sz w:val="20"/>
              </w:rPr>
              <w:t>
Если срок годности указывают словами "Годен в течение.... (часов, дней, месяцев или лет)", "Срок годности … (часов, дней, месяцев или лет)", то на этикетку или упаковку (тару) наносится дата изготовления (производства) продукции.</w:t>
            </w:r>
          </w:p>
          <w:p>
            <w:pPr>
              <w:spacing w:after="20"/>
              <w:ind w:left="20"/>
              <w:jc w:val="both"/>
            </w:pPr>
            <w:r>
              <w:rPr>
                <w:rFonts w:ascii="Times New Roman"/>
                <w:b w:val="false"/>
                <w:i w:val="false"/>
                <w:color w:val="000000"/>
                <w:sz w:val="20"/>
              </w:rPr>
              <w:t>
Допускается указание даты изготовления (производства), упаковки, окончания срока годности наносить путем просечек (отметок) против чисел на кромках этикеток или погашением чисел, соответствующих дате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при наличии требований безопасности при хранении, перевозке, использовании, утилизации (переработки), уничтожении продукции выделяются от остальной информации для потребителя другим шрифтом, цветом или иными способами.</w:t>
            </w:r>
          </w:p>
          <w:p>
            <w:pPr>
              <w:spacing w:after="20"/>
              <w:ind w:left="20"/>
              <w:jc w:val="both"/>
            </w:pPr>
            <w:r>
              <w:rPr>
                <w:rFonts w:ascii="Times New Roman"/>
                <w:b w:val="false"/>
                <w:i w:val="false"/>
                <w:color w:val="000000"/>
                <w:sz w:val="20"/>
              </w:rPr>
              <w:t>
Если упаковка (тара), в которую помещена продукция, покрыта дополнительной упаковкой, то либо этикетка внутренней упаковки легко читаема сквозь наружную упаковку, либо на наружной упаковке аналогичная этикетка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в соответствии с которым средства нанесения информации для потребителей, контактирующие с продукцией, не влияют на безопасность и качество продукции, обеспечивать стойкость маркировки при хранении, перевозке и реализации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телекоммуникационного оборудования по обеспечению проведения оперативно-розыскных мероприятий, сбора и хранения служебной информации об абонентах требованиям по обеспечению проведения оперативно-розыскных мероприятий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телекоммуникационного оборудования по обеспечению проведения оперативно-розыскных мероприятий, сбора и хранения служебной информации об абонентах требованиям по обеспечению сбора и хранению служебной информации об абонентах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телекоммуникационного оборудования по обеспечению проведения оперативно-розыскных мероприятий, сбора и хранения служебной информации об абонентах требованиям к коммутационному оборудованию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телекоммуникационного оборудования по обеспечению проведения оперативно-розыскных мероприятий, сбора и хранения служебной информации об абонентах требованиям по защите средств проведения оперативно-розыскных мероприятий, средств сбора и хранения служебной информации об абонентах от несанкционированного доступа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выпускаемые в обращение на рынки сбыта железобетонные и бетонные конструкции (в том числе импортируемые) обеспечиваются: </w:t>
            </w:r>
          </w:p>
          <w:p>
            <w:pPr>
              <w:spacing w:after="20"/>
              <w:ind w:left="20"/>
              <w:jc w:val="both"/>
            </w:pPr>
            <w:r>
              <w:rPr>
                <w:rFonts w:ascii="Times New Roman"/>
                <w:b w:val="false"/>
                <w:i w:val="false"/>
                <w:color w:val="000000"/>
                <w:sz w:val="20"/>
              </w:rPr>
              <w:t xml:space="preserve">
1) сопроводительной документацией для потребителя (документы, подтверждающие качество в соответствии с технической или нормативной документацией, сертификат соответствия или декларация о соответствии), необходимой для оценки возможных рисков причинения вреда и принятии соответствующих мер безопасности; </w:t>
            </w:r>
          </w:p>
          <w:p>
            <w:pPr>
              <w:spacing w:after="20"/>
              <w:ind w:left="20"/>
              <w:jc w:val="both"/>
            </w:pPr>
            <w:r>
              <w:rPr>
                <w:rFonts w:ascii="Times New Roman"/>
                <w:b w:val="false"/>
                <w:i w:val="false"/>
                <w:color w:val="000000"/>
                <w:sz w:val="20"/>
              </w:rPr>
              <w:t xml:space="preserve">
2) инструкцией по информированию потребителя при выявлении после реализации железобетонных и бетонных конструкций их потенциальной опасности с целью принятия мер безопасности; </w:t>
            </w:r>
          </w:p>
          <w:p>
            <w:pPr>
              <w:spacing w:after="20"/>
              <w:ind w:left="20"/>
              <w:jc w:val="both"/>
            </w:pPr>
            <w:r>
              <w:rPr>
                <w:rFonts w:ascii="Times New Roman"/>
                <w:b w:val="false"/>
                <w:i w:val="false"/>
                <w:color w:val="000000"/>
                <w:sz w:val="20"/>
              </w:rPr>
              <w:t xml:space="preserve">
3) идентифицирующей маркировкой (класс, марка, масса, партия, дата изготовления) непосредственно на изделии или в сопроводительной документации; </w:t>
            </w:r>
          </w:p>
          <w:p>
            <w:pPr>
              <w:spacing w:after="20"/>
              <w:ind w:left="20"/>
              <w:jc w:val="both"/>
            </w:pPr>
            <w:r>
              <w:rPr>
                <w:rFonts w:ascii="Times New Roman"/>
                <w:b w:val="false"/>
                <w:i w:val="false"/>
                <w:color w:val="000000"/>
                <w:sz w:val="20"/>
              </w:rPr>
              <w:t>
4) необходимой технической документацией по применению (монтажу) железобетонных и бетонных конструкций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к железобетонным и бетонным конструкциям по наличию предупредительной и идентифицирующей маркировке которая наносится (записывается) в виде текста, символов, пиктограмм. </w:t>
            </w:r>
          </w:p>
          <w:p>
            <w:pPr>
              <w:spacing w:after="20"/>
              <w:ind w:left="20"/>
              <w:jc w:val="both"/>
            </w:pPr>
            <w:r>
              <w:rPr>
                <w:rFonts w:ascii="Times New Roman"/>
                <w:b w:val="false"/>
                <w:i w:val="false"/>
                <w:color w:val="000000"/>
                <w:sz w:val="20"/>
              </w:rPr>
              <w:t xml:space="preserve">
Информация для потребителя четкая и легко читаемая. При этом требования безопасности выделены другим шрифтом, цветом или иным способом. </w:t>
            </w:r>
          </w:p>
          <w:p>
            <w:pPr>
              <w:spacing w:after="20"/>
              <w:ind w:left="20"/>
              <w:jc w:val="both"/>
            </w:pPr>
            <w:r>
              <w:rPr>
                <w:rFonts w:ascii="Times New Roman"/>
                <w:b w:val="false"/>
                <w:i w:val="false"/>
                <w:color w:val="000000"/>
                <w:sz w:val="20"/>
              </w:rPr>
              <w:t>
Средства нанесения информации обеспечивать стойкость маркировки при хранении, транспортировке, использовании для строительства зданий и сооружений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безопасности к железобетонным и бетонным конструкциям по наличию таких начальных характеристик, чтобы при различных расчетных нагрузках и воздействиях в процессе строительства и эксплуатации зданий и сооружений были исключены разрушения любого характера, связанные с риском причинения вреда жизни или здоровью граждан, имуществу, окружающей среде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к железобетонным конструкциям согласно которым безопасность железобетонных и бетонных конструкций осуществляется в соответствии с заданием на проектирование, нормативно-технической и нормативной документацией и обеспечена выполнением: </w:t>
            </w:r>
          </w:p>
          <w:p>
            <w:pPr>
              <w:spacing w:after="20"/>
              <w:ind w:left="20"/>
              <w:jc w:val="both"/>
            </w:pPr>
            <w:r>
              <w:rPr>
                <w:rFonts w:ascii="Times New Roman"/>
                <w:b w:val="false"/>
                <w:i w:val="false"/>
                <w:color w:val="000000"/>
                <w:sz w:val="20"/>
              </w:rPr>
              <w:t xml:space="preserve">
1) требований к бетону и его составляющим; </w:t>
            </w:r>
          </w:p>
          <w:p>
            <w:pPr>
              <w:spacing w:after="20"/>
              <w:ind w:left="20"/>
              <w:jc w:val="both"/>
            </w:pPr>
            <w:r>
              <w:rPr>
                <w:rFonts w:ascii="Times New Roman"/>
                <w:b w:val="false"/>
                <w:i w:val="false"/>
                <w:color w:val="000000"/>
                <w:sz w:val="20"/>
              </w:rPr>
              <w:t xml:space="preserve">
2) требований к арматуре; </w:t>
            </w:r>
          </w:p>
          <w:p>
            <w:pPr>
              <w:spacing w:after="20"/>
              <w:ind w:left="20"/>
              <w:jc w:val="both"/>
            </w:pPr>
            <w:r>
              <w:rPr>
                <w:rFonts w:ascii="Times New Roman"/>
                <w:b w:val="false"/>
                <w:i w:val="false"/>
                <w:color w:val="000000"/>
                <w:sz w:val="20"/>
              </w:rPr>
              <w:t xml:space="preserve">
3) требований к расчетам конструкций; </w:t>
            </w:r>
          </w:p>
          <w:p>
            <w:pPr>
              <w:spacing w:after="20"/>
              <w:ind w:left="20"/>
              <w:jc w:val="both"/>
            </w:pPr>
            <w:r>
              <w:rPr>
                <w:rFonts w:ascii="Times New Roman"/>
                <w:b w:val="false"/>
                <w:i w:val="false"/>
                <w:color w:val="000000"/>
                <w:sz w:val="20"/>
              </w:rPr>
              <w:t xml:space="preserve">
4) конструктивных требований; </w:t>
            </w:r>
          </w:p>
          <w:p>
            <w:pPr>
              <w:spacing w:after="20"/>
              <w:ind w:left="20"/>
              <w:jc w:val="both"/>
            </w:pPr>
            <w:r>
              <w:rPr>
                <w:rFonts w:ascii="Times New Roman"/>
                <w:b w:val="false"/>
                <w:i w:val="false"/>
                <w:color w:val="000000"/>
                <w:sz w:val="20"/>
              </w:rPr>
              <w:t xml:space="preserve">
5) технологических требований; </w:t>
            </w:r>
          </w:p>
          <w:p>
            <w:pPr>
              <w:spacing w:after="20"/>
              <w:ind w:left="20"/>
              <w:jc w:val="both"/>
            </w:pPr>
            <w:r>
              <w:rPr>
                <w:rFonts w:ascii="Times New Roman"/>
                <w:b w:val="false"/>
                <w:i w:val="false"/>
                <w:color w:val="000000"/>
                <w:sz w:val="20"/>
              </w:rPr>
              <w:t xml:space="preserve">
6) требований по использованию; </w:t>
            </w:r>
          </w:p>
          <w:p>
            <w:pPr>
              <w:spacing w:after="20"/>
              <w:ind w:left="20"/>
              <w:jc w:val="both"/>
            </w:pPr>
            <w:r>
              <w:rPr>
                <w:rFonts w:ascii="Times New Roman"/>
                <w:b w:val="false"/>
                <w:i w:val="false"/>
                <w:color w:val="000000"/>
                <w:sz w:val="20"/>
              </w:rPr>
              <w:t xml:space="preserve">
7) требований по хранению, транспортированию, монтажу и эксплуатации.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к железобетонным конструкциям по отсутствию трещин, у которых при полностью растянутом сечении обеспечена непроницаемость (находящихся под давлением жидкости или газов, испытывающих воздействие радиации), к уникальным конструкциям, к которым предъявляют повышенные требования по долговечности, а также к конструкциям, эксплуатируемым при воздействии сильно агрессивной среды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долговечности железобетонных и бетонных конструкций с начальными характеристиками, в течение установленного времени удовлетворяющих требования по безопасности и эксплуатационной пригодности с учетом влияния на геометрические характеристики конструкций и механические характеристики материалов различных расчетных воздействий (длительное действие нагрузки, неблагоприятные климатические, технологические, температурные и влажностные воздействия, попеременное замораживание и оттаивание, агрессивные воздействия)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требования по оценке прочности, жесткости и трещиностойкости железобетонных и бетонных конструкций осуществляемой по результатам испытаний на основании сопоставления фактических значений разрушающей нагрузки, прогиба и ширины раскрытия трещин под контрольной нагрузкой с соответствующими контрольными значениями, установленными в проектной документации на изделие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требования по обеспечению безопасности железобетонных конструкций применительно к арматуре и бетону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железобетонных конструкций требованиям пожарной безопасности и огнестойкости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железобетонных конструкций требованиям радиационной 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железобетонных конструкций требованиям термической безопасности и взрывобезопасности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железобетонных конструкций требованиям безопасности при хранении и транспортировке железобетонных и бетонных конструкций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железобетонных конструкций требованиям безопасности при использовании железобетонных и бетонных конструкций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железобетонных конструкций требованиям безопасности железобетонных конструкций, применяемых для строительства в сейсмических районах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при производстве, транспортировании, хранении и применении дорожно-строительных материалов и изделий надежности их работы в различных конструктивных элементах автомобильной дороги и инженерных сооружений на ней в течение их жизненного цикла под воздействием транспортных нагрузок, климатических и иных факторов в условиях, исключающих следующие последствия:</w:t>
            </w:r>
          </w:p>
          <w:p>
            <w:pPr>
              <w:spacing w:after="20"/>
              <w:ind w:left="20"/>
              <w:jc w:val="both"/>
            </w:pPr>
            <w:r>
              <w:rPr>
                <w:rFonts w:ascii="Times New Roman"/>
                <w:b w:val="false"/>
                <w:i w:val="false"/>
                <w:color w:val="000000"/>
                <w:sz w:val="20"/>
              </w:rPr>
              <w:t>
а) разрушение автомобильной дороги или сооружений, или их участков (частей);</w:t>
            </w:r>
          </w:p>
          <w:p>
            <w:pPr>
              <w:spacing w:after="20"/>
              <w:ind w:left="20"/>
              <w:jc w:val="both"/>
            </w:pPr>
            <w:r>
              <w:rPr>
                <w:rFonts w:ascii="Times New Roman"/>
                <w:b w:val="false"/>
                <w:i w:val="false"/>
                <w:color w:val="000000"/>
                <w:sz w:val="20"/>
              </w:rPr>
              <w:t>
б) необратимые деформации дорожных конструкций;</w:t>
            </w:r>
          </w:p>
          <w:p>
            <w:pPr>
              <w:spacing w:after="20"/>
              <w:ind w:left="20"/>
              <w:jc w:val="both"/>
            </w:pPr>
            <w:r>
              <w:rPr>
                <w:rFonts w:ascii="Times New Roman"/>
                <w:b w:val="false"/>
                <w:i w:val="false"/>
                <w:color w:val="000000"/>
                <w:sz w:val="20"/>
              </w:rPr>
              <w:t>
в) недопустимое снижение основных транспортно-эксплуатационных характеристик автомобильной дороги или сооружений на 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суммарной эффективной удельной активностью естественных радионуклидов превышения допустимых пределов, установленных в международных и региональных стандартах, а в случае их отсутствия – национальных (государственных) стандартах государств-членов Таможенного союза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предельной концентрацией вредных химических веществ при производстве, хранении, транспортировании, применении дорожно-строительных материалов и изделий, проведении дорожных работах, а также в результате их совместного воздействия на окружающую среду в процессе эксплуатации автомобильной дороги превышения допустимых значений, установленных в международных и региональных стандартах, а в случае их отсутствия – национальных (государственных) стандартах государств-членов Таможенного союза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физико-химическими свойствами дорожно-строительных материалов и изделий угрозы возникновения взрыва и (или) развития пожара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физико-механических свойств дорожно-строительных материалов расчетной устойчивостью конструктивных элементов автомобильной дороги при совместном воздействии транспортной нагрузки и природных факторов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осуществление строительства, реконструкции, капитального ремонта и эксплуатации автомобильных дорог и дорожных сооружений на них с применением дорожно-строительных материалов и изделий, с подтверждением соответствия и проектной документации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102" w:id="187"/>
      <w:r>
        <w:rPr>
          <w:rFonts w:ascii="Times New Roman"/>
          <w:b w:val="false"/>
          <w:i w:val="false"/>
          <w:color w:val="000000"/>
          <w:sz w:val="28"/>
        </w:rPr>
        <w:t>
      Должностное (ые) лицо (а)</w:t>
      </w:r>
    </w:p>
    <w:bookmarkEnd w:id="187"/>
    <w:p>
      <w:pPr>
        <w:spacing w:after="0"/>
        <w:ind w:left="0"/>
        <w:jc w:val="both"/>
      </w:pPr>
      <w:r>
        <w:rPr>
          <w:rFonts w:ascii="Times New Roman"/>
          <w:b w:val="false"/>
          <w:i w:val="false"/>
          <w:color w:val="000000"/>
          <w:sz w:val="28"/>
        </w:rPr>
        <w:t>______________ ______________ __________________________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Руководитель субъекта контроля</w:t>
      </w:r>
    </w:p>
    <w:p>
      <w:pPr>
        <w:spacing w:after="0"/>
        <w:ind w:left="0"/>
        <w:jc w:val="both"/>
      </w:pPr>
      <w:r>
        <w:rPr>
          <w:rFonts w:ascii="Times New Roman"/>
          <w:b w:val="false"/>
          <w:i w:val="false"/>
          <w:color w:val="000000"/>
          <w:sz w:val="28"/>
        </w:rPr>
        <w:t>____________ подпись 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w:t>
      </w:r>
    </w:p>
    <w:p>
      <w:pPr>
        <w:spacing w:after="0"/>
        <w:ind w:left="0"/>
        <w:jc w:val="both"/>
      </w:pPr>
      <w:bookmarkStart w:name="z11103" w:id="188"/>
      <w:r>
        <w:rPr>
          <w:rFonts w:ascii="Times New Roman"/>
          <w:b w:val="false"/>
          <w:i w:val="false"/>
          <w:color w:val="000000"/>
          <w:sz w:val="28"/>
        </w:rPr>
        <w:t>
      Примечание: расшифровка аббревиатуры:</w:t>
      </w:r>
    </w:p>
    <w:bookmarkEnd w:id="188"/>
    <w:p>
      <w:pPr>
        <w:spacing w:after="0"/>
        <w:ind w:left="0"/>
        <w:jc w:val="both"/>
      </w:pPr>
      <w:r>
        <w:rPr>
          <w:rFonts w:ascii="Times New Roman"/>
          <w:b w:val="false"/>
          <w:i w:val="false"/>
          <w:color w:val="000000"/>
          <w:sz w:val="28"/>
        </w:rPr>
        <w:t>СТ РК – Национальный стандарт Республики Казахстан;</w:t>
      </w:r>
    </w:p>
    <w:p>
      <w:pPr>
        <w:spacing w:after="0"/>
        <w:ind w:left="0"/>
        <w:jc w:val="both"/>
      </w:pPr>
      <w:r>
        <w:rPr>
          <w:rFonts w:ascii="Times New Roman"/>
          <w:b w:val="false"/>
          <w:i w:val="false"/>
          <w:color w:val="000000"/>
          <w:sz w:val="28"/>
        </w:rPr>
        <w:t>кг - килограмм;</w:t>
      </w:r>
    </w:p>
    <w:p>
      <w:pPr>
        <w:spacing w:after="0"/>
        <w:ind w:left="0"/>
        <w:jc w:val="both"/>
      </w:pPr>
      <w:r>
        <w:rPr>
          <w:rFonts w:ascii="Times New Roman"/>
          <w:b w:val="false"/>
          <w:i w:val="false"/>
          <w:color w:val="000000"/>
          <w:sz w:val="28"/>
        </w:rPr>
        <w:t>м - метр;</w:t>
      </w:r>
    </w:p>
    <w:p>
      <w:pPr>
        <w:spacing w:after="0"/>
        <w:ind w:left="0"/>
        <w:jc w:val="both"/>
      </w:pPr>
      <w:r>
        <w:rPr>
          <w:rFonts w:ascii="Times New Roman"/>
          <w:b w:val="false"/>
          <w:i w:val="false"/>
          <w:color w:val="000000"/>
          <w:sz w:val="28"/>
        </w:rPr>
        <w:t>% - процент;</w:t>
      </w:r>
    </w:p>
    <w:p>
      <w:pPr>
        <w:spacing w:after="0"/>
        <w:ind w:left="0"/>
        <w:jc w:val="both"/>
      </w:pPr>
      <w:r>
        <w:rPr>
          <w:rFonts w:ascii="Times New Roman"/>
          <w:b w:val="false"/>
          <w:i w:val="false"/>
          <w:color w:val="000000"/>
          <w:sz w:val="28"/>
        </w:rPr>
        <w:t>0 С - градусы;</w:t>
      </w:r>
    </w:p>
    <w:p>
      <w:pPr>
        <w:spacing w:after="0"/>
        <w:ind w:left="0"/>
        <w:jc w:val="both"/>
      </w:pPr>
      <w:r>
        <w:rPr>
          <w:rFonts w:ascii="Times New Roman"/>
          <w:b w:val="false"/>
          <w:i w:val="false"/>
          <w:color w:val="000000"/>
          <w:sz w:val="28"/>
        </w:rPr>
        <w:t xml:space="preserve">мг/кг - миллиграмм килограмм; </w:t>
      </w:r>
    </w:p>
    <w:p>
      <w:pPr>
        <w:spacing w:after="0"/>
        <w:ind w:left="0"/>
        <w:jc w:val="both"/>
      </w:pPr>
      <w:r>
        <w:rPr>
          <w:rFonts w:ascii="Times New Roman"/>
          <w:b w:val="false"/>
          <w:i w:val="false"/>
          <w:color w:val="000000"/>
          <w:sz w:val="28"/>
        </w:rPr>
        <w:t xml:space="preserve">мм - миллиметр; </w:t>
      </w:r>
    </w:p>
    <w:p>
      <w:pPr>
        <w:spacing w:after="0"/>
        <w:ind w:left="0"/>
        <w:jc w:val="both"/>
      </w:pPr>
      <w:r>
        <w:rPr>
          <w:rFonts w:ascii="Times New Roman"/>
          <w:b w:val="false"/>
          <w:i w:val="false"/>
          <w:color w:val="000000"/>
          <w:sz w:val="28"/>
        </w:rPr>
        <w:t>DN - номинальный диаметр;</w:t>
      </w:r>
    </w:p>
    <w:p>
      <w:pPr>
        <w:spacing w:after="0"/>
        <w:ind w:left="0"/>
        <w:jc w:val="both"/>
      </w:pPr>
      <w:r>
        <w:rPr>
          <w:rFonts w:ascii="Times New Roman"/>
          <w:b w:val="false"/>
          <w:i w:val="false"/>
          <w:color w:val="000000"/>
          <w:sz w:val="28"/>
        </w:rPr>
        <w:t>PN - номинальное давление;</w:t>
      </w:r>
    </w:p>
    <w:p>
      <w:pPr>
        <w:spacing w:after="0"/>
        <w:ind w:left="0"/>
        <w:jc w:val="both"/>
      </w:pPr>
      <w:r>
        <w:rPr>
          <w:rFonts w:ascii="Times New Roman"/>
          <w:b w:val="false"/>
          <w:i w:val="false"/>
          <w:color w:val="000000"/>
          <w:sz w:val="28"/>
        </w:rPr>
        <w:t>Pp - рабочее давление;</w:t>
      </w:r>
    </w:p>
    <w:p>
      <w:pPr>
        <w:spacing w:after="0"/>
        <w:ind w:left="0"/>
        <w:jc w:val="both"/>
      </w:pPr>
      <w:r>
        <w:rPr>
          <w:rFonts w:ascii="Times New Roman"/>
          <w:b w:val="false"/>
          <w:i w:val="false"/>
          <w:color w:val="000000"/>
          <w:sz w:val="28"/>
        </w:rPr>
        <w:t>Мпа - мегапаскаль;</w:t>
      </w:r>
    </w:p>
    <w:p>
      <w:pPr>
        <w:spacing w:after="0"/>
        <w:ind w:left="0"/>
        <w:jc w:val="both"/>
      </w:pPr>
      <w:r>
        <w:rPr>
          <w:rFonts w:ascii="Times New Roman"/>
          <w:b w:val="false"/>
          <w:i w:val="false"/>
          <w:color w:val="000000"/>
          <w:sz w:val="28"/>
        </w:rPr>
        <w:t>кгс/см</w:t>
      </w:r>
      <w:r>
        <w:rPr>
          <w:rFonts w:ascii="Times New Roman"/>
          <w:b w:val="false"/>
          <w:i w:val="false"/>
          <w:color w:val="000000"/>
          <w:vertAlign w:val="superscript"/>
        </w:rPr>
        <w:t>2</w:t>
      </w:r>
      <w:r>
        <w:rPr>
          <w:rFonts w:ascii="Times New Roman"/>
          <w:b w:val="false"/>
          <w:i w:val="false"/>
          <w:color w:val="000000"/>
          <w:sz w:val="28"/>
        </w:rPr>
        <w:t>- килограмм на квадратный сантиметр;</w:t>
      </w:r>
    </w:p>
    <w:p>
      <w:pPr>
        <w:spacing w:after="0"/>
        <w:ind w:left="0"/>
        <w:jc w:val="both"/>
      </w:pPr>
      <w:r>
        <w:rPr>
          <w:rFonts w:ascii="Times New Roman"/>
          <w:b w:val="false"/>
          <w:i w:val="false"/>
          <w:color w:val="000000"/>
          <w:sz w:val="28"/>
        </w:rPr>
        <w:t>л - литр;</w:t>
      </w:r>
    </w:p>
    <w:p>
      <w:pPr>
        <w:spacing w:after="0"/>
        <w:ind w:left="0"/>
        <w:jc w:val="both"/>
      </w:pPr>
      <w:r>
        <w:rPr>
          <w:rFonts w:ascii="Times New Roman"/>
          <w:b w:val="false"/>
          <w:i w:val="false"/>
          <w:color w:val="000000"/>
          <w:sz w:val="28"/>
        </w:rPr>
        <w:t>м</w:t>
      </w:r>
      <w:r>
        <w:rPr>
          <w:rFonts w:ascii="Times New Roman"/>
          <w:b w:val="false"/>
          <w:i w:val="false"/>
          <w:color w:val="000000"/>
          <w:vertAlign w:val="superscript"/>
        </w:rPr>
        <w:t>3</w:t>
      </w:r>
      <w:r>
        <w:rPr>
          <w:rFonts w:ascii="Times New Roman"/>
          <w:b w:val="false"/>
          <w:i w:val="false"/>
          <w:color w:val="000000"/>
          <w:sz w:val="28"/>
        </w:rPr>
        <w:t xml:space="preserve"> - кубический метр;</w:t>
      </w:r>
    </w:p>
    <w:p>
      <w:pPr>
        <w:spacing w:after="0"/>
        <w:ind w:left="0"/>
        <w:jc w:val="both"/>
      </w:pPr>
      <w:r>
        <w:rPr>
          <w:rFonts w:ascii="Times New Roman"/>
          <w:b w:val="false"/>
          <w:i w:val="false"/>
          <w:color w:val="000000"/>
          <w:sz w:val="28"/>
        </w:rPr>
        <w:t>м</w:t>
      </w:r>
      <w:r>
        <w:rPr>
          <w:rFonts w:ascii="Times New Roman"/>
          <w:b w:val="false"/>
          <w:i w:val="false"/>
          <w:color w:val="000000"/>
          <w:vertAlign w:val="superscript"/>
        </w:rPr>
        <w:t>2</w:t>
      </w:r>
      <w:r>
        <w:rPr>
          <w:rFonts w:ascii="Times New Roman"/>
          <w:b w:val="false"/>
          <w:i w:val="false"/>
          <w:color w:val="000000"/>
          <w:sz w:val="28"/>
        </w:rPr>
        <w:t xml:space="preserve"> -квадратный метр;</w:t>
      </w:r>
    </w:p>
    <w:p>
      <w:pPr>
        <w:spacing w:after="0"/>
        <w:ind w:left="0"/>
        <w:jc w:val="both"/>
      </w:pPr>
      <w:r>
        <w:rPr>
          <w:rFonts w:ascii="Times New Roman"/>
          <w:b w:val="false"/>
          <w:i w:val="false"/>
          <w:color w:val="000000"/>
          <w:sz w:val="28"/>
        </w:rPr>
        <w:t>м3/ч- кубический метр в час;</w:t>
      </w:r>
    </w:p>
    <w:p>
      <w:pPr>
        <w:spacing w:after="0"/>
        <w:ind w:left="0"/>
        <w:jc w:val="both"/>
      </w:pPr>
      <w:r>
        <w:rPr>
          <w:rFonts w:ascii="Times New Roman"/>
          <w:b w:val="false"/>
          <w:i w:val="false"/>
          <w:color w:val="000000"/>
          <w:sz w:val="28"/>
        </w:rPr>
        <w:t>кВт - киловатт-час;</w:t>
      </w:r>
    </w:p>
    <w:p>
      <w:pPr>
        <w:spacing w:after="0"/>
        <w:ind w:left="0"/>
        <w:jc w:val="both"/>
      </w:pPr>
      <w:r>
        <w:rPr>
          <w:rFonts w:ascii="Times New Roman"/>
          <w:b w:val="false"/>
          <w:i w:val="false"/>
          <w:color w:val="000000"/>
          <w:sz w:val="28"/>
        </w:rPr>
        <w:t>т/ч - метрическая единица измерения массовой скорости потока;</w:t>
      </w:r>
    </w:p>
    <w:p>
      <w:pPr>
        <w:spacing w:after="0"/>
        <w:ind w:left="0"/>
        <w:jc w:val="both"/>
      </w:pPr>
      <w:r>
        <w:rPr>
          <w:rFonts w:ascii="Times New Roman"/>
          <w:b w:val="false"/>
          <w:i w:val="false"/>
          <w:color w:val="000000"/>
          <w:sz w:val="28"/>
        </w:rPr>
        <w:t>МДж/кг - мегаджоуль;</w:t>
      </w:r>
    </w:p>
    <w:p>
      <w:pPr>
        <w:spacing w:after="0"/>
        <w:ind w:left="0"/>
        <w:jc w:val="both"/>
      </w:pPr>
      <w:r>
        <w:rPr>
          <w:rFonts w:ascii="Times New Roman"/>
          <w:b w:val="false"/>
          <w:i w:val="false"/>
          <w:color w:val="000000"/>
          <w:sz w:val="28"/>
        </w:rPr>
        <w:t>ккал/кг - теплота сгорания;</w:t>
      </w:r>
    </w:p>
    <w:p>
      <w:pPr>
        <w:spacing w:after="0"/>
        <w:ind w:left="0"/>
        <w:jc w:val="both"/>
      </w:pPr>
      <w:r>
        <w:rPr>
          <w:rFonts w:ascii="Times New Roman"/>
          <w:b w:val="false"/>
          <w:i w:val="false"/>
          <w:color w:val="000000"/>
          <w:sz w:val="28"/>
        </w:rPr>
        <w:t>рН – водородный показатель</w:t>
      </w:r>
    </w:p>
    <w:p>
      <w:pPr>
        <w:spacing w:after="0"/>
        <w:ind w:left="0"/>
        <w:jc w:val="both"/>
      </w:pPr>
      <w:bookmarkStart w:name="z928" w:id="189"/>
      <w:r>
        <w:rPr>
          <w:rFonts w:ascii="Times New Roman"/>
          <w:b w:val="false"/>
          <w:i w:val="false"/>
          <w:color w:val="000000"/>
          <w:sz w:val="28"/>
        </w:rPr>
        <w:t>
      Приложение 6</w:t>
      </w:r>
    </w:p>
    <w:bookmarkEnd w:id="189"/>
    <w:p>
      <w:pPr>
        <w:spacing w:after="0"/>
        <w:ind w:left="0"/>
        <w:jc w:val="both"/>
      </w:pPr>
      <w:r>
        <w:rPr>
          <w:rFonts w:ascii="Times New Roman"/>
          <w:b w:val="false"/>
          <w:i w:val="false"/>
          <w:color w:val="000000"/>
          <w:sz w:val="28"/>
        </w:rPr>
        <w:t>к совместному приказу</w:t>
      </w:r>
    </w:p>
    <w:p>
      <w:pPr>
        <w:spacing w:after="0"/>
        <w:ind w:left="0"/>
        <w:jc w:val="both"/>
      </w:pPr>
      <w:r>
        <w:rPr>
          <w:rFonts w:ascii="Times New Roman"/>
          <w:b w:val="false"/>
          <w:i w:val="false"/>
          <w:color w:val="000000"/>
          <w:sz w:val="28"/>
        </w:rPr>
        <w:t>исполняющего обязанности</w:t>
      </w:r>
    </w:p>
    <w:p>
      <w:pPr>
        <w:spacing w:after="0"/>
        <w:ind w:left="0"/>
        <w:jc w:val="both"/>
      </w:pPr>
      <w:r>
        <w:rPr>
          <w:rFonts w:ascii="Times New Roman"/>
          <w:b w:val="false"/>
          <w:i w:val="false"/>
          <w:color w:val="000000"/>
          <w:sz w:val="28"/>
        </w:rPr>
        <w:t>Министра по инвестициям и</w:t>
      </w:r>
    </w:p>
    <w:p>
      <w:pPr>
        <w:spacing w:after="0"/>
        <w:ind w:left="0"/>
        <w:jc w:val="both"/>
      </w:pPr>
      <w:r>
        <w:rPr>
          <w:rFonts w:ascii="Times New Roman"/>
          <w:b w:val="false"/>
          <w:i w:val="false"/>
          <w:color w:val="000000"/>
          <w:sz w:val="28"/>
        </w:rPr>
        <w:t>развитию Республики Казахстан</w:t>
      </w:r>
    </w:p>
    <w:p>
      <w:pPr>
        <w:spacing w:after="0"/>
        <w:ind w:left="0"/>
        <w:jc w:val="both"/>
      </w:pPr>
      <w:r>
        <w:rPr>
          <w:rFonts w:ascii="Times New Roman"/>
          <w:b w:val="false"/>
          <w:i w:val="false"/>
          <w:color w:val="000000"/>
          <w:sz w:val="28"/>
        </w:rPr>
        <w:t>от 14 декабря 2015 года № 1199</w:t>
      </w:r>
    </w:p>
    <w:p>
      <w:pPr>
        <w:spacing w:after="0"/>
        <w:ind w:left="0"/>
        <w:jc w:val="both"/>
      </w:pPr>
      <w:r>
        <w:rPr>
          <w:rFonts w:ascii="Times New Roman"/>
          <w:b w:val="false"/>
          <w:i w:val="false"/>
          <w:color w:val="000000"/>
          <w:sz w:val="28"/>
        </w:rPr>
        <w:t>и Министра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от 29 декабря 2015 года № 826</w:t>
      </w:r>
    </w:p>
    <w:p>
      <w:pPr>
        <w:spacing w:after="0"/>
        <w:ind w:left="0"/>
        <w:jc w:val="both"/>
      </w:pPr>
      <w:bookmarkStart w:name="z929" w:id="190"/>
      <w:r>
        <w:rPr>
          <w:rFonts w:ascii="Times New Roman"/>
          <w:b w:val="false"/>
          <w:i w:val="false"/>
          <w:color w:val="000000"/>
          <w:sz w:val="28"/>
        </w:rPr>
        <w:t xml:space="preserve">
      </w:t>
      </w:r>
      <w:r>
        <w:rPr>
          <w:rFonts w:ascii="Times New Roman"/>
          <w:b/>
          <w:i w:val="false"/>
          <w:color w:val="000000"/>
          <w:sz w:val="28"/>
        </w:rPr>
        <w:t>Проверочный лист за соблюдением законодательства Республики Казахстан</w:t>
      </w:r>
    </w:p>
    <w:bookmarkEnd w:id="190"/>
    <w:p>
      <w:pPr>
        <w:spacing w:after="0"/>
        <w:ind w:left="0"/>
        <w:jc w:val="both"/>
      </w:pPr>
      <w:r>
        <w:rPr>
          <w:rFonts w:ascii="Times New Roman"/>
          <w:b/>
          <w:i w:val="false"/>
          <w:color w:val="000000"/>
          <w:sz w:val="28"/>
        </w:rPr>
        <w:t>об аккредитации в области оценки соответствия</w:t>
      </w:r>
    </w:p>
    <w:p>
      <w:pPr>
        <w:spacing w:after="0"/>
        <w:ind w:left="0"/>
        <w:jc w:val="both"/>
      </w:pPr>
      <w:r>
        <w:rPr>
          <w:rFonts w:ascii="Times New Roman"/>
          <w:b w:val="false"/>
          <w:i w:val="false"/>
          <w:color w:val="ff0000"/>
          <w:sz w:val="28"/>
        </w:rPr>
        <w:t xml:space="preserve">
      Сноска. Приказ дополнен приложение 6 в соответствии с совместным приказом Министра по инвестициям и развитию РК от 29.11.2018 </w:t>
      </w:r>
      <w:r>
        <w:rPr>
          <w:rFonts w:ascii="Times New Roman"/>
          <w:b w:val="false"/>
          <w:i w:val="false"/>
          <w:color w:val="ff0000"/>
          <w:sz w:val="28"/>
        </w:rPr>
        <w:t>№ 833</w:t>
      </w:r>
      <w:r>
        <w:rPr>
          <w:rFonts w:ascii="Times New Roman"/>
          <w:b w:val="false"/>
          <w:i w:val="false"/>
          <w:color w:val="ff0000"/>
          <w:sz w:val="28"/>
        </w:rPr>
        <w:t xml:space="preserve"> и Министра национальной экономики РК от 29.11.2018 № 90 (вводится в действие по истечении десяти календарных дней после дня его первого официального опубликования); исключено </w:t>
      </w:r>
      <w:r>
        <w:rPr>
          <w:rFonts w:ascii="Times New Roman"/>
          <w:b w:val="false"/>
          <w:i w:val="false"/>
          <w:color w:val="ff0000"/>
          <w:sz w:val="28"/>
        </w:rPr>
        <w:t>cовместным приказом</w:t>
      </w:r>
      <w:r>
        <w:rPr>
          <w:rFonts w:ascii="Times New Roman"/>
          <w:b w:val="false"/>
          <w:i w:val="false"/>
          <w:color w:val="ff0000"/>
          <w:sz w:val="28"/>
        </w:rPr>
        <w:t xml:space="preserve"> Заместителя Премьер-Министра - Министра торговли и интеграции РК от 14.03.2022 № 141-НҚ и Министра национальной экономики РК от 15.03.2022 № 22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совместному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по 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декабря 2015 года № 1199</w:t>
            </w:r>
            <w:r>
              <w:br/>
            </w:r>
            <w:r>
              <w:rPr>
                <w:rFonts w:ascii="Times New Roman"/>
                <w:b w:val="false"/>
                <w:i w:val="false"/>
                <w:color w:val="000000"/>
                <w:sz w:val="20"/>
              </w:rPr>
              <w:t>и 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2015 года № 826</w:t>
            </w:r>
          </w:p>
        </w:tc>
      </w:tr>
    </w:tbl>
    <w:bookmarkStart w:name="z11104" w:id="191"/>
    <w:p>
      <w:pPr>
        <w:spacing w:after="0"/>
        <w:ind w:left="0"/>
        <w:jc w:val="left"/>
      </w:pPr>
      <w:r>
        <w:rPr>
          <w:rFonts w:ascii="Times New Roman"/>
          <w:b/>
          <w:i w:val="false"/>
          <w:color w:val="000000"/>
        </w:rPr>
        <w:t xml:space="preserve"> Проверочный лист в области технического регулирования в отношении органа по подтверждению соответствия и испытательной лаборатории (центра)</w:t>
      </w:r>
    </w:p>
    <w:bookmarkEnd w:id="191"/>
    <w:p>
      <w:pPr>
        <w:spacing w:after="0"/>
        <w:ind w:left="0"/>
        <w:jc w:val="both"/>
      </w:pPr>
      <w:r>
        <w:rPr>
          <w:rFonts w:ascii="Times New Roman"/>
          <w:b w:val="false"/>
          <w:i w:val="false"/>
          <w:color w:val="ff0000"/>
          <w:sz w:val="28"/>
        </w:rPr>
        <w:t xml:space="preserve">
      Сноска. Приказ дополнен приложением 6 в соответствии с </w:t>
      </w:r>
      <w:r>
        <w:rPr>
          <w:rFonts w:ascii="Times New Roman"/>
          <w:b w:val="false"/>
          <w:i w:val="false"/>
          <w:color w:val="ff0000"/>
          <w:sz w:val="28"/>
        </w:rPr>
        <w:t>совместным приказом</w:t>
      </w:r>
      <w:r>
        <w:rPr>
          <w:rFonts w:ascii="Times New Roman"/>
          <w:b w:val="false"/>
          <w:i w:val="false"/>
          <w:color w:val="ff0000"/>
          <w:sz w:val="28"/>
        </w:rPr>
        <w:t xml:space="preserve"> и.о. Министра торговли и интеграции Республики Казахстан от 30 декабря 2022 года № 518-НҚ и Министра национальной экономики Республики Казахстан от 30 декабря 2022 года № 142 (вводится в действие с 01.01.2023); от 03.04.2026 </w:t>
      </w:r>
      <w:r>
        <w:rPr>
          <w:rFonts w:ascii="Times New Roman"/>
          <w:b w:val="false"/>
          <w:i w:val="false"/>
          <w:color w:val="ff0000"/>
          <w:sz w:val="28"/>
        </w:rPr>
        <w:t>№ 158-НҚ</w:t>
      </w:r>
      <w:r>
        <w:rPr>
          <w:rFonts w:ascii="Times New Roman"/>
          <w:b w:val="false"/>
          <w:i w:val="false"/>
          <w:color w:val="ff0000"/>
          <w:sz w:val="28"/>
        </w:rPr>
        <w:t xml:space="preserve"> (вводится в действие с 12.07.2026).</w:t>
      </w:r>
    </w:p>
    <w:p>
      <w:pPr>
        <w:spacing w:after="0"/>
        <w:ind w:left="0"/>
        <w:jc w:val="both"/>
      </w:pPr>
      <w:bookmarkStart w:name="z11105" w:id="192"/>
      <w:r>
        <w:rPr>
          <w:rFonts w:ascii="Times New Roman"/>
          <w:b w:val="false"/>
          <w:i w:val="false"/>
          <w:color w:val="000000"/>
          <w:sz w:val="28"/>
        </w:rPr>
        <w:t>
      Государственный орган, назначивший проверку/</w:t>
      </w:r>
    </w:p>
    <w:bookmarkEnd w:id="192"/>
    <w:p>
      <w:pPr>
        <w:spacing w:after="0"/>
        <w:ind w:left="0"/>
        <w:jc w:val="both"/>
      </w:pPr>
      <w:r>
        <w:rPr>
          <w:rFonts w:ascii="Times New Roman"/>
          <w:b w:val="false"/>
          <w:i w:val="false"/>
          <w:color w:val="000000"/>
          <w:sz w:val="28"/>
        </w:rPr>
        <w:t>профилактического контроля с посещением субъекта (объекта) контроля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w:t>
      </w:r>
    </w:p>
    <w:p>
      <w:pPr>
        <w:spacing w:after="0"/>
        <w:ind w:left="0"/>
        <w:jc w:val="both"/>
      </w:pPr>
      <w:r>
        <w:rPr>
          <w:rFonts w:ascii="Times New Roman"/>
          <w:b w:val="false"/>
          <w:i w:val="false"/>
          <w:color w:val="000000"/>
          <w:sz w:val="28"/>
        </w:rPr>
        <w:t>субъекта (объекта) контроля 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Наименование субъекта (объекта) контроля _________________________</w:t>
      </w:r>
    </w:p>
    <w:p>
      <w:pPr>
        <w:spacing w:after="0"/>
        <w:ind w:left="0"/>
        <w:jc w:val="both"/>
      </w:pPr>
      <w:r>
        <w:rPr>
          <w:rFonts w:ascii="Times New Roman"/>
          <w:b w:val="false"/>
          <w:i w:val="false"/>
          <w:color w:val="000000"/>
          <w:sz w:val="28"/>
        </w:rPr>
        <w:t>(Индивидуальный идентификационный номер),</w:t>
      </w:r>
    </w:p>
    <w:p>
      <w:pPr>
        <w:spacing w:after="0"/>
        <w:ind w:left="0"/>
        <w:jc w:val="both"/>
      </w:pPr>
      <w:r>
        <w:rPr>
          <w:rFonts w:ascii="Times New Roman"/>
          <w:b w:val="false"/>
          <w:i w:val="false"/>
          <w:color w:val="000000"/>
          <w:sz w:val="28"/>
        </w:rPr>
        <w:t>бизнес-идентификационный номер субъекта (объекта) контроля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Адрес места нахождения_________________________________________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обеспечения рассмотрения органом по подтверждению соответствия заявки с прилагаемыми документами и принятие по ней решения, в том числе утверждение схемы сертификации продукции, на основании выбранной заявителем схемы сертификации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договора на проведение работ по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обеспечения идентификации, отбора образцов и их испытаний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процедуры оценки соответствия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проведения анализа состояния производства (если это предусмотрено схемой сертификации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проведения анализа полученных результатов и принятие решения о выдаче (об отказе в выдаче) сертификата соответствия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регистрации сертификата соответствия в реестре технического регулирования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формирования и выдачи сертификата соответствия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осуществления периодической оценки за сертифицированной продукцией (если это предусмотрено схемой сертификации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регистрации декларации о соответствии в реестре технического регулирования посредством цифровой системы технического регулирования, либо уведомление заявителя об отказе в ее регистрации (с указанием причин отказа) в срок, не превышающий 5 (пять) рабочих дней со дня получения декларации о соответствии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декларации о соответствии на срок, установленный предприятием-изготовителем (исполнителем) продукции, исходя из планируемого срока выпуска данной продукции, но не более чем на 1 (один)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хранения декларации о соответствии и материалов, используемых в качестве доказательств для подтверждения соответствия в цифровой системе технического регулирования на постоянной основе в течение 3 (трех) лет со дня окончания ее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внесение в реестр технического регулирования БИН, наименования и адреса заявителя, принявшего декларацию о соответствии, регистрационного номера декларации о соответствии и вида продукции, соответствие которой подтверждено и срока действия декларации о соответствии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приложения к декларации о соответствии, содержащее перечень продукции, на которую распространяется ее действие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испытаний объектов для целей обязательного или добровольного подтверждения соответствия в пределах своей области аккредитации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достоверности результатов испытаний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оформления и выдачи результатов работ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материалов фото- и (или) видеофиксации испытаний, результатов исследований (испытаний) и измерений продукции, если это предусмотрено техническим регламентом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сохраненных контрольных образцов исследованной (испытанной)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испытаний в сроки, предусмотренные техническими регламентами и (или) документами по стандартизации, на методы испытаний данного объекта и согласованные с органом по подтверждению соответствия.</w:t>
            </w:r>
          </w:p>
          <w:p>
            <w:pPr>
              <w:spacing w:after="20"/>
              <w:ind w:left="20"/>
              <w:jc w:val="both"/>
            </w:pPr>
            <w:r>
              <w:rPr>
                <w:rFonts w:ascii="Times New Roman"/>
                <w:b w:val="false"/>
                <w:i w:val="false"/>
                <w:color w:val="000000"/>
                <w:sz w:val="20"/>
              </w:rPr>
              <w:t>
В случае если сроки испытаний не предусмотрены в технических регламентах и (или) документах по стандартизации, то не допускается превышение 30 (тридцати) календарных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органа по подтверждению соответствия на праве собственности или ином законном основании и использование лаборатории, обеспечивающей испытания объектов технического регулирования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лаборатории на праве собственности или на ином законном основании и использование лабораторного оборудования, объем (перечень) которого в отдельных отраслях устанавливается уполномоченным органом в области технического регулирования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Должностное (ые) лицо (а)</w:t>
      </w:r>
    </w:p>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Руководитель субъекта контроля</w:t>
      </w:r>
    </w:p>
    <w:p>
      <w:pPr>
        <w:spacing w:after="0"/>
        <w:ind w:left="0"/>
        <w:jc w:val="both"/>
      </w:pPr>
      <w:r>
        <w:rPr>
          <w:rFonts w:ascii="Times New Roman"/>
          <w:b w:val="false"/>
          <w:i w:val="false"/>
          <w:color w:val="000000"/>
          <w:sz w:val="28"/>
        </w:rPr>
        <w:t>________________ подпись</w:t>
      </w:r>
    </w:p>
    <w:p>
      <w:pPr>
        <w:spacing w:after="0"/>
        <w:ind w:left="0"/>
        <w:jc w:val="both"/>
      </w:pPr>
      <w:r>
        <w:rPr>
          <w:rFonts w:ascii="Times New Roman"/>
          <w:b w:val="false"/>
          <w:i w:val="false"/>
          <w:color w:val="000000"/>
          <w:sz w:val="28"/>
        </w:rPr>
        <w:t>______________ 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w:t>
      </w:r>
    </w:p>
    <w:p>
      <w:pPr>
        <w:spacing w:after="0"/>
        <w:ind w:left="0"/>
        <w:jc w:val="both"/>
      </w:pPr>
      <w:bookmarkStart w:name="z1269" w:id="193"/>
      <w:r>
        <w:rPr>
          <w:rFonts w:ascii="Times New Roman"/>
          <w:b w:val="false"/>
          <w:i w:val="false"/>
          <w:color w:val="000000"/>
          <w:sz w:val="28"/>
        </w:rPr>
        <w:t>
      Приложение 7</w:t>
      </w:r>
    </w:p>
    <w:bookmarkEnd w:id="193"/>
    <w:p>
      <w:pPr>
        <w:spacing w:after="0"/>
        <w:ind w:left="0"/>
        <w:jc w:val="both"/>
      </w:pPr>
      <w:r>
        <w:rPr>
          <w:rFonts w:ascii="Times New Roman"/>
          <w:b w:val="false"/>
          <w:i w:val="false"/>
          <w:color w:val="000000"/>
          <w:sz w:val="28"/>
        </w:rPr>
        <w:t>к совместному приказу</w:t>
      </w:r>
    </w:p>
    <w:p>
      <w:pPr>
        <w:spacing w:after="0"/>
        <w:ind w:left="0"/>
        <w:jc w:val="both"/>
      </w:pPr>
      <w:r>
        <w:rPr>
          <w:rFonts w:ascii="Times New Roman"/>
          <w:b w:val="false"/>
          <w:i w:val="false"/>
          <w:color w:val="000000"/>
          <w:sz w:val="28"/>
        </w:rPr>
        <w:t>исполняющего обязанности</w:t>
      </w:r>
    </w:p>
    <w:p>
      <w:pPr>
        <w:spacing w:after="0"/>
        <w:ind w:left="0"/>
        <w:jc w:val="both"/>
      </w:pPr>
      <w:r>
        <w:rPr>
          <w:rFonts w:ascii="Times New Roman"/>
          <w:b w:val="false"/>
          <w:i w:val="false"/>
          <w:color w:val="000000"/>
          <w:sz w:val="28"/>
        </w:rPr>
        <w:t>Министра по инвестициям и</w:t>
      </w:r>
    </w:p>
    <w:p>
      <w:pPr>
        <w:spacing w:after="0"/>
        <w:ind w:left="0"/>
        <w:jc w:val="both"/>
      </w:pPr>
      <w:r>
        <w:rPr>
          <w:rFonts w:ascii="Times New Roman"/>
          <w:b w:val="false"/>
          <w:i w:val="false"/>
          <w:color w:val="000000"/>
          <w:sz w:val="28"/>
        </w:rPr>
        <w:t>развитию Республики Казахстан</w:t>
      </w:r>
    </w:p>
    <w:p>
      <w:pPr>
        <w:spacing w:after="0"/>
        <w:ind w:left="0"/>
        <w:jc w:val="both"/>
      </w:pPr>
      <w:r>
        <w:rPr>
          <w:rFonts w:ascii="Times New Roman"/>
          <w:b w:val="false"/>
          <w:i w:val="false"/>
          <w:color w:val="000000"/>
          <w:sz w:val="28"/>
        </w:rPr>
        <w:t>от 14 декабря 2015 года № 1199</w:t>
      </w:r>
    </w:p>
    <w:p>
      <w:pPr>
        <w:spacing w:after="0"/>
        <w:ind w:left="0"/>
        <w:jc w:val="both"/>
      </w:pPr>
      <w:r>
        <w:rPr>
          <w:rFonts w:ascii="Times New Roman"/>
          <w:b w:val="false"/>
          <w:i w:val="false"/>
          <w:color w:val="000000"/>
          <w:sz w:val="28"/>
        </w:rPr>
        <w:t>и Министра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от 29 декабря 2015 года № 826</w:t>
      </w:r>
    </w:p>
    <w:p>
      <w:pPr>
        <w:spacing w:after="0"/>
        <w:ind w:left="0"/>
        <w:jc w:val="both"/>
      </w:pPr>
      <w:bookmarkStart w:name="z1270" w:id="194"/>
      <w:r>
        <w:rPr>
          <w:rFonts w:ascii="Times New Roman"/>
          <w:b w:val="false"/>
          <w:i w:val="false"/>
          <w:color w:val="000000"/>
          <w:sz w:val="28"/>
        </w:rPr>
        <w:t xml:space="preserve">
      </w:t>
      </w:r>
      <w:r>
        <w:rPr>
          <w:rFonts w:ascii="Times New Roman"/>
          <w:b/>
          <w:i w:val="false"/>
          <w:color w:val="000000"/>
          <w:sz w:val="28"/>
        </w:rPr>
        <w:t>Проверочный лист за соблюдением законодательства Республики Казахстан</w:t>
      </w:r>
    </w:p>
    <w:bookmarkEnd w:id="194"/>
    <w:p>
      <w:pPr>
        <w:spacing w:after="0"/>
        <w:ind w:left="0"/>
        <w:jc w:val="both"/>
      </w:pPr>
      <w:r>
        <w:rPr>
          <w:rFonts w:ascii="Times New Roman"/>
          <w:b/>
          <w:i w:val="false"/>
          <w:color w:val="000000"/>
          <w:sz w:val="28"/>
        </w:rPr>
        <w:t>об аккредитации в области оценки соответствия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Приказ дополнен приложение 7 в соответствии с совместным приказом Министра по инвестициям и развитию РК от 29.11.2018 </w:t>
      </w:r>
      <w:r>
        <w:rPr>
          <w:rFonts w:ascii="Times New Roman"/>
          <w:b w:val="false"/>
          <w:i w:val="false"/>
          <w:color w:val="000000"/>
          <w:sz w:val="28"/>
        </w:rPr>
        <w:t>№ 833</w:t>
      </w:r>
      <w:r>
        <w:rPr>
          <w:rFonts w:ascii="Times New Roman"/>
          <w:b w:val="false"/>
          <w:i/>
          <w:color w:val="000000"/>
          <w:sz w:val="28"/>
        </w:rPr>
        <w:t xml:space="preserve"> и Министра национальной экономики РК от 29.11.2018 № 90 (вводится в действие по истечении десяти календарных дней после дня его первого официального опубликования)</w:t>
      </w:r>
      <w:r>
        <w:rPr>
          <w:rFonts w:ascii="Times New Roman"/>
          <w:b w:val="false"/>
          <w:i/>
          <w:color w:val="000000"/>
          <w:sz w:val="28"/>
        </w:rPr>
        <w:t xml:space="preserve">; </w:t>
      </w:r>
      <w:r>
        <w:rPr>
          <w:rFonts w:ascii="Times New Roman"/>
          <w:b w:val="false"/>
          <w:i/>
          <w:color w:val="000000"/>
          <w:sz w:val="28"/>
        </w:rPr>
        <w:t xml:space="preserve">исключено </w:t>
      </w:r>
      <w:r>
        <w:rPr>
          <w:rFonts w:ascii="Times New Roman"/>
          <w:b w:val="false"/>
          <w:i w:val="false"/>
          <w:color w:val="000000"/>
          <w:sz w:val="28"/>
        </w:rPr>
        <w:t>cовместным приказом</w:t>
      </w:r>
      <w:r>
        <w:rPr>
          <w:rFonts w:ascii="Times New Roman"/>
          <w:b w:val="false"/>
          <w:i/>
          <w:color w:val="000000"/>
          <w:sz w:val="28"/>
        </w:rPr>
        <w:t xml:space="preserve"> Заместителя Премьер-Министра - Министра торговли и интеграции РК от 14.03.2022 № 141-НҚ и Министра национальной экономики РК от 15.03.2022 № 22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совместному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по 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декабря 2015 года № 1199</w:t>
            </w:r>
            <w:r>
              <w:br/>
            </w:r>
            <w:r>
              <w:rPr>
                <w:rFonts w:ascii="Times New Roman"/>
                <w:b w:val="false"/>
                <w:i w:val="false"/>
                <w:color w:val="000000"/>
                <w:sz w:val="20"/>
              </w:rPr>
              <w:t>и 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2015 года № 826</w:t>
            </w:r>
          </w:p>
        </w:tc>
      </w:tr>
    </w:tbl>
    <w:bookmarkStart w:name="z11271" w:id="195"/>
    <w:p>
      <w:pPr>
        <w:spacing w:after="0"/>
        <w:ind w:left="0"/>
        <w:jc w:val="left"/>
      </w:pPr>
      <w:r>
        <w:rPr>
          <w:rFonts w:ascii="Times New Roman"/>
          <w:b/>
          <w:i w:val="false"/>
          <w:color w:val="000000"/>
        </w:rPr>
        <w:t xml:space="preserve"> Правоограничительные меры оперативного реагирования</w:t>
      </w:r>
    </w:p>
    <w:bookmarkEnd w:id="195"/>
    <w:p>
      <w:pPr>
        <w:spacing w:after="0"/>
        <w:ind w:left="0"/>
        <w:jc w:val="both"/>
      </w:pPr>
      <w:r>
        <w:rPr>
          <w:rFonts w:ascii="Times New Roman"/>
          <w:b w:val="false"/>
          <w:i w:val="false"/>
          <w:color w:val="ff0000"/>
          <w:sz w:val="28"/>
        </w:rPr>
        <w:t xml:space="preserve">
      Сноска. Приказ дополнен приложением 7 в соответствии с </w:t>
      </w:r>
      <w:r>
        <w:rPr>
          <w:rFonts w:ascii="Times New Roman"/>
          <w:b w:val="false"/>
          <w:i w:val="false"/>
          <w:color w:val="ff0000"/>
          <w:sz w:val="28"/>
        </w:rPr>
        <w:t>совместным приказом</w:t>
      </w:r>
      <w:r>
        <w:rPr>
          <w:rFonts w:ascii="Times New Roman"/>
          <w:b w:val="false"/>
          <w:i w:val="false"/>
          <w:color w:val="ff0000"/>
          <w:sz w:val="28"/>
        </w:rPr>
        <w:t xml:space="preserve"> и.о. Министра торговли и интеграции Республики Казахстан от 30 декабря 2022 года № 518-НҚ и Министра национальной экономики Республики Казахстан от 30 декабря 2022 года № 142 (вводится в действие с 01.01.2023); исключено совместным приказом и.о. Министра торговли и интеграции РК от 26.06.2024 </w:t>
      </w:r>
      <w:r>
        <w:rPr>
          <w:rFonts w:ascii="Times New Roman"/>
          <w:b w:val="false"/>
          <w:i w:val="false"/>
          <w:color w:val="ff0000"/>
          <w:sz w:val="28"/>
        </w:rPr>
        <w:t>№ 267-НҚ</w:t>
      </w:r>
      <w:r>
        <w:rPr>
          <w:rFonts w:ascii="Times New Roman"/>
          <w:b w:val="false"/>
          <w:i w:val="false"/>
          <w:color w:val="ff0000"/>
          <w:sz w:val="28"/>
        </w:rPr>
        <w:t xml:space="preserve"> и и.о. Министра национальной экономики РК от 26.06.2024 № 41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совместному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по инвестициям и</w:t>
            </w:r>
            <w:r>
              <w:br/>
            </w:r>
            <w:r>
              <w:rPr>
                <w:rFonts w:ascii="Times New Roman"/>
                <w:b w:val="false"/>
                <w:i w:val="false"/>
                <w:color w:val="000000"/>
                <w:sz w:val="20"/>
              </w:rPr>
              <w:t>развитию Республики Казахстан</w:t>
            </w:r>
            <w:r>
              <w:br/>
            </w:r>
            <w:r>
              <w:rPr>
                <w:rFonts w:ascii="Times New Roman"/>
                <w:b w:val="false"/>
                <w:i w:val="false"/>
                <w:color w:val="000000"/>
                <w:sz w:val="20"/>
              </w:rPr>
              <w:t>от 14 декабря 2015 года № 1199</w:t>
            </w:r>
            <w:r>
              <w:br/>
            </w:r>
            <w:r>
              <w:rPr>
                <w:rFonts w:ascii="Times New Roman"/>
                <w:b w:val="false"/>
                <w:i w:val="false"/>
                <w:color w:val="000000"/>
                <w:sz w:val="20"/>
              </w:rPr>
              <w:t>и 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2015 года № 826</w:t>
            </w:r>
          </w:p>
        </w:tc>
      </w:tr>
    </w:tbl>
    <w:bookmarkStart w:name="z1394" w:id="196"/>
    <w:p>
      <w:pPr>
        <w:spacing w:after="0"/>
        <w:ind w:left="0"/>
        <w:jc w:val="left"/>
      </w:pPr>
      <w:r>
        <w:rPr>
          <w:rFonts w:ascii="Times New Roman"/>
          <w:b/>
          <w:i w:val="false"/>
          <w:color w:val="000000"/>
        </w:rPr>
        <w:t xml:space="preserve"> Проверочный лист за соблюдением законодательства Республики Казахстан</w:t>
      </w:r>
      <w:r>
        <w:br/>
      </w:r>
      <w:r>
        <w:rPr>
          <w:rFonts w:ascii="Times New Roman"/>
          <w:b/>
          <w:i w:val="false"/>
          <w:color w:val="000000"/>
        </w:rPr>
        <w:t>об аккредитации в области оценки соответствия</w:t>
      </w:r>
    </w:p>
    <w:bookmarkEnd w:id="196"/>
    <w:p>
      <w:pPr>
        <w:spacing w:after="0"/>
        <w:ind w:left="0"/>
        <w:jc w:val="both"/>
      </w:pPr>
      <w:r>
        <w:rPr>
          <w:rFonts w:ascii="Times New Roman"/>
          <w:b w:val="false"/>
          <w:i w:val="false"/>
          <w:color w:val="ff0000"/>
          <w:sz w:val="28"/>
        </w:rPr>
        <w:t xml:space="preserve">
      Сноска. Приказ дополнен приложение 8 в соответствии с совместным приказом Министра по инвестициям и развитию РК от 29.11.2018 </w:t>
      </w:r>
      <w:r>
        <w:rPr>
          <w:rFonts w:ascii="Times New Roman"/>
          <w:b w:val="false"/>
          <w:i w:val="false"/>
          <w:color w:val="ff0000"/>
          <w:sz w:val="28"/>
        </w:rPr>
        <w:t>№ 833</w:t>
      </w:r>
      <w:r>
        <w:rPr>
          <w:rFonts w:ascii="Times New Roman"/>
          <w:b w:val="false"/>
          <w:i w:val="false"/>
          <w:color w:val="ff0000"/>
          <w:sz w:val="28"/>
        </w:rPr>
        <w:t xml:space="preserve"> и Министра национальной экономики РК от 29.11.2018 № 90 (вводится в действие по истечении десяти календарных дней после дня его первого официального опубликования); исключено </w:t>
      </w:r>
      <w:r>
        <w:rPr>
          <w:rFonts w:ascii="Times New Roman"/>
          <w:b w:val="false"/>
          <w:i w:val="false"/>
          <w:color w:val="ff0000"/>
          <w:sz w:val="28"/>
        </w:rPr>
        <w:t>cовместным приказом</w:t>
      </w:r>
      <w:r>
        <w:rPr>
          <w:rFonts w:ascii="Times New Roman"/>
          <w:b w:val="false"/>
          <w:i w:val="false"/>
          <w:color w:val="ff0000"/>
          <w:sz w:val="28"/>
        </w:rPr>
        <w:t xml:space="preserve"> Заместителя Премьер-Министра - Министра торговли и интеграции РК от 14.03.2022 № 141-НҚ и Министра национальной экономики РК от 15.03.2022 № 22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совместному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по инвестициям и</w:t>
            </w:r>
            <w:r>
              <w:br/>
            </w:r>
            <w:r>
              <w:rPr>
                <w:rFonts w:ascii="Times New Roman"/>
                <w:b w:val="false"/>
                <w:i w:val="false"/>
                <w:color w:val="000000"/>
                <w:sz w:val="20"/>
              </w:rPr>
              <w:t>развитию Республики Казахстан</w:t>
            </w:r>
            <w:r>
              <w:br/>
            </w:r>
            <w:r>
              <w:rPr>
                <w:rFonts w:ascii="Times New Roman"/>
                <w:b w:val="false"/>
                <w:i w:val="false"/>
                <w:color w:val="000000"/>
                <w:sz w:val="20"/>
              </w:rPr>
              <w:t>от 14 декабря 2015 года № 1199</w:t>
            </w:r>
            <w:r>
              <w:br/>
            </w:r>
            <w:r>
              <w:rPr>
                <w:rFonts w:ascii="Times New Roman"/>
                <w:b w:val="false"/>
                <w:i w:val="false"/>
                <w:color w:val="000000"/>
                <w:sz w:val="20"/>
              </w:rPr>
              <w:t>и 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2015 года № 826</w:t>
            </w:r>
          </w:p>
        </w:tc>
      </w:tr>
    </w:tbl>
    <w:bookmarkStart w:name="z1490" w:id="197"/>
    <w:p>
      <w:pPr>
        <w:spacing w:after="0"/>
        <w:ind w:left="0"/>
        <w:jc w:val="left"/>
      </w:pPr>
      <w:r>
        <w:rPr>
          <w:rFonts w:ascii="Times New Roman"/>
          <w:b/>
          <w:i w:val="false"/>
          <w:color w:val="000000"/>
        </w:rPr>
        <w:t xml:space="preserve"> Проверочный лист за соблюдением законодательства Республики Казахстан</w:t>
      </w:r>
      <w:r>
        <w:br/>
      </w:r>
      <w:r>
        <w:rPr>
          <w:rFonts w:ascii="Times New Roman"/>
          <w:b/>
          <w:i w:val="false"/>
          <w:color w:val="000000"/>
        </w:rPr>
        <w:t>об аккредитации в области оценки соответствия</w:t>
      </w:r>
    </w:p>
    <w:bookmarkEnd w:id="197"/>
    <w:p>
      <w:pPr>
        <w:spacing w:after="0"/>
        <w:ind w:left="0"/>
        <w:jc w:val="both"/>
      </w:pPr>
      <w:r>
        <w:rPr>
          <w:rFonts w:ascii="Times New Roman"/>
          <w:b w:val="false"/>
          <w:i w:val="false"/>
          <w:color w:val="ff0000"/>
          <w:sz w:val="28"/>
        </w:rPr>
        <w:t xml:space="preserve">
      Сноска. Приказ дополнен приложение 9 в соответствии с совместным приказом Министра по инвестициям и развитию РК от 29.11.2018 </w:t>
      </w:r>
      <w:r>
        <w:rPr>
          <w:rFonts w:ascii="Times New Roman"/>
          <w:b w:val="false"/>
          <w:i w:val="false"/>
          <w:color w:val="ff0000"/>
          <w:sz w:val="28"/>
        </w:rPr>
        <w:t>№ 833</w:t>
      </w:r>
      <w:r>
        <w:rPr>
          <w:rFonts w:ascii="Times New Roman"/>
          <w:b w:val="false"/>
          <w:i w:val="false"/>
          <w:color w:val="ff0000"/>
          <w:sz w:val="28"/>
        </w:rPr>
        <w:t xml:space="preserve"> и Министра национальной экономики РК от 29.11.2018 № 90 (вводится в действие по истечении десяти календарных дней после дня его первого официального опубликования); исключено </w:t>
      </w:r>
      <w:r>
        <w:rPr>
          <w:rFonts w:ascii="Times New Roman"/>
          <w:b w:val="false"/>
          <w:i w:val="false"/>
          <w:color w:val="ff0000"/>
          <w:sz w:val="28"/>
        </w:rPr>
        <w:t>cовместным приказом</w:t>
      </w:r>
      <w:r>
        <w:rPr>
          <w:rFonts w:ascii="Times New Roman"/>
          <w:b w:val="false"/>
          <w:i w:val="false"/>
          <w:color w:val="ff0000"/>
          <w:sz w:val="28"/>
        </w:rPr>
        <w:t xml:space="preserve"> Заместителя Премьер-Министра - Министра торговли и интеграции РК от 14.03.2022 № 141-НҚ и Министра национальной экономики РК от 15.03.2022 № 22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совместному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по инвестициям и</w:t>
            </w:r>
            <w:r>
              <w:br/>
            </w:r>
            <w:r>
              <w:rPr>
                <w:rFonts w:ascii="Times New Roman"/>
                <w:b w:val="false"/>
                <w:i w:val="false"/>
                <w:color w:val="000000"/>
                <w:sz w:val="20"/>
              </w:rPr>
              <w:t>развитию Республики Казахстан</w:t>
            </w:r>
            <w:r>
              <w:br/>
            </w:r>
            <w:r>
              <w:rPr>
                <w:rFonts w:ascii="Times New Roman"/>
                <w:b w:val="false"/>
                <w:i w:val="false"/>
                <w:color w:val="000000"/>
                <w:sz w:val="20"/>
              </w:rPr>
              <w:t>от 14 декабря 2015 года № 1199</w:t>
            </w:r>
            <w:r>
              <w:br/>
            </w:r>
            <w:r>
              <w:rPr>
                <w:rFonts w:ascii="Times New Roman"/>
                <w:b w:val="false"/>
                <w:i w:val="false"/>
                <w:color w:val="000000"/>
                <w:sz w:val="20"/>
              </w:rPr>
              <w:t>и 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2015 года № 826</w:t>
            </w:r>
          </w:p>
        </w:tc>
      </w:tr>
    </w:tbl>
    <w:p>
      <w:pPr>
        <w:spacing w:after="0"/>
        <w:ind w:left="0"/>
        <w:jc w:val="left"/>
      </w:pPr>
      <w:r>
        <w:rPr>
          <w:rFonts w:ascii="Times New Roman"/>
          <w:b/>
          <w:i w:val="false"/>
          <w:color w:val="000000"/>
        </w:rPr>
        <w:t xml:space="preserve"> Проверочный лист за соблюдением законодательства Республики Казахстан</w:t>
      </w:r>
      <w:r>
        <w:br/>
      </w:r>
      <w:r>
        <w:rPr>
          <w:rFonts w:ascii="Times New Roman"/>
          <w:b/>
          <w:i w:val="false"/>
          <w:color w:val="000000"/>
        </w:rPr>
        <w:t>об аккредитации в области оценки соответствия</w:t>
      </w:r>
    </w:p>
    <w:p>
      <w:pPr>
        <w:spacing w:after="0"/>
        <w:ind w:left="0"/>
        <w:jc w:val="both"/>
      </w:pPr>
      <w:r>
        <w:rPr>
          <w:rFonts w:ascii="Times New Roman"/>
          <w:b w:val="false"/>
          <w:i w:val="false"/>
          <w:color w:val="ff0000"/>
          <w:sz w:val="28"/>
        </w:rPr>
        <w:t xml:space="preserve">
      Сноска. Приказ дополнен приложение 10 в соответствии с совместным приказом Министра по инвестициям и развитию РК от 29.11.2018 </w:t>
      </w:r>
      <w:r>
        <w:rPr>
          <w:rFonts w:ascii="Times New Roman"/>
          <w:b w:val="false"/>
          <w:i w:val="false"/>
          <w:color w:val="ff0000"/>
          <w:sz w:val="28"/>
        </w:rPr>
        <w:t>№ 833</w:t>
      </w:r>
      <w:r>
        <w:rPr>
          <w:rFonts w:ascii="Times New Roman"/>
          <w:b w:val="false"/>
          <w:i w:val="false"/>
          <w:color w:val="ff0000"/>
          <w:sz w:val="28"/>
        </w:rPr>
        <w:t xml:space="preserve"> и Министра национальной экономики РК от 29.11.2018 № 90 (вводится в действие по истечении десяти календарных дней после дня его первого официального опубликования); исключено </w:t>
      </w:r>
      <w:r>
        <w:rPr>
          <w:rFonts w:ascii="Times New Roman"/>
          <w:b w:val="false"/>
          <w:i w:val="false"/>
          <w:color w:val="ff0000"/>
          <w:sz w:val="28"/>
        </w:rPr>
        <w:t>cовместным приказом</w:t>
      </w:r>
      <w:r>
        <w:rPr>
          <w:rFonts w:ascii="Times New Roman"/>
          <w:b w:val="false"/>
          <w:i w:val="false"/>
          <w:color w:val="ff0000"/>
          <w:sz w:val="28"/>
        </w:rPr>
        <w:t xml:space="preserve"> Заместителя Премьер-Министра - Министра торговли и интеграции РК от 14.03.2022 № 141-НҚ и Министра национальной экономики РК от 15.03.2022 № 22 (вводится в действие по истечении десяти календарных дней после дня его первого официального опубликования).</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