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975c" w14:textId="4e0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нотариальной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28 декабря 2015 года № 649 и и.о. Министра национальной экономики Республики Казахстан от 30 декабря 2015 года № 833. Зарегистрирован в Министерстве юстиции Республики Казахстан 31 декабря 2015 года № 12698. Утратил силу совместным приказом Министра юстиции Республики Казахстан от 6 ноября 2018 года № 1529 и Министра национальной экономики Республики Казахстан от 6 ноября 2018 года № 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юстиции РК от 06.11.2018 </w:t>
      </w:r>
      <w:r>
        <w:rPr>
          <w:rFonts w:ascii="Times New Roman"/>
          <w:b w:val="false"/>
          <w:i w:val="false"/>
          <w:color w:val="00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06.11.2018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3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проверочный лист деятельности государственных нотариусов,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деятельности должностных лиц аппаратов акимов городов районного значения, поселков, сельских округов, уполномоченных на совершение нотариальных действий,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деятельности нотариусов, занимающихся частной практикой (частных нотариусов),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деятельности территориальных нотариальных палат,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критерии степени рисков в сфере нотариальной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июня 2011 года № 245 "Об утверждении форм проверочных листов и Критериев оценки степени рисков в сфере нотариальной деятельности" (зарегистрирован в Реестре государственной регистрации за № 7100, опубликован в газете "Казахстанская правда" от 15 мая 2012 года № 138-139 (26957-26958));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35 "О внесении изменений и дополнения в приказ Министра юстиции Республики Казахстан от 29 июня 2011 года № 245 "Об утверждении форм проверочных листов и Критериев оценки степени рисков в сфере нотариальной деятельности" (зарегистрирован в Реестре государственной регистрации за № 7450, опубликован в газетах "Казахстанская правда" от 26 мая 2012 года, № 154-156 (26973-26975), "Егемен Қазақстан" от 26 мая 2012 года, № 269-273 (27347), в Собрании актов центральных исполнительных и иных центральных государственных органов Республики Казахстан № 3, 2012 года (дата выхода тиража 20 июня 2012 года);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августа 2014 года № 257 "О внесении изменений в некоторые приказы Министра юстиции Республики Казахстан" (зарегистрирован в Реестре государственной регистрации за № 9710, опубликован в информационно-правовой системе "Әділет" 10 сентября 2014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совместного приказа на официальном интернет-ресурсе Министерства юстиции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к 10 числу месяца, следующего за отчетным периодом и к 20 января года, следующего за отчетным годом, публиковать сводные данные ведомственной отчетности о проведенных проверках и их результатах, а также в разрезе областей и городов Астана и Алматы на интернет-ресурсе Министерства юстиции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курирующего заместителя Министра юстиции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2016 года и подлежит официальному опубликованию.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91"/>
        <w:gridCol w:w="6909"/>
      </w:tblGrid>
      <w:tr>
        <w:trPr>
          <w:trHeight w:val="30" w:hRule="atLeast"/>
        </w:trPr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_____________Б.Имашев</w:t>
            </w:r>
          </w:p>
        </w:tc>
        <w:tc>
          <w:tcPr>
            <w:tcW w:w="6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_________________Е.Досаев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3"/>
        <w:gridCol w:w="6067"/>
      </w:tblGrid>
      <w:tr>
        <w:trPr>
          <w:trHeight w:val="30" w:hRule="atLeast"/>
        </w:trPr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________________С. Айтпаева</w:t>
            </w:r>
          </w:p>
        </w:tc>
        <w:tc>
          <w:tcPr>
            <w:tcW w:w="6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Кусаинов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г.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г. № 833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государственных нотариусов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проверяемого субъекта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проверяемого субъекта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807"/>
        <w:gridCol w:w="898"/>
        <w:gridCol w:w="899"/>
        <w:gridCol w:w="899"/>
        <w:gridCol w:w="899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требований законодательства о нотариате при совершении нотариальных действий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требований законодательства о нотариате при осуществлении нотариального делопроизводства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нотариусом сведений и информации уполномоченному органу в сфере противодействия легализации (отмыванию) доходов, полученных преступным путем, и финансированию терроризма об операциях, подлежащих финансовому мониторингу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нотариальных действий в электронном реестре Единой нотариальной информационной системы (ЕНИС)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Должностное (</w:t>
      </w:r>
      <w:r>
        <w:rPr>
          <w:rFonts w:ascii="Times New Roman"/>
          <w:b/>
          <w:i w:val="false"/>
          <w:color w:val="000000"/>
          <w:sz w:val="28"/>
        </w:rPr>
        <w:t>ые</w:t>
      </w:r>
      <w:r>
        <w:rPr>
          <w:rFonts w:ascii="Times New Roman"/>
          <w:b/>
          <w:i w:val="false"/>
          <w:color w:val="000000"/>
          <w:sz w:val="28"/>
        </w:rPr>
        <w:t>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проверяемого</w:t>
      </w:r>
      <w:r>
        <w:rPr>
          <w:rFonts w:ascii="Times New Roman"/>
          <w:b/>
          <w:i w:val="false"/>
          <w:color w:val="000000"/>
          <w:sz w:val="28"/>
        </w:rPr>
        <w:t xml:space="preserve">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г.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г. № 833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деятельности должностных лиц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на совершение нотариальных действий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проверяемого субъекта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проверяемого субъекта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5712"/>
        <w:gridCol w:w="1317"/>
        <w:gridCol w:w="1318"/>
        <w:gridCol w:w="1318"/>
        <w:gridCol w:w="1318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аттестационной комиссии территориального органа юстиции о наделении должностного лица правом совершать нотариальные действия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требований 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нотариате при совершении нотариальных действий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требований законодательства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нотариате при осуществлении нотариального делопроизводства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нотариальных действий в электронном реестре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 информационной системы (ЕНИС)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Должностное (</w:t>
      </w:r>
      <w:r>
        <w:rPr>
          <w:rFonts w:ascii="Times New Roman"/>
          <w:b/>
          <w:i w:val="false"/>
          <w:color w:val="000000"/>
          <w:sz w:val="28"/>
        </w:rPr>
        <w:t>ые</w:t>
      </w:r>
      <w:r>
        <w:rPr>
          <w:rFonts w:ascii="Times New Roman"/>
          <w:b/>
          <w:i w:val="false"/>
          <w:color w:val="000000"/>
          <w:sz w:val="28"/>
        </w:rPr>
        <w:t>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проверяемого</w:t>
      </w:r>
      <w:r>
        <w:rPr>
          <w:rFonts w:ascii="Times New Roman"/>
          <w:b/>
          <w:i w:val="false"/>
          <w:color w:val="000000"/>
          <w:sz w:val="28"/>
        </w:rPr>
        <w:t xml:space="preserve">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г.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г. № 833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деятельности нотариусов, занимающихся частной практикой</w:t>
      </w:r>
      <w:r>
        <w:br/>
      </w:r>
      <w:r>
        <w:rPr>
          <w:rFonts w:ascii="Times New Roman"/>
          <w:b/>
          <w:i w:val="false"/>
          <w:color w:val="000000"/>
        </w:rPr>
        <w:t>(частных нотариусов)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проверяемого субъекта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проверяемого субъекта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807"/>
        <w:gridCol w:w="898"/>
        <w:gridCol w:w="899"/>
        <w:gridCol w:w="899"/>
        <w:gridCol w:w="899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лицензии, выданной на право осуществления нотариальной деятельностью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нотариуса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помещения, пригодного для беспрепятственного доступа граждан и представителей юридических лиц, соблюдения тайны совершения нотариальных действий и условий для обеспечения сохранности нотариального делопроизводства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требований законодательства о нотариате при совершении нотариальных действий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проверяемым субъектом требований законодательства о нотариате при осуществлении нотариального делопроизводства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нотариусом сведений и информации уполномоченному органу в сфере противодействия легализации (отмыванию) доходов, полученных преступным путем, и финансированию терроризма об операциях, подлежащих финансовому мониторингу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нотариальных действий в электронном реестре Единой нотариальной информационной системы (ЕНИС)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Должностное (</w:t>
      </w:r>
      <w:r>
        <w:rPr>
          <w:rFonts w:ascii="Times New Roman"/>
          <w:b/>
          <w:i w:val="false"/>
          <w:color w:val="000000"/>
          <w:sz w:val="28"/>
        </w:rPr>
        <w:t>ые</w:t>
      </w:r>
      <w:r>
        <w:rPr>
          <w:rFonts w:ascii="Times New Roman"/>
          <w:b/>
          <w:i w:val="false"/>
          <w:color w:val="000000"/>
          <w:sz w:val="28"/>
        </w:rPr>
        <w:t>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проверяемого</w:t>
      </w:r>
      <w:r>
        <w:rPr>
          <w:rFonts w:ascii="Times New Roman"/>
          <w:b/>
          <w:i w:val="false"/>
          <w:color w:val="000000"/>
          <w:sz w:val="28"/>
        </w:rPr>
        <w:t xml:space="preserve">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г.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г. № 833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деятельности территориальных нотариальных палат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проверяемого субъекта (объекта)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4279"/>
        <w:gridCol w:w="1604"/>
        <w:gridCol w:w="1604"/>
        <w:gridCol w:w="1604"/>
        <w:gridCol w:w="1605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накоплению, хранению и использованию нотариальных документов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страхования частными нотариусами гражданско-правовой ответственности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стажировки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претендующих на право занятия нотариальной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Должностное (</w:t>
      </w:r>
      <w:r>
        <w:rPr>
          <w:rFonts w:ascii="Times New Roman"/>
          <w:b/>
          <w:i w:val="false"/>
          <w:color w:val="000000"/>
          <w:sz w:val="28"/>
        </w:rPr>
        <w:t>ые</w:t>
      </w:r>
      <w:r>
        <w:rPr>
          <w:rFonts w:ascii="Times New Roman"/>
          <w:b/>
          <w:i w:val="false"/>
          <w:color w:val="000000"/>
          <w:sz w:val="28"/>
        </w:rPr>
        <w:t>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проверяемого</w:t>
      </w:r>
      <w:r>
        <w:rPr>
          <w:rFonts w:ascii="Times New Roman"/>
          <w:b/>
          <w:i w:val="false"/>
          <w:color w:val="000000"/>
          <w:sz w:val="28"/>
        </w:rPr>
        <w:t xml:space="preserve">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наличии, должность)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г.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г. № 833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в сфере нотариальной деятельности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Критерии оценки степени рисков в сфере нотариальной деятельности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2015 года и Методикой формирования государственными органами (за исключением Национального Банка Республики Казахстан) системы оценки риска,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25 ноября 2015 года № 722 для отнесения проверяемых субъектов, осуществляющих нотариальную деятельность к степеням риска.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проверяемый субъект – физическое лицо, осуществляющее нотариальную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должностные лица аппаратов акима городов районного значения, поселков, сел, сельских округов, уполномоченных на совершение нотариальных действий, территориальные нотариальные палаты;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субъективные критерии оценки степени риска (далее -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проверяемого субъекта законным интересам физических и юридических лиц, имущественным интересам государства в результате осуществления нотариальной деятельности нотариусами, должностными лицами аппаратов акима городов районного значения, поселков, сел, сельских округов, уполномоченных на совершение нотариальных действий, а также территориальных нотариальных палат при осуществлении своей деятельности, с учетом степени тяжести его последствий;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связанные с отсутствием договора страхования гражданско-правовой ответственности частного нотариуса; несоответствие помещения пригодного для беспрепятственного доступа физических лиц и представителей юридических лиц; несоблюдение тайны совершения нотариальных действий и условий для обеспечения сохранности нотариального делопроизводства; наличие информации, поступивших от государственных органов, физических и юридических лиц; наличие подтвержденных фактов жалобы или обращения в отношении проверяемого субъекта; несообщение субъектом контроля в течение месяца в территориальный орган юстиции сведений об изменении им фамилии, имени, отчества, а также местонахождения его помещения; занятие предпринимательской деятельностью, наличие факта приостановления действия лицензии;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несвоевременное предоставление нотариусом сведений и информации уполномоченному органу в сфере противодействия легализации (отмыванию) доходов, полученных преступным путем, и финансированию терроризма об операциях, подлежащих финансовому мониторингу; не организация обучения частных нотариусов, стажировки лиц, претендующих на право занятия нотариальной деятельностью; не создания частных нотариальных архивов, организации их функций по накоплению, хранению и использованию нотариальных документов; несоблюдение Правил совершения нотариальных действий нотариусами; наличие поступивших жалоб или обращения в отношении субъекта контроля; нарушения нотариусом законодательства Республики Казахстан при совершении нотариальных действий, повлекшие нарушение прав и законных интересов государства, физических и юридических лиц; привлечение субъекта контроля к административной, дисциплинарной ответственности, осуществление деятельности субъектом контроля вне учетной регистрации;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незначительные нарушения – нарушения, связанные с несвоевременным предоставлением нотариальными палатами информации о своей деятельности; несоблюдение субъектами контроля требований законодательства о нотариате при осуществлении нотариального делопроизводства.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в сфере нотариальной деятельности формируются посредством субъективных критериев.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Субъективные критерии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субъективных критериев осуществляется с применением следующих этапов: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базы данных и сбор информации необходимы для выявления проверяемых субъектов (объектов), нарушающих законодательство.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поступившая от государственных органов,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проверяемого субъекта к степени риска применяется следующий порядок расчета показателя степени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оценки степени риска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относится к высокой степени риска – при показателе степени 0 до 60 и в отношении него не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риска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выборочной проверки не может быть чаще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один раз в год до первого апреля следующего года. Анализируемым периодом является прошедший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Выборочные проверки проводятся на основании списков выборочных проверок, формируемых на отчетный период с апреля текущего года до апреля следующего года по результатам проводимого анализа и оценки, утвержденных первым руководителем регулирующего государственного органа. Списки выборочных проверок направляются в уполномоченный орган по правовой статистике и специальным учетам в срок не позднее, чем за 15 календарных дней до начала соответствующего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выборочных проверок составляются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нагрузки на должностных лиц, осуществляющих проверки государственного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нотариальной деятельности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к оценке степени риска</w:t>
      </w:r>
      <w:r>
        <w:br/>
      </w:r>
      <w:r>
        <w:rPr>
          <w:rFonts w:ascii="Times New Roman"/>
          <w:b/>
          <w:i w:val="false"/>
          <w:color w:val="000000"/>
        </w:rPr>
        <w:t>деятельности проверяемых субъектов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9363"/>
        <w:gridCol w:w="482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предыдущих проверок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(степень тяжести устанавливается при несоблюдении перечисленных требований)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частного нотариуса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помещения пригодного для беспрепятственного доступа физических лиц и представителей юридических лиц, требованиям к помещению нотариуса,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29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проверяемым субъектом требований законодательства о нотариате при осуществлении нотариального делопроизводства, в соответствии с Правилами по нотариальному делопроизводству,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32.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тайны совершения нотариальных действий и условий для обеспечения сохранности нотариального делопроизводства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факта приостановления действия лицензий на право занятия нотариальной деятельностью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привлечения проверяемого субъекта к административной ответственности в течение года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привлечения проверяемого субъекта к дисциплинарной ответственности по Кодексу чести нотариуса в течение года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проверяемым субъектом вне учетной регистрации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Правил совершения нотариальных действий нотариусами,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проверяемым субъектом в течение месяца в территориальный орган юстиции сведений об изменении им фамилии, имени, отчества, а также местонахождения его помещения.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предоставление проверяемым субъектом уполномоченному органу в сфере противодействия легализации (отмыванию) доходов, полученных преступным путем, и финансированию терроризма сведений и информации об операциях, подлежащих финансовому мониторингу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обучения частных нотариусов и стажировки лиц, претендующих на право занятия нотариальной деятельностью;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частных нотариальных архивов, организации их функций по накоплению, хранению и использованию нотариальных документов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нотариальными палатами информации о своей деятельности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поступившая от государственных органов, физических и юридических лиц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 частных постановлений или определений в отношении проверяемого субъекта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вынесения судом вступившего в законную силу решения о признании сделки, удостоверенной проверяемым субъектом недействительной, в котором указана его вина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вынесения судом вступившие в законную силу решения, в отношении проверяемого субъекта, согласно обоснованных жалоб на нотариальные действия или незаконного отказа в их совершении, в котором указана его вина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