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c460" w14:textId="7a0c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30 декабря 2014 года № 194 "Об утверждении Правил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ноября 2015 года № 738. Зарегистрирован в Министерстве юстиции Республики Казахстан 25 декабря 2015 года № 12508.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декабря 2014 года № 194 "Об утверждении Правил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(зарегистрированный в Реестре государственной регистрации нормативных правовых актов за № 10459, опубликованный в информационно-правовой системе "Әділет" 3 апреля 2015 года), следующие изменения и дополнение: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"2. Инвестиционная программа (проект) субъекта естественной монополии (далее – субъект), разрабатывается с учетом приоритетов</w:t>
      </w:r>
    </w:p>
    <w:p>
      <w:pPr>
        <w:spacing w:after="0"/>
        <w:ind w:left="0"/>
        <w:jc w:val="both"/>
      </w:pPr>
      <w:r>
        <w:rPr>
          <w:rFonts w:ascii="Times New Roman"/>
          <w:b w:val="false"/>
          <w:i w:val="false"/>
          <w:color w:val="000000"/>
          <w:sz w:val="28"/>
        </w:rPr>
        <w:t>
      развития Республики Казахстан и социально-экономических показателей Республики Казахстан, для достижения утвержденных показателей и индикаторов отраслевых или местных программ восстановления, реконструкции, модернизации систем на соответствующий период и направлена на обеспечение энергосбережения и повышение энергоэффективности, создание новых активов, расширение, восстановление, обновление существующих активов, реконструкцию, техническое перевооружение.";</w:t>
      </w:r>
    </w:p>
    <w:bookmarkStart w:name="z5" w:id="4"/>
    <w:p>
      <w:pPr>
        <w:spacing w:after="0"/>
        <w:ind w:left="0"/>
        <w:jc w:val="both"/>
      </w:pPr>
      <w:r>
        <w:rPr>
          <w:rFonts w:ascii="Times New Roman"/>
          <w:b w:val="false"/>
          <w:i w:val="false"/>
          <w:color w:val="000000"/>
          <w:sz w:val="28"/>
        </w:rPr>
        <w:t>
      дополнить пунктом 2-1 следующего содержания:</w:t>
      </w:r>
    </w:p>
    <w:bookmarkEnd w:id="4"/>
    <w:p>
      <w:pPr>
        <w:spacing w:after="0"/>
        <w:ind w:left="0"/>
        <w:jc w:val="both"/>
      </w:pPr>
      <w:r>
        <w:rPr>
          <w:rFonts w:ascii="Times New Roman"/>
          <w:b w:val="false"/>
          <w:i w:val="false"/>
          <w:color w:val="000000"/>
          <w:sz w:val="28"/>
        </w:rPr>
        <w:t>
      "2-1. 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Инвестиционная программа (проект) субъекта подразделяется:</w:t>
      </w:r>
    </w:p>
    <w:p>
      <w:pPr>
        <w:spacing w:after="0"/>
        <w:ind w:left="0"/>
        <w:jc w:val="both"/>
      </w:pPr>
      <w:r>
        <w:rPr>
          <w:rFonts w:ascii="Times New Roman"/>
          <w:b w:val="false"/>
          <w:i w:val="false"/>
          <w:color w:val="000000"/>
          <w:sz w:val="28"/>
        </w:rPr>
        <w:t>
      1) по срокам реализации – на краткосрочные (до 1 года включительно), среднесрочные (более 1 года и до 4 лет включительно), долгосрочные (5 и более лет);</w:t>
      </w:r>
    </w:p>
    <w:p>
      <w:pPr>
        <w:spacing w:after="0"/>
        <w:ind w:left="0"/>
        <w:jc w:val="both"/>
      </w:pPr>
      <w:r>
        <w:rPr>
          <w:rFonts w:ascii="Times New Roman"/>
          <w:b w:val="false"/>
          <w:i w:val="false"/>
          <w:color w:val="000000"/>
          <w:sz w:val="28"/>
        </w:rPr>
        <w:t>
      2) по статусу – на республиканские и местные;</w:t>
      </w:r>
    </w:p>
    <w:p>
      <w:pPr>
        <w:spacing w:after="0"/>
        <w:ind w:left="0"/>
        <w:jc w:val="both"/>
      </w:pPr>
      <w:r>
        <w:rPr>
          <w:rFonts w:ascii="Times New Roman"/>
          <w:b w:val="false"/>
          <w:i w:val="false"/>
          <w:color w:val="000000"/>
          <w:sz w:val="28"/>
        </w:rPr>
        <w:t>
      3) по направленности действий – инвестиции на обеспечение энергосбережения и повышения энергоэффективности,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xml:space="preserve">
      "2) инвестиционная программа - программа вложения и возврата средств, направленных на обеспечение энергосбережения и повышение энергоэффективности, расширение, восстановление, обновление, </w:t>
      </w:r>
    </w:p>
    <w:p>
      <w:pPr>
        <w:spacing w:after="0"/>
        <w:ind w:left="0"/>
        <w:jc w:val="both"/>
      </w:pPr>
      <w:r>
        <w:rPr>
          <w:rFonts w:ascii="Times New Roman"/>
          <w:b w:val="false"/>
          <w:i w:val="false"/>
          <w:color w:val="000000"/>
          <w:sz w:val="28"/>
        </w:rPr>
        <w:t xml:space="preserve">
      поддержку существующих активов, реконструкцию, техническое перевооружение основных средств, а также на создание новых активов </w:t>
      </w:r>
    </w:p>
    <w:p>
      <w:pPr>
        <w:spacing w:after="0"/>
        <w:ind w:left="0"/>
        <w:jc w:val="both"/>
      </w:pPr>
      <w:r>
        <w:rPr>
          <w:rFonts w:ascii="Times New Roman"/>
          <w:b w:val="false"/>
          <w:i w:val="false"/>
          <w:color w:val="000000"/>
          <w:sz w:val="28"/>
        </w:rPr>
        <w:t xml:space="preserve">
      субъекта естественной монополии, на краткосрочный, </w:t>
      </w:r>
    </w:p>
    <w:p>
      <w:pPr>
        <w:spacing w:after="0"/>
        <w:ind w:left="0"/>
        <w:jc w:val="both"/>
      </w:pPr>
      <w:r>
        <w:rPr>
          <w:rFonts w:ascii="Times New Roman"/>
          <w:b w:val="false"/>
          <w:i w:val="false"/>
          <w:color w:val="000000"/>
          <w:sz w:val="28"/>
        </w:rPr>
        <w:t>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Для утверждения инвестиционной программы (проекта) субъект представляет в ведомство уполномоченного органа и государственный орган заявку в произвольной форме с приложением:</w:t>
      </w:r>
    </w:p>
    <w:p>
      <w:pPr>
        <w:spacing w:after="0"/>
        <w:ind w:left="0"/>
        <w:jc w:val="both"/>
      </w:pPr>
      <w:r>
        <w:rPr>
          <w:rFonts w:ascii="Times New Roman"/>
          <w:b w:val="false"/>
          <w:i w:val="false"/>
          <w:color w:val="000000"/>
          <w:sz w:val="28"/>
        </w:rPr>
        <w:t xml:space="preserve">
      1) планируемой субъектом инвестиционной программы (проекта) субъекта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показателей эффективности планируемой субъектом естественных монополий инвестиционной программы (проекта) субъекта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предусматривающих, в том числе расчет эффективности планируемой субъектом инвестиционной программы (проекта) с указанием перечня реализуемых технологических и технических мероприятий, в том числе автоматизированных систем управления технологическим процессом и коммерческого учета (при наличии);</w:t>
      </w:r>
    </w:p>
    <w:p>
      <w:pPr>
        <w:spacing w:after="0"/>
        <w:ind w:left="0"/>
        <w:jc w:val="both"/>
      </w:pPr>
      <w:r>
        <w:rPr>
          <w:rFonts w:ascii="Times New Roman"/>
          <w:b w:val="false"/>
          <w:i w:val="false"/>
          <w:color w:val="000000"/>
          <w:sz w:val="28"/>
        </w:rPr>
        <w:t>
      3) информации об инвестиционных затратах на реализацию инвестиционной программы (проекта)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бизнес-план, прайс-листы, копии договоров, проектно-сметная документация, прошедшая экспертизу в установленном порядке (в случае наличия) и т.п.;</w:t>
      </w:r>
    </w:p>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w:t>
      </w:r>
    </w:p>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(проекта)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p>
      <w:pPr>
        <w:spacing w:after="0"/>
        <w:ind w:left="0"/>
        <w:jc w:val="both"/>
      </w:pPr>
      <w:r>
        <w:rPr>
          <w:rFonts w:ascii="Times New Roman"/>
          <w:b w:val="false"/>
          <w:i w:val="false"/>
          <w:color w:val="000000"/>
          <w:sz w:val="28"/>
        </w:rPr>
        <w:t>
      6) расчета экономической целесообразности не использования заемных средств (в том числе с подтверждением невозможности дальнейшего снижения затрат, нормативных потерь), в случае, если субъектом не планируется привлечение заемных средств для реализации планируемой субъектом инвестиционной программы (проекта);</w:t>
      </w:r>
    </w:p>
    <w:p>
      <w:pPr>
        <w:spacing w:after="0"/>
        <w:ind w:left="0"/>
        <w:jc w:val="both"/>
      </w:pPr>
      <w:r>
        <w:rPr>
          <w:rFonts w:ascii="Times New Roman"/>
          <w:b w:val="false"/>
          <w:i w:val="false"/>
          <w:color w:val="000000"/>
          <w:sz w:val="28"/>
        </w:rPr>
        <w:t>
      7) прогноза влияния планируемой субъектом инвестиционной программы (проекта) на его тарифы (цены, ставки сбора) в период ее реализации, с приложением прогнозируемой тарифной сметы субъекта;</w:t>
      </w:r>
    </w:p>
    <w:p>
      <w:pPr>
        <w:spacing w:after="0"/>
        <w:ind w:left="0"/>
        <w:jc w:val="both"/>
      </w:pPr>
      <w:r>
        <w:rPr>
          <w:rFonts w:ascii="Times New Roman"/>
          <w:b w:val="false"/>
          <w:i w:val="false"/>
          <w:color w:val="000000"/>
          <w:sz w:val="28"/>
        </w:rPr>
        <w:t>
      8) заключения технической экспертизы для региональных электросетевых компаний;</w:t>
      </w:r>
    </w:p>
    <w:p>
      <w:pPr>
        <w:spacing w:after="0"/>
        <w:ind w:left="0"/>
        <w:jc w:val="both"/>
      </w:pPr>
      <w:r>
        <w:rPr>
          <w:rFonts w:ascii="Times New Roman"/>
          <w:b w:val="false"/>
          <w:i w:val="false"/>
          <w:color w:val="000000"/>
          <w:sz w:val="28"/>
        </w:rPr>
        <w:t xml:space="preserve">
      9) плана мероприятий по энергосбережению и повышению энергоэффективности, разработанного по итогам энергоаудита, утвержденного первым руководителем субъекта естественной монополий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(зарегистрированный в Реестре государственной регистрации нормативных правовых актов за № 10958).</w:t>
      </w:r>
    </w:p>
    <w:p>
      <w:pPr>
        <w:spacing w:after="0"/>
        <w:ind w:left="0"/>
        <w:jc w:val="both"/>
      </w:pPr>
      <w:r>
        <w:rPr>
          <w:rFonts w:ascii="Times New Roman"/>
          <w:b w:val="false"/>
          <w:i w:val="false"/>
          <w:color w:val="000000"/>
          <w:sz w:val="28"/>
        </w:rPr>
        <w:t xml:space="preserve">
      Примечание: требования настоящего подпункта распространяются на субъектов естественной монополий,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от 13 января 2012 года "Об энергосбережении и повышении энергоэффективности" субъектами Государственного энергетического реестра.</w:t>
      </w:r>
    </w:p>
    <w:p>
      <w:pPr>
        <w:spacing w:after="0"/>
        <w:ind w:left="0"/>
        <w:jc w:val="both"/>
      </w:pPr>
      <w:r>
        <w:rPr>
          <w:rFonts w:ascii="Times New Roman"/>
          <w:b w:val="false"/>
          <w:i w:val="false"/>
          <w:color w:val="000000"/>
          <w:sz w:val="28"/>
        </w:rPr>
        <w:t>
      Прилагаемые к планируемой субъектом инвестиционной программе (проекту) документы прошиваются, пронумеровываются и заверяются печатью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Финансовые документы подписываются руководителем и главным бухгалтером субъекта либо лицами, замещающими их, и заверяются печатью субъекта.</w:t>
      </w:r>
    </w:p>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оказывающих услуги в сферах магистральных железнодорожных сетей, железнодорожных путей с объектами железнодорожного транспорта, подъездных путей, аэронавигации, портов, аэропортов, производство и снабжение тепловой энергии, водоотведения.";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Планируемая субъектом инвестиционная программа (проект) разрабатывается с содержанием мероприятий, учитывающих следующие критерии:</w:t>
      </w:r>
    </w:p>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p>
      <w:pPr>
        <w:spacing w:after="0"/>
        <w:ind w:left="0"/>
        <w:jc w:val="both"/>
      </w:pPr>
      <w:r>
        <w:rPr>
          <w:rFonts w:ascii="Times New Roman"/>
          <w:b w:val="false"/>
          <w:i w:val="false"/>
          <w:color w:val="000000"/>
          <w:sz w:val="28"/>
        </w:rPr>
        <w:t>
      2) минимизация финансово-экономических рисков;</w:t>
      </w:r>
    </w:p>
    <w:p>
      <w:pPr>
        <w:spacing w:after="0"/>
        <w:ind w:left="0"/>
        <w:jc w:val="both"/>
      </w:pPr>
      <w:r>
        <w:rPr>
          <w:rFonts w:ascii="Times New Roman"/>
          <w:b w:val="false"/>
          <w:i w:val="false"/>
          <w:color w:val="000000"/>
          <w:sz w:val="28"/>
        </w:rPr>
        <w:t>
      3) снижение нормативных технических и (или) ликвидация сверхнормативных потерь в случае их наличия, основанных на планах мероприятий, разработанных и реализуемых субъектом;</w:t>
      </w:r>
    </w:p>
    <w:p>
      <w:pPr>
        <w:spacing w:after="0"/>
        <w:ind w:left="0"/>
        <w:jc w:val="both"/>
      </w:pPr>
      <w:r>
        <w:rPr>
          <w:rFonts w:ascii="Times New Roman"/>
          <w:b w:val="false"/>
          <w:i w:val="false"/>
          <w:color w:val="000000"/>
          <w:sz w:val="28"/>
        </w:rPr>
        <w:t>
      4) оптимизация схемы заимствования и возврата заемных ресурсов в случае использования заемных средств;</w:t>
      </w:r>
    </w:p>
    <w:p>
      <w:pPr>
        <w:spacing w:after="0"/>
        <w:ind w:left="0"/>
        <w:jc w:val="both"/>
      </w:pPr>
      <w:r>
        <w:rPr>
          <w:rFonts w:ascii="Times New Roman"/>
          <w:b w:val="false"/>
          <w:i w:val="false"/>
          <w:color w:val="000000"/>
          <w:sz w:val="28"/>
        </w:rPr>
        <w:t>
      5) увеличение объема и (или) повышения качества предоставляемых регулируемых услуг (товаров, работ);</w:t>
      </w:r>
    </w:p>
    <w:p>
      <w:pPr>
        <w:spacing w:after="0"/>
        <w:ind w:left="0"/>
        <w:jc w:val="both"/>
      </w:pPr>
      <w:r>
        <w:rPr>
          <w:rFonts w:ascii="Times New Roman"/>
          <w:b w:val="false"/>
          <w:i w:val="false"/>
          <w:color w:val="000000"/>
          <w:sz w:val="28"/>
        </w:rPr>
        <w:t>
      6) внедрение автоматизированных систем управления технологическим процессом и коммерческого прибора учета энергии (в случае необходимости их внедрения);</w:t>
      </w:r>
    </w:p>
    <w:p>
      <w:pPr>
        <w:spacing w:after="0"/>
        <w:ind w:left="0"/>
        <w:jc w:val="both"/>
      </w:pPr>
      <w:r>
        <w:rPr>
          <w:rFonts w:ascii="Times New Roman"/>
          <w:b w:val="false"/>
          <w:i w:val="false"/>
          <w:color w:val="000000"/>
          <w:sz w:val="28"/>
        </w:rPr>
        <w:t>
      7) комплексные мероприятия по снижению уровня дебиторской задолженности потребителей регулируемых услуг (товаров, работ) субъекта, в случае ее наличия;</w:t>
      </w:r>
    </w:p>
    <w:p>
      <w:pPr>
        <w:spacing w:after="0"/>
        <w:ind w:left="0"/>
        <w:jc w:val="both"/>
      </w:pPr>
      <w:r>
        <w:rPr>
          <w:rFonts w:ascii="Times New Roman"/>
          <w:b w:val="false"/>
          <w:i w:val="false"/>
          <w:color w:val="000000"/>
          <w:sz w:val="28"/>
        </w:rPr>
        <w:t>
      8) снижение износа основных средств;</w:t>
      </w:r>
    </w:p>
    <w:p>
      <w:pPr>
        <w:spacing w:after="0"/>
        <w:ind w:left="0"/>
        <w:jc w:val="both"/>
      </w:pPr>
      <w:r>
        <w:rPr>
          <w:rFonts w:ascii="Times New Roman"/>
          <w:b w:val="false"/>
          <w:i w:val="false"/>
          <w:color w:val="000000"/>
          <w:sz w:val="28"/>
        </w:rPr>
        <w:t>
      9) установление в силу технологических особенностей приборов учета на всех стадиях оказания регулируемых услуг;</w:t>
      </w:r>
    </w:p>
    <w:p>
      <w:pPr>
        <w:spacing w:after="0"/>
        <w:ind w:left="0"/>
        <w:jc w:val="both"/>
      </w:pPr>
      <w:r>
        <w:rPr>
          <w:rFonts w:ascii="Times New Roman"/>
          <w:b w:val="false"/>
          <w:i w:val="false"/>
          <w:color w:val="000000"/>
          <w:sz w:val="28"/>
        </w:rPr>
        <w:t>
      10) обеспечение повышения качества, эффективности, надежности мероприятий, включенных в инвестиционную программу (проект);</w:t>
      </w:r>
    </w:p>
    <w:p>
      <w:pPr>
        <w:spacing w:after="0"/>
        <w:ind w:left="0"/>
        <w:jc w:val="both"/>
      </w:pPr>
      <w:r>
        <w:rPr>
          <w:rFonts w:ascii="Times New Roman"/>
          <w:b w:val="false"/>
          <w:i w:val="false"/>
          <w:color w:val="000000"/>
          <w:sz w:val="28"/>
        </w:rPr>
        <w:t>
      11) обеспечение энергосбережения и повышение энергоэффективности.</w:t>
      </w:r>
    </w:p>
    <w:p>
      <w:pPr>
        <w:spacing w:after="0"/>
        <w:ind w:left="0"/>
        <w:jc w:val="both"/>
      </w:pPr>
      <w:r>
        <w:rPr>
          <w:rFonts w:ascii="Times New Roman"/>
          <w:b w:val="false"/>
          <w:i w:val="false"/>
          <w:color w:val="000000"/>
          <w:sz w:val="28"/>
        </w:rPr>
        <w:t xml:space="preserve">
      Примечание: требования настоящего подпункта распространяется на субъектов естественной монополий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от 13 января 2012 года "Об энергосбережении и повышении энергоэффективности" субъектами Государственного энергетического реестра.</w:t>
      </w:r>
    </w:p>
    <w:p>
      <w:pPr>
        <w:spacing w:after="0"/>
        <w:ind w:left="0"/>
        <w:jc w:val="both"/>
      </w:pPr>
      <w:r>
        <w:rPr>
          <w:rFonts w:ascii="Times New Roman"/>
          <w:b w:val="false"/>
          <w:i w:val="false"/>
          <w:color w:val="000000"/>
          <w:sz w:val="28"/>
        </w:rPr>
        <w:t>
      Планируемая субъектом инвестиционная программа (проект) разрабатывается на весь период действия тарифов (цен, ставок сборов) или их предельных уровней.";</w:t>
      </w:r>
    </w:p>
    <w:bookmarkStart w:name="z10"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"Субъект направляет на обеспечение энергосбережения и повышения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а также в результате реализации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bookmarkStart w:name="z11" w:id="6"/>
    <w:p>
      <w:pPr>
        <w:spacing w:after="0"/>
        <w:ind w:left="0"/>
        <w:jc w:val="both"/>
      </w:pPr>
      <w:r>
        <w:rPr>
          <w:rFonts w:ascii="Times New Roman"/>
          <w:b w:val="false"/>
          <w:i w:val="false"/>
          <w:color w:val="000000"/>
          <w:sz w:val="28"/>
        </w:rPr>
        <w:t xml:space="preserve">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 </w:t>
      </w:r>
    </w:p>
    <w:bookmarkEnd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8 ноября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23 ноября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от 25 ноября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