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88bd" w14:textId="5fa8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22 августа 2011 года № 423 "Об утверждении Правил проведения инвентаризации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октября 2015 года № 523. Зарегистрирован в Министерстве юстиции Республики Казахстан 17 ноября 2015 года № 12295.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2011 года № 423 "Об утверждении Правил проведения инвентаризации в государственных учреждениях" (зарегистрированный в реестре Государственной регистрации нормативных правовых актов Республики Казахстан № 7197), следующие изменения и дополнение: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Инвентаризация проводится при обязательном участии всех членов инвентаризационной комиссии в полном составе.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ответственные лица не явялется членами инвентаризационной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Инвентаризация запасов производится по местам хранения и отдельно по материально-ответственным лицам. Инвентаризация должна производиться в порядке расположения ценностей в данном помещении.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запасов в разных изолированных помещениях у одного материально-ответственного лица инвентаризация проводится последовательно по местам хранения. После проверки ценностей вход в помещение опломбируется и комиссия переходит для работы в следующее помещение.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присутствии материально-ответственных лиц проверяет фактическое наличие товарно-материальных ценностей (оплаченные талоны на бензин) путем обязательного их пересчета. Не вносится в описи данные об остатках ценностей со слов материально-ответственных лиц или по данным учета без проверки их фактического наличия.";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незавершенному строительству в акте инвентаризации незавершенного строительства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указываются наименование объекта, описание и объем выполненных работ по каждому объекту и виду работ, сметная и фактическая стоимость.";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При инвентаризации кассы проверяется фактическое наличие денег, денежных документов и бланков строгой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денежных средств проверяется путем покупюрного и помонетного пересчета наличных денег.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наличия бланков строгой отчетности производится по видам, номерам и сериям бланков с учетом начальных и конечных номеров по видам бланков.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кассы оформляется актом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ценностей и бланков строгой отчетности оформляются инвентаризационной описью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Инвентаризация ценных бумаг проводится по отдельным эмитентам с указанием в акте названия, серии, номера, номинальной и фактической стоимости, сроков гашения и общей суммы. Реквизиты каждой ценной бумаги сопоставляются с данными описей (реестров, книг), хранящихся в бухгалтерии организации. Инвентаризация ценных бумаг, сданных на хранение в специальные организации, заключается в сверке остатков сумм, числящихся на соответствующих счетах бухгалтерского учета организации, с данными выписок этих специальных организаций. Для оформления данных инвентаризации ценных бумаг составляется инвентаризационная опись (сличительная ведомость)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финансовых инвестиций по бездокументарной форме проводится инвентаризационной комиссией на основании договора и выписки из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данных инвентаризации финансовых инвестиций составляется акт инвентаризации финансовых инвестиций в субъекты квазигосударсвенного сектора по форме согласно приложению 24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Выявленные при инвентаризации расхождения фактического наличия имущества с данными бухгалтерского учета отражаются в порядке определенном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3 августа 2010 года № 393 (зарегистрированный в реестре Государственной регистрации нормативных правовых актов Республики Казахстан № 6443).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средства, запасы, денежные средства и другие материальные ценности, оказавшиеся в излишке, подлежат оприходованию и зачислению на финансовый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Недостача материальных ценностей, а также порча сверх норм естественной убыли относится на виновных лиц. В тех случаях, когда виновные лица не установлены или во взыскании с виновных лиц отказано судом, убытки от недостачи и порчи списываются на расходы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представляемым для оформления списания недостачи ценностей и порчи сверх норм естественной убыли, прилагаются решения правоохранительных или судебных органов, об отсутствии виновных лиц (об отказе во взыскании ущерба с виновных лиц) или заключение о непригодности к эксплуатации уполномоченных специализированных организаций.";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24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  код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незавершенного строительства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произведено снятие фактических остатков ценностей,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числящихся на балансовом счете № ___ по состоянию на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"___"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(площадь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га, кв.м.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кол-во единиц фактически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фактически по описи, тенге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 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должность подпись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 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должность подпись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финансовых инвестиций в субъекты</w:t>
      </w:r>
      <w:r>
        <w:br/>
      </w:r>
      <w:r>
        <w:rPr>
          <w:rFonts w:ascii="Times New Roman"/>
          <w:b/>
          <w:i w:val="false"/>
          <w:color w:val="000000"/>
        </w:rPr>
        <w:t>квазигосударсвенного сектора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 составе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приказа ____________ от _____ _____________ _____ произвела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инвентаризацию финансовых инвестиций и установила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Перечислено/передано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*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сверки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на основании постановлений Правительства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решений местных исполнительных органов, приказов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по распоряжению государственным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 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должность подпись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 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