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629" w14:textId="bdf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19-1/277. Зарегистрирован в Министерстве юстиции Республики Казахстан 1 июля 2015 года № 11524. Утратил силу приказом Министра водных ресурсов и ирригации Республики Казахстан от 23 июля 2025 года № 180-НҚ.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180-НҚ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водных ресурсов и ирригации РК от 27.08.2024 </w:t>
      </w:r>
      <w:r>
        <w:rPr>
          <w:rFonts w:ascii="Times New Roman"/>
          <w:b w:val="false"/>
          <w:i w:val="false"/>
          <w:color w:val="000000"/>
          <w:sz w:val="28"/>
        </w:rPr>
        <w:t>№ 134-НҚ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генеральных и бассейновых схем комплексного использования и охраны водных ресурсов и водохозяйственных балансов.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19-1/277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утверждения генеральных и бассейновых схем</w:t>
      </w:r>
      <w:r>
        <w:br/>
      </w:r>
      <w:r>
        <w:rPr>
          <w:rFonts w:ascii="Times New Roman"/>
          <w:b/>
          <w:i w:val="false"/>
          <w:color w:val="000000"/>
        </w:rPr>
        <w:t>комплексного использования и охраны водных ресурсов и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балансов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водных ресурсов и ирригации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134-НҚ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генеральных и бассейновых схем комплексного использования и охраны водных ресурсов и водохозяйственных балансов (далее - Правила) разработаны в соответствии с подпунктом 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разработки и утверждения генеральных и бассейновых схем комплексного использования и охраны водных ресурсов и водохозяйственных балансов.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водных ресурсов и ирригации РК от 27.08.2024 </w:t>
      </w:r>
      <w:r>
        <w:rPr>
          <w:rFonts w:ascii="Times New Roman"/>
          <w:b w:val="false"/>
          <w:i w:val="false"/>
          <w:color w:val="000000"/>
          <w:sz w:val="28"/>
        </w:rPr>
        <w:t>№ 134-НҚ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оперативный водохозяйственный баланс – ежегодная оценка фактического наличия вод и перераспределение водных ресурсов по водности текущего года для использования водопотребителями;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перспективный водохозяйственный баланс – прогноз количества водных ресурсов в водных объектах на перспективу, предназначенных для использования водопотребителями;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использования и охраны водного фонда, водоснабжения, водоотведения (далее – уполномоченный орган) –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генеральная схема комплексного использования и охраны водных ресурсов (далее – генеральная СКИОВР) – документ, определяющий основные водохозяйственные и другие мероприятия в целом по стране, подлежащие осуществлению для удовлетворения перспективных потребностей в воде населения и отраслей экономики, а также для охраны водных ресурсов или предотвращения их вредного воздействия;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бассейновая схема комплексного использования и охраны водных ресурсов (далее – бассейновая СКИОВР) – документ, определяющий мероприятия в целях обеспечения рационального использования и охраны водных ресурсов в целом по бассейну водного объекта или рассматриваемой территории;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ведомство уполномоченного органа – ведомство осуществляющее в пределах своей компетенции реализационные и контрольные функции в области использования и охраны водного фонда.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генеральной и бассейновой СКИОВР основывается на программных документах, направленных на решение экономических и социальных задач на длительную перспективу.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генеральной и бассейновой СКИОВР указываются количественные показатели водных ресурсов по рассматриваемым территориям и основным бассейнам рек,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водопотребления, водоотведения с учетом экологического и санитарно-эпидемиологического состояния водных объектов.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показателей вод и перспективных потребностей в воде осуществляется на основе данных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учета</w:t>
      </w:r>
      <w:r>
        <w:rPr>
          <w:rFonts w:ascii="Times New Roman"/>
          <w:b w:val="false"/>
          <w:i w:val="false"/>
          <w:color w:val="000000"/>
          <w:sz w:val="28"/>
        </w:rPr>
        <w:t>, водного кадастра и мониторинга водных объектов.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Генеральная и бассейновая СКИОВР разрабатываются на долгосрочный период не менее, чем на пятнадцать лет, с выделением показателей среднесрочных трехлетних этапов.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Намечаемые в генеральной и бассейновой СКИОВР мероприятия должны быть направлены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и экономное использование водных ресурсов на основе совершенствования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маловодных и безводных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безвозвратных потерь водных ресурсов в оросительных системах и системах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возможное использование местных водных ресурсов за счет их регулирования, межбассейнового перераспределения речного стока, сокращения объемов сброса неочищенных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затопления и подтопления городов, населенных пунктов, сельскохозяйственных угодий и других объектов.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генеральной и бассейновых СКИОВР, </w:t>
      </w:r>
      <w:r>
        <w:rPr>
          <w:rFonts w:ascii="Times New Roman"/>
          <w:b w:val="false"/>
          <w:i w:val="false"/>
          <w:color w:val="000000"/>
          <w:sz w:val="28"/>
        </w:rPr>
        <w:t>водохозяйственного баланса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уполномоченным органом, за счет бюджетных средств с привлечением научных и специализированных проектных организаций при участии заинтересованных государственных органов.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генеральных и бассейновых схем комплексного использования и охраны водных ресурсов и водохозяйственных балансов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водных ресурсов и ирригации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134-НҚ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 и утверждение генеральных схем</w:t>
      </w:r>
      <w:r>
        <w:br/>
      </w:r>
      <w:r>
        <w:rPr>
          <w:rFonts w:ascii="Times New Roman"/>
          <w:b/>
          <w:i w:val="false"/>
          <w:color w:val="000000"/>
        </w:rPr>
        <w:t>комплексного использования и охраны водных ресурсов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Генеральная СКИОВР разрабатывается в целях решения комплексных задач водохозяйственных проблем на базе детальных исследований и в сравнении вариантов технико-экономических данных с учетом прогноза социально-экономического развития региона/бассейна и сохранения равновесия природных факторов.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генеральной СКИОВР разрабатывается уполномоченным органом по согласованию с уполномоченными органами в сфере государственного планирования, индустриально-инновационной деятельности, транспорта и коммуникаций, государственного геологического изучения, рационального и комплексного использования недр, санитарно-эпидемиологического благополучия населения, регионального развития, управления земельными ресурсами и охраны окружающей среды и утверждается Правительством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сельского хозяйства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19-1/1052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Проект генеральной СКИОВР в случае необходимости согласовывается с другими заинтересованными государственными органами и организациями.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обеспечивает вынесение проекта генеральной СКИОВР до его утверждения на обсуждение общественности.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разработки генеральной СКИОВР не превышает трех лет.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Генеральная СКИОВР проходит процедуру уточнения и дополнения не реже, чем каждые три года после ее утверждения.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сельского хозяйства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19-1/1052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 и утверждение бассейновых схем</w:t>
      </w:r>
      <w:r>
        <w:br/>
      </w:r>
      <w:r>
        <w:rPr>
          <w:rFonts w:ascii="Times New Roman"/>
          <w:b/>
          <w:i w:val="false"/>
          <w:color w:val="000000"/>
        </w:rPr>
        <w:t>комплексного использования и охраны водных ресурсов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Бассейновые водохозяйственные управления представляют в ведомство уполномоченного органа предложения по разработке бассейновых СКИОВР, в которых отражаются рекомендации участников </w:t>
      </w:r>
      <w:r>
        <w:rPr>
          <w:rFonts w:ascii="Times New Roman"/>
          <w:b w:val="false"/>
          <w:i w:val="false"/>
          <w:color w:val="000000"/>
          <w:sz w:val="28"/>
        </w:rPr>
        <w:t>бассейнового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общественности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 бассейновой СКИОВР разрабатывается и утверждается  ведомством уполномоченного органа по согласованию с местными исполнительными органами, территориальными подразделениями уполномоченных органов в сфере государственного планирования, индустриально-инновационной деятельности, транспорта и коммуникаций, государственного геологического изучения, рационального и комплексного использования недр, санитарно-эпидемиологического благополучия населения, регионального развития, управления земельными ресурсами и охраны окружающей среды, подконтрольные территории которых входят в рассматриваемый бассейн.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разработки бассейновых СКИОВР не превышает двух лет.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Бассейновые СКИОВР проходят процедуру уточнения и дополнения не реже, чем каждые три года после их утверждения.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сельского хозяйства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19-1/1052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Бассейновая СКИОВР для трансграничных водных объектов разрабатывается с учетом требований международных договоров, участницей которых является Республика Казахстан.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и утверждение водохозяйственных балансов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Водохозяйственные балансы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разрабатываются с целью оценки наличия и возможности использования водных ресурсов по бассейнам водных объектов, экономическим районам и республике в целом.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Водохозяйственные балансы подразделяются на оперативные и перспективные.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Оперативные водохозяйственные балансы по бассейнам водных объектов разрабатываются по итогам каждого года бассейновыми водохозяйственными управлениями и не позднее апреля месяца следующего года принимаются ведомством уполномоченного органа в составе их годовых отчетов.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Перспективный водохозяйственный баланс в целом по республике является составной частью генеральной СКИОВР и утверждается в ее составе.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неблагоприятной обстановки в отдельном бассейне водного объекта уполномоченный орган, в целях перераспределения водных ресурсов между водопотребителями и выявления возможности размещения новых производительных сил, принимает решение о разработке перспективного водохозяйственного баланса по соответствующему бассейну водного объекта.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