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ff6" w14:textId="fd45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гарантийных обязательств импортеров (конечных пользователей) и проверок их исполнения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418. Зарегистрирован в Министерстве юстиции Республики Казахстан 8 мая 2015 года № 11006.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гарантийных обязательств импортеров (конечных пользователей) и проверок их исполнения.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направлении его копии на официальное опубликование в периодических печатных изделиях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гарантийных обязательств импортеров</w:t>
      </w:r>
      <w:r>
        <w:br/>
      </w:r>
      <w:r>
        <w:rPr>
          <w:rFonts w:ascii="Times New Roman"/>
          <w:b/>
          <w:i w:val="false"/>
          <w:color w:val="000000"/>
        </w:rPr>
        <w:t>(конечных пользователей) и проверок их исполнения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гарантийных обязательств импортеров (конечных пользователей) и проверок их исполнения (далее -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определяют порядок оформления гарантийных обязательств импортеров (конечных пользователей) и проверок их исполнения.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гарантийных обязательств импортеров</w:t>
      </w:r>
      <w:r>
        <w:br/>
      </w:r>
      <w:r>
        <w:rPr>
          <w:rFonts w:ascii="Times New Roman"/>
          <w:b/>
          <w:i w:val="false"/>
          <w:color w:val="000000"/>
        </w:rPr>
        <w:t>(конечных пользователей) и проверок их исполнения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Оформление гарантийного обязательства импортера (конечного пользователя) осуществляется заявителем, импортирующим товары, в том числе </w:t>
      </w:r>
      <w:r>
        <w:rPr>
          <w:rFonts w:ascii="Times New Roman"/>
          <w:b w:val="false"/>
          <w:i w:val="false"/>
          <w:color w:val="000000"/>
          <w:sz w:val="28"/>
        </w:rPr>
        <w:t>продукцию</w:t>
      </w:r>
      <w:r>
        <w:rPr>
          <w:rFonts w:ascii="Times New Roman"/>
          <w:b w:val="false"/>
          <w:i w:val="false"/>
          <w:color w:val="000000"/>
          <w:sz w:val="28"/>
        </w:rPr>
        <w:t>, подлежащую экспортному контролю.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Гарантийное обязательство импортера (конечного пользователя) является основанием для выдачи гарантийного обязательства (сертификата конечного пользователя).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Гарантийное обязательство импортера (конечного пользователя)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Гарантийное обязательство импортера (конечного пользователя) оформляется на одну сделку независимо от количества и номенклатуры продукции, включенных в контракт.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Гарантийное обязательство импортера (конечного пользователя) подписывается уполномоченным лицом и удостоверяется печатью (при наличии) импортера (конечного пользователя).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по инвестициям и развитию РК от 12.01.2018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Проверки обязательств импортеров (конечных пользователей) осуществляются и назначаются в пределах своей компетенции уполномоченным органом в сфере экспортного контроля совместно с государственными органами Республики Казахстан системы экспортного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контроле и надзоре в Республике Казахстан и международными договорами, ратифицированными Республикой Казахстан.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импортеров (конечных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пользователей)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исполнения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 импортера</w:t>
      </w:r>
      <w:r>
        <w:br/>
      </w:r>
      <w:r>
        <w:rPr>
          <w:rFonts w:ascii="Times New Roman"/>
          <w:b/>
          <w:i w:val="false"/>
          <w:color w:val="000000"/>
        </w:rPr>
        <w:t>(конечного пользователя)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2"/>
        <w:gridCol w:w="3207"/>
        <w:gridCol w:w="32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Импортер (юридический и фактический адреса, телефон) БИН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Страна импортера 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Экспортер (юридический и фактический адреса, телефон)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Страна экспортера 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Конечный пользователь (адрес, телефон и область деятельности)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Информация о полученных лицензиях 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Место установки и (или) использования товарар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Конечное использование товара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товара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Основание для запроса сертификата (контракт или договор, № и дата подписания)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Единица измерения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Импортер (конечный пользователь) обязуется импортировать товар, указанный в пункте 9, в Республику Казахстан. Импортер (конечный пользователь) обязуется использовать товар, указанный в пункте 9, в целях, указанных в пункте 8, не передавать его другому субъекту хозяйственной деятельности на территории Республики Казахстан и не реэкспортировать без разрешения уполномоченного государственного органа Республики Казахстан по экспортному контролю</w:t>
            </w:r>
          </w:p>
        </w:tc>
      </w:tr>
      <w:tr>
        <w:trPr>
          <w:trHeight w:val="30" w:hRule="atLeast"/>
        </w:trPr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          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                  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               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Оборотная сторона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гарантийному обязательству импортера</w:t>
      </w:r>
      <w:r>
        <w:br/>
      </w:r>
      <w:r>
        <w:rPr>
          <w:rFonts w:ascii="Times New Roman"/>
          <w:b/>
          <w:i w:val="false"/>
          <w:color w:val="000000"/>
        </w:rPr>
        <w:t>(конечного пользователя)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876"/>
        <w:gridCol w:w="1876"/>
        <w:gridCol w:w="2398"/>
        <w:gridCol w:w="1876"/>
        <w:gridCol w:w="1877"/>
      </w:tblGrid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контрольным спискам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          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                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