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d234" w14:textId="766d2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фондовых бирж, необходимого для применения норм Закона Республики Казахстан "О государственных закупках", а также требований к форме и содержанию документов, предоставляемых ими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13 февраля 2015 года № 90. Зарегистрирован в Министерстве юстиции Республики Казахстан 16 марта 2015 года № 10442. Утратил силу приказом Министра финансов Республики Казахстан от 28 декабря 2015 года № 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28.12.2015 </w:t>
      </w:r>
      <w:r>
        <w:rPr>
          <w:rFonts w:ascii="Times New Roman"/>
          <w:b w:val="false"/>
          <w:i w:val="false"/>
          <w:color w:val="ff0000"/>
          <w:sz w:val="28"/>
        </w:rPr>
        <w:t>№ 691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подпунктом 8)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государственных закупках»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фондовых бирж, необходимый для применения норм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государственных закупках», а также требования к форме и содержанию документов, предоставляемых 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Министерства финансов Республики Казахстан (Ахметов С.М.)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Б.Султанов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января 2015 года № 90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фондовых бирж, необходимый для применения норм</w:t>
      </w:r>
      <w:r>
        <w:br/>
      </w:r>
      <w:r>
        <w:rPr>
          <w:rFonts w:ascii="Times New Roman"/>
          <w:b/>
          <w:i w:val="false"/>
          <w:color w:val="000000"/>
        </w:rPr>
        <w:t>
Закона Республики Казахстан «О государственных закупках»,</w:t>
      </w:r>
      <w:r>
        <w:br/>
      </w:r>
      <w:r>
        <w:rPr>
          <w:rFonts w:ascii="Times New Roman"/>
          <w:b/>
          <w:i w:val="false"/>
          <w:color w:val="000000"/>
        </w:rPr>
        <w:t xml:space="preserve">
а также требования к форме и содержанию документов,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предоставляемых ими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1) Акционерное общество «Казахстанская фондовая биржа»;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Фондовая биржа, определенная в качестве специальной торговой площадки регионального финансового центра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London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Tokyo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New York Stock Exchange;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Australian Stock Exchange;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Frankfurt Stock Exchange.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включении ценных бумаг потенциального поставщика в официальный список фондовой биржи представляется в письменной форме и должен содержать реквизиты данной фондовой биржи. Документ представляется потенциальным поставщикам в виде оригинала письма фондовой биржи или его нотариально засвидетельствованной копии.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