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97e6" w14:textId="0ef9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Сырымского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6 марта 2014 года № 17-7. Зарегистрировано Департаментом юстиции Западно-Казахстанской области 1 апреля 2014 года № 3461. Утратило силу решением Сырымского районного маслихата Западно-Казахстанской области от 8 июля 2016 года № 4-5</w:t>
      </w:r>
    </w:p>
    <w:p>
      <w:pPr>
        <w:spacing w:after="0"/>
        <w:ind w:left="0"/>
        <w:jc w:val="left"/>
      </w:pPr>
      <w:r>
        <w:rPr>
          <w:rFonts w:ascii="Times New Roman"/>
          <w:b w:val="false"/>
          <w:i w:val="false"/>
          <w:color w:val="ff0000"/>
          <w:sz w:val="28"/>
        </w:rPr>
        <w:t xml:space="preserve">      Сноска. Утратило силу решением Сырымского районного маслихата Западно-Казахстанской области от 08.07.2016 </w:t>
      </w:r>
      <w:r>
        <w:rPr>
          <w:rFonts w:ascii="Times New Roman"/>
          <w:b w:val="false"/>
          <w:i w:val="false"/>
          <w:color w:val="ff0000"/>
          <w:sz w:val="28"/>
        </w:rPr>
        <w:t>№ 4-5</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Сырымский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Сырымского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Казмагамбетов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Сырымского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6 марта 2014 года № 17-7</w:t>
            </w:r>
          </w:p>
        </w:tc>
      </w:tr>
    </w:tbl>
    <w:bookmarkStart w:name="z4" w:id="0"/>
    <w:p>
      <w:pPr>
        <w:spacing w:after="0"/>
        <w:ind w:left="0"/>
        <w:jc w:val="left"/>
      </w:pPr>
      <w:r>
        <w:rPr>
          <w:rFonts w:ascii="Times New Roman"/>
          <w:b/>
          <w:i w:val="false"/>
          <w:color w:val="000000"/>
        </w:rPr>
        <w:t xml:space="preserve"> Регламент</w:t>
      </w:r>
      <w:r>
        <w:br/>
      </w:r>
      <w:r>
        <w:rPr>
          <w:rFonts w:ascii="Times New Roman"/>
          <w:b/>
          <w:i w:val="false"/>
          <w:color w:val="000000"/>
        </w:rPr>
        <w:t>Сырымского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Сырымского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30-40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для голосования по порядку ведения заседания, обсуждения кандидатур, голосования, справок и вопросов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комиссий Западно-Казахстанской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Должностные лица, постоянные</w:t>
      </w:r>
      <w:r>
        <w:br/>
      </w:r>
      <w:r>
        <w:rPr>
          <w:rFonts w:ascii="Times New Roman"/>
          <w:b/>
          <w:i w:val="false"/>
          <w:color w:val="000000"/>
        </w:rPr>
        <w:t>комиссии и иные органы маслихата,</w:t>
      </w:r>
      <w:r>
        <w:br/>
      </w:r>
      <w:r>
        <w:rPr>
          <w:rFonts w:ascii="Times New Roman"/>
          <w:b/>
          <w:i w:val="false"/>
          <w:color w:val="000000"/>
        </w:rPr>
        <w:t>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9"/>
    <w:p>
      <w:pPr>
        <w:spacing w:after="0"/>
        <w:ind w:left="0"/>
        <w:jc w:val="left"/>
      </w:pPr>
      <w:r>
        <w:rPr>
          <w:rFonts w:ascii="Times New Roman"/>
          <w:b/>
          <w:i w:val="false"/>
          <w:color w:val="000000"/>
        </w:rPr>
        <w:t xml:space="preserve"> 5.5. Депутатские объединения в маслихате</w:t>
      </w:r>
    </w:p>
    <w:bookmarkEnd w:id="9"/>
    <w:p>
      <w:pPr>
        <w:spacing w:after="0"/>
        <w:ind w:left="0"/>
        <w:jc w:val="left"/>
      </w:pPr>
      <w:r>
        <w:rPr>
          <w:rFonts w:ascii="Times New Roman"/>
          <w:b w:val="false"/>
          <w:i w:val="false"/>
          <w:color w:val="000000"/>
          <w:sz w:val="28"/>
        </w:rPr>
        <w:t>      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