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fda1" w14:textId="9f2f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ноября 2014 года № 30-6. Зарегистрировано Департаментом юстиции Западно-Казахстанской области 22 декабря 2014 года № 3721. Утратило силу решением Уральского городского маслихата Западно-Казахстанской области от 3 декабря 2015 года № 39-4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№ 39-4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11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возмещение затрат производится при наличии заключения психолого-медико-педагогической консультации на каждого ребенка в размере пяти месячных расчетных показателей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возмещение затрат на обучение на дому (кроме детей-инвалидов,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 независимо от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(Р. Сергалина)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