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ecbf" w14:textId="8b0e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октября 2014 года № 189. Зарегистрировано в Министерстве юстиции Республики Казахстан 11 ноября 2014 года № 9871. Утратило силу постановлением Правления Национального Банка Республики Казахстан от 27 марта 2017 года № 54 (вводится в действие с 01.06.2017)</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п.4</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Требования</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(далее - Требования).</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АО "Казахстанская фондовая биржа" в срок до 1 января 2015 года привести свои внутренние документы в соответствие с вышеуказанными Требованиями.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 1 января 2015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2014 года № 189</w:t>
                  </w:r>
                </w:p>
              </w:tc>
            </w:tr>
          </w:tbl>
          <w:p/>
        </w:tc>
      </w:tr>
    </w:tbl>
    <w:bookmarkStart w:name="z29" w:id="5"/>
    <w:p>
      <w:pPr>
        <w:spacing w:after="0"/>
        <w:ind w:left="0"/>
        <w:jc w:val="left"/>
      </w:pPr>
      <w:r>
        <w:rPr>
          <w:rFonts w:ascii="Times New Roman"/>
          <w:b/>
          <w:i w:val="false"/>
          <w:color w:val="000000"/>
        </w:rPr>
        <w:t xml:space="preserve"> Требования к эмитентам и их ценным бумагам,</w:t>
      </w:r>
      <w:r>
        <w:br/>
      </w:r>
      <w:r>
        <w:rPr>
          <w:rFonts w:ascii="Times New Roman"/>
          <w:b/>
          <w:i w:val="false"/>
          <w:color w:val="000000"/>
        </w:rPr>
        <w:t>допускаемым (допущенным) к обращению на фондовой бирже,</w:t>
      </w:r>
      <w:r>
        <w:br/>
      </w:r>
      <w:r>
        <w:rPr>
          <w:rFonts w:ascii="Times New Roman"/>
          <w:b/>
          <w:i w:val="false"/>
          <w:color w:val="000000"/>
        </w:rPr>
        <w:t>а также к отдельным категориям списка фондовой биржи</w:t>
      </w:r>
    </w:p>
    <w:bookmarkEnd w:id="5"/>
    <w:bookmarkStart w:name="z2" w:id="6"/>
    <w:p>
      <w:pPr>
        <w:spacing w:after="0"/>
        <w:ind w:left="0"/>
        <w:jc w:val="both"/>
      </w:pPr>
      <w:r>
        <w:rPr>
          <w:rFonts w:ascii="Times New Roman"/>
          <w:b w:val="false"/>
          <w:i w:val="false"/>
          <w:color w:val="000000"/>
          <w:sz w:val="28"/>
        </w:rPr>
        <w:t>
      1. Для целей настоящих Требований к эмитентам и их ценным бумагам, допускаемым (допущенным) к обращению на фондовой бирже, а также к отдельным категориям списка фондовой биржи (далее - Требования) используются следующие понятия:</w:t>
      </w:r>
    </w:p>
    <w:bookmarkEnd w:id="6"/>
    <w:bookmarkStart w:name="z176" w:id="7"/>
    <w:p>
      <w:pPr>
        <w:spacing w:after="0"/>
        <w:ind w:left="0"/>
        <w:jc w:val="both"/>
      </w:pPr>
      <w:r>
        <w:rPr>
          <w:rFonts w:ascii="Times New Roman"/>
          <w:b w:val="false"/>
          <w:i w:val="false"/>
          <w:color w:val="000000"/>
          <w:sz w:val="28"/>
        </w:rPr>
        <w:t>
      1) специальное предприятие (Special purpose vehicle) - юридическое лицо, учрежденное в соответствии с законодательством иностранного государства, единственным видом деятельности которого является привлечение денег, в том числе путем выпуска и размещения долговых ценных бумаг под гарантию своего (своих) учредителя (учредителей) участника (участников), акционера (акционеров) - юридического (юридических) лица (лиц) этого же или другого государства либо под гарантию связанных (аффилиированных) с ними лиц;</w:t>
      </w:r>
    </w:p>
    <w:bookmarkEnd w:id="7"/>
    <w:bookmarkStart w:name="z177" w:id="8"/>
    <w:p>
      <w:pPr>
        <w:spacing w:after="0"/>
        <w:ind w:left="0"/>
        <w:jc w:val="both"/>
      </w:pPr>
      <w:r>
        <w:rPr>
          <w:rFonts w:ascii="Times New Roman"/>
          <w:b w:val="false"/>
          <w:i w:val="false"/>
          <w:color w:val="000000"/>
          <w:sz w:val="28"/>
        </w:rPr>
        <w:t xml:space="preserve">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либо в соответствии с законодательством иностранного государства для осуществления сделок проектного финансирования и секьюритизации, в пользу которой уступаются права требования;</w:t>
      </w:r>
    </w:p>
    <w:bookmarkEnd w:id="8"/>
    <w:bookmarkStart w:name="z178" w:id="9"/>
    <w:p>
      <w:pPr>
        <w:spacing w:after="0"/>
        <w:ind w:left="0"/>
        <w:jc w:val="both"/>
      </w:pPr>
      <w:r>
        <w:rPr>
          <w:rFonts w:ascii="Times New Roman"/>
          <w:b w:val="false"/>
          <w:i w:val="false"/>
          <w:color w:val="000000"/>
          <w:sz w:val="28"/>
        </w:rPr>
        <w:t>
      3) долговая ценная бумага - ценная бумага, удостоверяющая право ее владельца на получение от эмитента суммы основного долга в размере и в сроки, установленные условиями выпуска;</w:t>
      </w:r>
    </w:p>
    <w:bookmarkEnd w:id="9"/>
    <w:bookmarkStart w:name="z179" w:id="10"/>
    <w:p>
      <w:pPr>
        <w:spacing w:after="0"/>
        <w:ind w:left="0"/>
        <w:jc w:val="both"/>
      </w:pPr>
      <w:r>
        <w:rPr>
          <w:rFonts w:ascii="Times New Roman"/>
          <w:b w:val="false"/>
          <w:i w:val="false"/>
          <w:color w:val="000000"/>
          <w:sz w:val="28"/>
        </w:rPr>
        <w:t>
      4) облигации местных исполнительных органов - государственные ценные бумаги Республики Казахстан, выпущенные местными исполнительными органами города республиканского значения, столицы;</w:t>
      </w:r>
    </w:p>
    <w:bookmarkEnd w:id="10"/>
    <w:bookmarkStart w:name="z180" w:id="11"/>
    <w:p>
      <w:pPr>
        <w:spacing w:after="0"/>
        <w:ind w:left="0"/>
        <w:jc w:val="both"/>
      </w:pPr>
      <w:r>
        <w:rPr>
          <w:rFonts w:ascii="Times New Roman"/>
          <w:b w:val="false"/>
          <w:i w:val="false"/>
          <w:color w:val="000000"/>
          <w:sz w:val="28"/>
        </w:rPr>
        <w:t>
      5) индексный фонд - инвестиционный фонд, активы которого составляют финансовые инструменты, аналогичные входящим в представительский список определенного фондового индекса, являющегося для данного инвестиционного фонда базовым;</w:t>
      </w:r>
    </w:p>
    <w:bookmarkEnd w:id="11"/>
    <w:bookmarkStart w:name="z181" w:id="12"/>
    <w:p>
      <w:pPr>
        <w:spacing w:after="0"/>
        <w:ind w:left="0"/>
        <w:jc w:val="both"/>
      </w:pPr>
      <w:r>
        <w:rPr>
          <w:rFonts w:ascii="Times New Roman"/>
          <w:b w:val="false"/>
          <w:i w:val="false"/>
          <w:color w:val="000000"/>
          <w:sz w:val="28"/>
        </w:rPr>
        <w:t>
      6) представительский список индекса - список ценных бумаг, параметры которых используются в целях расчета того или иного индикатора фондовой биржи;</w:t>
      </w:r>
    </w:p>
    <w:bookmarkEnd w:id="12"/>
    <w:bookmarkStart w:name="z182" w:id="13"/>
    <w:p>
      <w:pPr>
        <w:spacing w:after="0"/>
        <w:ind w:left="0"/>
        <w:jc w:val="both"/>
      </w:pPr>
      <w:r>
        <w:rPr>
          <w:rFonts w:ascii="Times New Roman"/>
          <w:b w:val="false"/>
          <w:i w:val="false"/>
          <w:color w:val="000000"/>
          <w:sz w:val="28"/>
        </w:rPr>
        <w:t>
      7) исламские ценные бумаги - исламские арендные сертификаты и исламские сертификаты участия;</w:t>
      </w:r>
    </w:p>
    <w:bookmarkEnd w:id="13"/>
    <w:bookmarkStart w:name="z183" w:id="14"/>
    <w:p>
      <w:pPr>
        <w:spacing w:after="0"/>
        <w:ind w:left="0"/>
        <w:jc w:val="both"/>
      </w:pPr>
      <w:r>
        <w:rPr>
          <w:rFonts w:ascii="Times New Roman"/>
          <w:b w:val="false"/>
          <w:i w:val="false"/>
          <w:color w:val="000000"/>
          <w:sz w:val="28"/>
        </w:rPr>
        <w:t>
      8) нефинансовая организация - организация, не являющаяся финансовой организацией;</w:t>
      </w:r>
    </w:p>
    <w:bookmarkEnd w:id="14"/>
    <w:bookmarkStart w:name="z184" w:id="15"/>
    <w:p>
      <w:pPr>
        <w:spacing w:after="0"/>
        <w:ind w:left="0"/>
        <w:jc w:val="both"/>
      </w:pPr>
      <w:r>
        <w:rPr>
          <w:rFonts w:ascii="Times New Roman"/>
          <w:b w:val="false"/>
          <w:i w:val="false"/>
          <w:color w:val="000000"/>
          <w:sz w:val="28"/>
        </w:rPr>
        <w:t>
      9) официальный список фондовой биржи (официальный список) - часть списка фондовой биржи, для включения в который и нахождения в котором ценные бумаги и эмитенты ценных бумаг соответствуют Требованиям;</w:t>
      </w:r>
    </w:p>
    <w:bookmarkEnd w:id="15"/>
    <w:bookmarkStart w:name="z185" w:id="16"/>
    <w:p>
      <w:pPr>
        <w:spacing w:after="0"/>
        <w:ind w:left="0"/>
        <w:jc w:val="both"/>
      </w:pPr>
      <w:r>
        <w:rPr>
          <w:rFonts w:ascii="Times New Roman"/>
          <w:b w:val="false"/>
          <w:i w:val="false"/>
          <w:color w:val="000000"/>
          <w:sz w:val="28"/>
        </w:rPr>
        <w:t>
      10)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16"/>
    <w:bookmarkStart w:name="z186" w:id="17"/>
    <w:p>
      <w:pPr>
        <w:spacing w:after="0"/>
        <w:ind w:left="0"/>
        <w:jc w:val="both"/>
      </w:pPr>
      <w:r>
        <w:rPr>
          <w:rFonts w:ascii="Times New Roman"/>
          <w:b w:val="false"/>
          <w:i w:val="false"/>
          <w:color w:val="000000"/>
          <w:sz w:val="28"/>
        </w:rPr>
        <w:t>
      11) листинговая компания - юридическое лицо, ценные бумаги которого включены в официальный список (допущены к обращению в официальном списке);</w:t>
      </w:r>
    </w:p>
    <w:bookmarkEnd w:id="17"/>
    <w:bookmarkStart w:name="z187" w:id="18"/>
    <w:p>
      <w:pPr>
        <w:spacing w:after="0"/>
        <w:ind w:left="0"/>
        <w:jc w:val="both"/>
      </w:pPr>
      <w:r>
        <w:rPr>
          <w:rFonts w:ascii="Times New Roman"/>
          <w:b w:val="false"/>
          <w:i w:val="false"/>
          <w:color w:val="000000"/>
          <w:sz w:val="28"/>
        </w:rPr>
        <w:t>
      12) сектор официального списка - часть официального списка фондовой биржи, в который включены (в котором допущены к обращению) эмиссионные ценные бумаги, соответствующие Требованиям и (или) внутренним документам фондовой биржи;</w:t>
      </w:r>
    </w:p>
    <w:bookmarkEnd w:id="18"/>
    <w:bookmarkStart w:name="z188" w:id="19"/>
    <w:p>
      <w:pPr>
        <w:spacing w:after="0"/>
        <w:ind w:left="0"/>
        <w:jc w:val="both"/>
      </w:pPr>
      <w:r>
        <w:rPr>
          <w:rFonts w:ascii="Times New Roman"/>
          <w:b w:val="false"/>
          <w:i w:val="false"/>
          <w:color w:val="000000"/>
          <w:sz w:val="28"/>
        </w:rPr>
        <w:t>
      13) инициатор допуска - эмитент либо член фондовой биржи, по инициативе которого ценные бумаги включаются (допускаются) в официальный список фондовой биржи;</w:t>
      </w:r>
    </w:p>
    <w:bookmarkEnd w:id="19"/>
    <w:bookmarkStart w:name="z189" w:id="20"/>
    <w:p>
      <w:pPr>
        <w:spacing w:after="0"/>
        <w:ind w:left="0"/>
        <w:jc w:val="both"/>
      </w:pPr>
      <w:r>
        <w:rPr>
          <w:rFonts w:ascii="Times New Roman"/>
          <w:b w:val="false"/>
          <w:i w:val="false"/>
          <w:color w:val="000000"/>
          <w:sz w:val="28"/>
        </w:rPr>
        <w:t>
      14) торговая площадка - часть программно-технического комплекса фондовой биржи, посредством которого заключаются сделки с отдельными видами финансовых инструментов, включенных в официальный список (допущенных к обращению на фондовой бирже);</w:t>
      </w:r>
    </w:p>
    <w:bookmarkEnd w:id="20"/>
    <w:bookmarkStart w:name="z190" w:id="21"/>
    <w:p>
      <w:pPr>
        <w:spacing w:after="0"/>
        <w:ind w:left="0"/>
        <w:jc w:val="both"/>
      </w:pPr>
      <w:r>
        <w:rPr>
          <w:rFonts w:ascii="Times New Roman"/>
          <w:b w:val="false"/>
          <w:i w:val="false"/>
          <w:color w:val="000000"/>
          <w:sz w:val="28"/>
        </w:rPr>
        <w:t xml:space="preserve">
      15) реструктуризация обязательств эмитента - комплекс административных, юридических, финансовых, организационно-технических и других мероприятий и процедур, реализуемых эмитентом на основании плана реструктуризации,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либо плана реабилитации, утвержденного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2014 года "О реабилитации и банкротстве";</w:t>
      </w:r>
    </w:p>
    <w:bookmarkEnd w:id="21"/>
    <w:p>
      <w:pPr>
        <w:spacing w:after="0"/>
        <w:ind w:left="0"/>
        <w:jc w:val="both"/>
      </w:pPr>
      <w:r>
        <w:rPr>
          <w:rFonts w:ascii="Times New Roman"/>
          <w:b w:val="false"/>
          <w:i w:val="false"/>
          <w:color w:val="000000"/>
          <w:sz w:val="28"/>
        </w:rPr>
        <w:t>
      16) уполномоченный орган - Национальный Банк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7" w:id="22"/>
    <w:p>
      <w:pPr>
        <w:spacing w:after="0"/>
        <w:ind w:left="0"/>
        <w:jc w:val="both"/>
      </w:pPr>
      <w:r>
        <w:rPr>
          <w:rFonts w:ascii="Times New Roman"/>
          <w:b w:val="false"/>
          <w:i w:val="false"/>
          <w:color w:val="000000"/>
          <w:sz w:val="28"/>
        </w:rPr>
        <w:t>
      2. К обращению на организованном рынке ценных бумаг Республики Казахстан допускаются ценные бумаги, выпущенные в соответствии с законодательством других, помимо Республики Казахстан, государств, включенные в список (допущенные к обращению в списке) фондовой биржи.</w:t>
      </w:r>
    </w:p>
    <w:bookmarkEnd w:id="22"/>
    <w:bookmarkStart w:name="z43" w:id="23"/>
    <w:p>
      <w:pPr>
        <w:spacing w:after="0"/>
        <w:ind w:left="0"/>
        <w:jc w:val="both"/>
      </w:pPr>
      <w:r>
        <w:rPr>
          <w:rFonts w:ascii="Times New Roman"/>
          <w:b w:val="false"/>
          <w:i w:val="false"/>
          <w:color w:val="000000"/>
          <w:sz w:val="28"/>
        </w:rPr>
        <w:t>
      2-1. Список фондовой биржи состоит из официального списка и сектора "Нелистинговые ценные бумаги".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 в соответствии с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4"/>
    <w:p>
      <w:pPr>
        <w:spacing w:after="0"/>
        <w:ind w:left="0"/>
        <w:jc w:val="both"/>
      </w:pPr>
      <w:r>
        <w:rPr>
          <w:rFonts w:ascii="Times New Roman"/>
          <w:b w:val="false"/>
          <w:i w:val="false"/>
          <w:color w:val="000000"/>
          <w:sz w:val="28"/>
        </w:rPr>
        <w:t xml:space="preserve">
      3. В официальный список фондовой биржи включаются (допускаются) ценные бумаги, выпущенные в соответствии с законодательством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законодательством Республики Казахстан и других государств. </w:t>
      </w:r>
    </w:p>
    <w:bookmarkEnd w:id="24"/>
    <w:bookmarkStart w:name="z49" w:id="25"/>
    <w:p>
      <w:pPr>
        <w:spacing w:after="0"/>
        <w:ind w:left="0"/>
        <w:jc w:val="both"/>
      </w:pPr>
      <w:r>
        <w:rPr>
          <w:rFonts w:ascii="Times New Roman"/>
          <w:b w:val="false"/>
          <w:i w:val="false"/>
          <w:color w:val="000000"/>
          <w:sz w:val="28"/>
        </w:rPr>
        <w:t>
      4. Официальный список фондовой биржи состоит из следующих секторов:</w:t>
      </w:r>
    </w:p>
    <w:bookmarkEnd w:id="25"/>
    <w:p>
      <w:pPr>
        <w:spacing w:after="0"/>
        <w:ind w:left="0"/>
        <w:jc w:val="both"/>
      </w:pPr>
      <w:r>
        <w:rPr>
          <w:rFonts w:ascii="Times New Roman"/>
          <w:b w:val="false"/>
          <w:i w:val="false"/>
          <w:color w:val="000000"/>
          <w:sz w:val="28"/>
        </w:rPr>
        <w:t>
      1) акции;</w:t>
      </w:r>
    </w:p>
    <w:p>
      <w:pPr>
        <w:spacing w:after="0"/>
        <w:ind w:left="0"/>
        <w:jc w:val="both"/>
      </w:pPr>
      <w:r>
        <w:rPr>
          <w:rFonts w:ascii="Times New Roman"/>
          <w:b w:val="false"/>
          <w:i w:val="false"/>
          <w:color w:val="000000"/>
          <w:sz w:val="28"/>
        </w:rPr>
        <w:t>
      2) долговые ценные бумаги;</w:t>
      </w:r>
    </w:p>
    <w:p>
      <w:pPr>
        <w:spacing w:after="0"/>
        <w:ind w:left="0"/>
        <w:jc w:val="both"/>
      </w:pPr>
      <w:r>
        <w:rPr>
          <w:rFonts w:ascii="Times New Roman"/>
          <w:b w:val="false"/>
          <w:i w:val="false"/>
          <w:color w:val="000000"/>
          <w:sz w:val="28"/>
        </w:rPr>
        <w:t>
      3) исламские ценные бумаги;</w:t>
      </w:r>
    </w:p>
    <w:p>
      <w:pPr>
        <w:spacing w:after="0"/>
        <w:ind w:left="0"/>
        <w:jc w:val="both"/>
      </w:pPr>
      <w:r>
        <w:rPr>
          <w:rFonts w:ascii="Times New Roman"/>
          <w:b w:val="false"/>
          <w:i w:val="false"/>
          <w:color w:val="000000"/>
          <w:sz w:val="28"/>
        </w:rPr>
        <w:t>
      4) ценные бумаги инвестиционных фондов;</w:t>
      </w:r>
    </w:p>
    <w:p>
      <w:pPr>
        <w:spacing w:after="0"/>
        <w:ind w:left="0"/>
        <w:jc w:val="both"/>
      </w:pPr>
      <w:r>
        <w:rPr>
          <w:rFonts w:ascii="Times New Roman"/>
          <w:b w:val="false"/>
          <w:i w:val="false"/>
          <w:color w:val="000000"/>
          <w:sz w:val="28"/>
        </w:rPr>
        <w:t>
      5) производные ценные бумаги;</w:t>
      </w:r>
    </w:p>
    <w:p>
      <w:pPr>
        <w:spacing w:after="0"/>
        <w:ind w:left="0"/>
        <w:jc w:val="both"/>
      </w:pPr>
      <w:r>
        <w:rPr>
          <w:rFonts w:ascii="Times New Roman"/>
          <w:b w:val="false"/>
          <w:i w:val="false"/>
          <w:color w:val="000000"/>
          <w:sz w:val="28"/>
        </w:rPr>
        <w:t>
      6) ценные бумаги международных финансовых организаций;</w:t>
      </w:r>
    </w:p>
    <w:p>
      <w:pPr>
        <w:spacing w:after="0"/>
        <w:ind w:left="0"/>
        <w:jc w:val="both"/>
      </w:pPr>
      <w:r>
        <w:rPr>
          <w:rFonts w:ascii="Times New Roman"/>
          <w:b w:val="false"/>
          <w:i w:val="false"/>
          <w:color w:val="000000"/>
          <w:sz w:val="28"/>
        </w:rPr>
        <w:t>
      7) государственные ценные бумаги;</w:t>
      </w:r>
    </w:p>
    <w:p>
      <w:pPr>
        <w:spacing w:after="0"/>
        <w:ind w:left="0"/>
        <w:jc w:val="both"/>
      </w:pPr>
      <w:r>
        <w:rPr>
          <w:rFonts w:ascii="Times New Roman"/>
          <w:b w:val="false"/>
          <w:i w:val="false"/>
          <w:color w:val="000000"/>
          <w:sz w:val="28"/>
        </w:rPr>
        <w:t>
      8) иные секторы, создание и функционирование которых осуществляются в соответствии с внутренними документами фондовой биржи. Условия и порядок включения ценных бумаг в такие секторы, исключения их из них и смены категории списка, а также требования, предъявляемые к эмитентам, чьи ценные бумаги предполагаются к включению или включены в такие секторы, а также к таким ценным бумагам устанавливаются внутренними документами фондовой биржи.</w:t>
      </w:r>
    </w:p>
    <w:p>
      <w:pPr>
        <w:spacing w:after="0"/>
        <w:ind w:left="0"/>
        <w:jc w:val="both"/>
      </w:pPr>
      <w:r>
        <w:rPr>
          <w:rFonts w:ascii="Times New Roman"/>
          <w:b w:val="false"/>
          <w:i w:val="false"/>
          <w:color w:val="000000"/>
          <w:sz w:val="28"/>
        </w:rPr>
        <w:t>
      Секторы официального списка фондовой биржи подразделяются на отдельные категории и подкатегории.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xml:space="preserve">
      5. Сектор "акции" подразделяется на две категории: первая категория и вторая категория. </w:t>
      </w:r>
    </w:p>
    <w:bookmarkEnd w:id="26"/>
    <w:bookmarkStart w:name="z60" w:id="27"/>
    <w:p>
      <w:pPr>
        <w:spacing w:after="0"/>
        <w:ind w:left="0"/>
        <w:jc w:val="both"/>
      </w:pPr>
      <w:r>
        <w:rPr>
          <w:rFonts w:ascii="Times New Roman"/>
          <w:b w:val="false"/>
          <w:i w:val="false"/>
          <w:color w:val="000000"/>
          <w:sz w:val="28"/>
        </w:rPr>
        <w:t>
      6. Для включения акций эмитента в сектор "акции" по первой категории официального списка фондовой биржи и их нахождения в нем, данные ценные бумаги и их эмитент соответствуют следующим требованиям:</w:t>
      </w:r>
    </w:p>
    <w:bookmarkEnd w:id="27"/>
    <w:bookmarkStart w:name="z61" w:id="28"/>
    <w:p>
      <w:pPr>
        <w:spacing w:after="0"/>
        <w:ind w:left="0"/>
        <w:jc w:val="both"/>
      </w:pPr>
      <w:r>
        <w:rPr>
          <w:rFonts w:ascii="Times New Roman"/>
          <w:b w:val="false"/>
          <w:i w:val="false"/>
          <w:color w:val="000000"/>
          <w:sz w:val="28"/>
        </w:rPr>
        <w:t>
      1) государственная регистрация эмитента осуществлена не менее чем за три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p>
    <w:bookmarkEnd w:id="28"/>
    <w:bookmarkStart w:name="z62" w:id="29"/>
    <w:p>
      <w:pPr>
        <w:spacing w:after="0"/>
        <w:ind w:left="0"/>
        <w:jc w:val="both"/>
      </w:pPr>
      <w:r>
        <w:rPr>
          <w:rFonts w:ascii="Times New Roman"/>
          <w:b w:val="false"/>
          <w:i w:val="false"/>
          <w:color w:val="000000"/>
          <w:sz w:val="28"/>
        </w:rPr>
        <w:t>
      Если внутренними документами фондовой биржи установлено требование к сроку существования менее трех лет для организаций, сто процентов акций которых принадлежат государству, национальному холдингу либо национальному управляющему холдингу, то требования, установленные подпунктом 4) настоящего пункта, применяются исходя из фактического срока существования данных организаций;</w:t>
      </w:r>
    </w:p>
    <w:bookmarkEnd w:id="29"/>
    <w:bookmarkStart w:name="z63" w:id="30"/>
    <w:p>
      <w:pPr>
        <w:spacing w:after="0"/>
        <w:ind w:left="0"/>
        <w:jc w:val="both"/>
      </w:pPr>
      <w:r>
        <w:rPr>
          <w:rFonts w:ascii="Times New Roman"/>
          <w:b w:val="false"/>
          <w:i w:val="false"/>
          <w:color w:val="000000"/>
          <w:sz w:val="28"/>
        </w:rPr>
        <w:t>
      2) эмитент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Accepted Accounting Principles - GAAP) (далее - СФО США);</w:t>
      </w:r>
    </w:p>
    <w:bookmarkEnd w:id="30"/>
    <w:p>
      <w:pPr>
        <w:spacing w:after="0"/>
        <w:ind w:left="0"/>
        <w:jc w:val="both"/>
      </w:pP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аудиторских организаций, признаваемых фондовой биржей для включения и нахождения эмитентов и их ценных бумаг в официальном списке фондовой биржи (далее - перечень аудиторских организаций, признаваемых фондовой биржей);</w:t>
      </w:r>
    </w:p>
    <w:bookmarkStart w:name="z65" w:id="31"/>
    <w:p>
      <w:pPr>
        <w:spacing w:after="0"/>
        <w:ind w:left="0"/>
        <w:jc w:val="both"/>
      </w:pP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w:t>
      </w:r>
    </w:p>
    <w:bookmarkEnd w:id="31"/>
    <w:bookmarkStart w:name="z66" w:id="32"/>
    <w:p>
      <w:pPr>
        <w:spacing w:after="0"/>
        <w:ind w:left="0"/>
        <w:jc w:val="both"/>
      </w:pPr>
      <w:r>
        <w:rPr>
          <w:rFonts w:ascii="Times New Roman"/>
          <w:b w:val="false"/>
          <w:i w:val="false"/>
          <w:color w:val="000000"/>
          <w:sz w:val="28"/>
        </w:rPr>
        <w:t>
      последние три завершенных финансовых года, если заявление о включении акций в данную категорию подано по истечении четырех месяцев с даты окончания последнего завершенного финансового года;</w:t>
      </w:r>
    </w:p>
    <w:bookmarkEnd w:id="32"/>
    <w:bookmarkStart w:name="z67" w:id="33"/>
    <w:p>
      <w:pPr>
        <w:spacing w:after="0"/>
        <w:ind w:left="0"/>
        <w:jc w:val="both"/>
      </w:pPr>
      <w:r>
        <w:rPr>
          <w:rFonts w:ascii="Times New Roman"/>
          <w:b w:val="false"/>
          <w:i w:val="false"/>
          <w:color w:val="000000"/>
          <w:sz w:val="28"/>
        </w:rPr>
        <w:t>
      три последовательных завершенных финансовых года, предшествующих последнему завершенному финансовому году, если заявление о включении акций в данную категорию подано в течение четырех месяцев с даты окончания последнего завершенного финансового года.</w:t>
      </w:r>
    </w:p>
    <w:bookmarkEnd w:id="33"/>
    <w:bookmarkStart w:name="z68" w:id="34"/>
    <w:p>
      <w:pPr>
        <w:spacing w:after="0"/>
        <w:ind w:left="0"/>
        <w:jc w:val="both"/>
      </w:pP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акций в данную категорию.</w:t>
      </w:r>
    </w:p>
    <w:bookmarkEnd w:id="34"/>
    <w:bookmarkStart w:name="z69" w:id="35"/>
    <w:p>
      <w:pPr>
        <w:spacing w:after="0"/>
        <w:ind w:left="0"/>
        <w:jc w:val="both"/>
      </w:pP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акций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p>
    <w:bookmarkEnd w:id="35"/>
    <w:bookmarkStart w:name="z70" w:id="36"/>
    <w:p>
      <w:pPr>
        <w:spacing w:after="0"/>
        <w:ind w:left="0"/>
        <w:jc w:val="both"/>
      </w:pPr>
      <w:r>
        <w:rPr>
          <w:rFonts w:ascii="Times New Roman"/>
          <w:b w:val="false"/>
          <w:i w:val="false"/>
          <w:color w:val="000000"/>
          <w:sz w:val="28"/>
        </w:rPr>
        <w:t>
      5)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p>
    <w:bookmarkEnd w:id="36"/>
    <w:bookmarkStart w:name="z71" w:id="37"/>
    <w:p>
      <w:pPr>
        <w:spacing w:after="0"/>
        <w:ind w:left="0"/>
        <w:jc w:val="both"/>
      </w:pPr>
      <w:r>
        <w:rPr>
          <w:rFonts w:ascii="Times New Roman"/>
          <w:b w:val="false"/>
          <w:i w:val="false"/>
          <w:color w:val="000000"/>
          <w:sz w:val="28"/>
        </w:rPr>
        <w:t xml:space="preserve">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 </w:t>
      </w:r>
    </w:p>
    <w:bookmarkEnd w:id="37"/>
    <w:bookmarkStart w:name="z72" w:id="38"/>
    <w:p>
      <w:pPr>
        <w:spacing w:after="0"/>
        <w:ind w:left="0"/>
        <w:jc w:val="both"/>
      </w:pPr>
      <w:r>
        <w:rPr>
          <w:rFonts w:ascii="Times New Roman"/>
          <w:b w:val="false"/>
          <w:i w:val="false"/>
          <w:color w:val="000000"/>
          <w:sz w:val="28"/>
        </w:rPr>
        <w:t>
      6)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7. Для включения акций эмитента в сектор "акции" по второй категории официального списка фондовой биржи и их нахождения в нем, данные ценные бумаги и их эмитент соответствуют следующим требованиям:</w:t>
      </w:r>
    </w:p>
    <w:bookmarkEnd w:id="39"/>
    <w:bookmarkStart w:name="z74" w:id="40"/>
    <w:p>
      <w:pPr>
        <w:spacing w:after="0"/>
        <w:ind w:left="0"/>
        <w:jc w:val="both"/>
      </w:pPr>
      <w:r>
        <w:rPr>
          <w:rFonts w:ascii="Times New Roman"/>
          <w:b w:val="false"/>
          <w:i w:val="false"/>
          <w:color w:val="000000"/>
          <w:sz w:val="28"/>
        </w:rPr>
        <w:t>
      1) эмитент составляет финансовую отчетность в соответствии с МСФО или СФО США;</w:t>
      </w:r>
    </w:p>
    <w:bookmarkEnd w:id="40"/>
    <w:p>
      <w:pPr>
        <w:spacing w:after="0"/>
        <w:ind w:left="0"/>
        <w:jc w:val="both"/>
      </w:pPr>
      <w:r>
        <w:rPr>
          <w:rFonts w:ascii="Times New Roman"/>
          <w:b w:val="false"/>
          <w:i w:val="false"/>
          <w:color w:val="000000"/>
          <w:sz w:val="28"/>
        </w:rPr>
        <w:t>
      2) аудит финансовой отчетности эмитента производится одной из аудиторских организаций, входящих в перечень аудиторских организаций, признаваемых фондовой биржей;</w:t>
      </w:r>
    </w:p>
    <w:bookmarkStart w:name="z76" w:id="41"/>
    <w:p>
      <w:pPr>
        <w:spacing w:after="0"/>
        <w:ind w:left="0"/>
        <w:jc w:val="both"/>
      </w:pPr>
      <w:r>
        <w:rPr>
          <w:rFonts w:ascii="Times New Roman"/>
          <w:b w:val="false"/>
          <w:i w:val="false"/>
          <w:color w:val="000000"/>
          <w:sz w:val="28"/>
        </w:rPr>
        <w:t>
      3) инициатор допуска предоставляет финансовую отчетность эмитента, подтвержденную аудиторским отчетом за последний завершенный финансовый год эмитента или за период фактического существования в случае осуществления эмитентом деятельности менее одного года.</w:t>
      </w:r>
    </w:p>
    <w:bookmarkEnd w:id="41"/>
    <w:bookmarkStart w:name="z77" w:id="42"/>
    <w:p>
      <w:pPr>
        <w:spacing w:after="0"/>
        <w:ind w:left="0"/>
        <w:jc w:val="both"/>
      </w:pP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акций в данную категорию принимается фондовой биржей без предоставления финансовой отчетности эмитента данных акций за последний завершенный финансовый год, подтвержденной аудиторским отчетом, в случае наличия у эмитента одного из следующих документов:</w:t>
      </w:r>
    </w:p>
    <w:bookmarkEnd w:id="42"/>
    <w:bookmarkStart w:name="z78" w:id="43"/>
    <w:p>
      <w:pPr>
        <w:spacing w:after="0"/>
        <w:ind w:left="0"/>
        <w:jc w:val="both"/>
      </w:pPr>
      <w:r>
        <w:rPr>
          <w:rFonts w:ascii="Times New Roman"/>
          <w:b w:val="false"/>
          <w:i w:val="false"/>
          <w:color w:val="000000"/>
          <w:sz w:val="28"/>
        </w:rPr>
        <w:t>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эмитента), с даты составления которой прошло не более шести месяцев до даты подачи инициатором допуска указанного заявления;</w:t>
      </w:r>
    </w:p>
    <w:bookmarkEnd w:id="43"/>
    <w:bookmarkStart w:name="z79" w:id="44"/>
    <w:p>
      <w:pPr>
        <w:spacing w:after="0"/>
        <w:ind w:left="0"/>
        <w:jc w:val="both"/>
      </w:pPr>
      <w:r>
        <w:rPr>
          <w:rFonts w:ascii="Times New Roman"/>
          <w:b w:val="false"/>
          <w:i w:val="false"/>
          <w:color w:val="000000"/>
          <w:sz w:val="28"/>
        </w:rPr>
        <w:t>
      промежуточной финансовой отчетности данного эмитента,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p>
    <w:bookmarkEnd w:id="44"/>
    <w:bookmarkStart w:name="z80" w:id="45"/>
    <w:p>
      <w:pPr>
        <w:spacing w:after="0"/>
        <w:ind w:left="0"/>
        <w:jc w:val="both"/>
      </w:pPr>
      <w:r>
        <w:rPr>
          <w:rFonts w:ascii="Times New Roman"/>
          <w:b w:val="false"/>
          <w:i w:val="false"/>
          <w:color w:val="000000"/>
          <w:sz w:val="28"/>
        </w:rPr>
        <w:t>
      4)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p>
    <w:bookmarkEnd w:id="45"/>
    <w:bookmarkStart w:name="z81" w:id="46"/>
    <w:p>
      <w:pPr>
        <w:spacing w:after="0"/>
        <w:ind w:left="0"/>
        <w:jc w:val="both"/>
      </w:pP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p>
    <w:bookmarkEnd w:id="46"/>
    <w:bookmarkStart w:name="z82" w:id="47"/>
    <w:p>
      <w:pPr>
        <w:spacing w:after="0"/>
        <w:ind w:left="0"/>
        <w:jc w:val="both"/>
      </w:pPr>
      <w:r>
        <w:rPr>
          <w:rFonts w:ascii="Times New Roman"/>
          <w:b w:val="false"/>
          <w:i w:val="false"/>
          <w:color w:val="000000"/>
          <w:sz w:val="28"/>
        </w:rPr>
        <w:t>
      5)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xml:space="preserve">
      8. Сектор "долговые ценные бумаги" подразделяется на три категории: </w:t>
      </w:r>
    </w:p>
    <w:bookmarkEnd w:id="48"/>
    <w:bookmarkStart w:name="z84" w:id="49"/>
    <w:p>
      <w:pPr>
        <w:spacing w:after="0"/>
        <w:ind w:left="0"/>
        <w:jc w:val="both"/>
      </w:pPr>
      <w:r>
        <w:rPr>
          <w:rFonts w:ascii="Times New Roman"/>
          <w:b w:val="false"/>
          <w:i w:val="false"/>
          <w:color w:val="000000"/>
          <w:sz w:val="28"/>
        </w:rPr>
        <w:t>
      1) долговые ценные бумаги субъектов квазигосударственного сектора;</w:t>
      </w:r>
    </w:p>
    <w:bookmarkEnd w:id="49"/>
    <w:bookmarkStart w:name="z85" w:id="50"/>
    <w:p>
      <w:pPr>
        <w:spacing w:after="0"/>
        <w:ind w:left="0"/>
        <w:jc w:val="both"/>
      </w:pPr>
      <w:r>
        <w:rPr>
          <w:rFonts w:ascii="Times New Roman"/>
          <w:b w:val="false"/>
          <w:i w:val="false"/>
          <w:color w:val="000000"/>
          <w:sz w:val="28"/>
        </w:rPr>
        <w:t>
      2) иные долговые ценные бумаги;</w:t>
      </w:r>
    </w:p>
    <w:bookmarkEnd w:id="50"/>
    <w:bookmarkStart w:name="z86" w:id="51"/>
    <w:p>
      <w:pPr>
        <w:spacing w:after="0"/>
        <w:ind w:left="0"/>
        <w:jc w:val="both"/>
      </w:pPr>
      <w:r>
        <w:rPr>
          <w:rFonts w:ascii="Times New Roman"/>
          <w:b w:val="false"/>
          <w:i w:val="false"/>
          <w:color w:val="000000"/>
          <w:sz w:val="28"/>
        </w:rPr>
        <w:t>
      3) буферная категория.</w:t>
      </w:r>
    </w:p>
    <w:bookmarkEnd w:id="51"/>
    <w:bookmarkStart w:name="z87" w:id="52"/>
    <w:p>
      <w:pPr>
        <w:spacing w:after="0"/>
        <w:ind w:left="0"/>
        <w:jc w:val="both"/>
      </w:pPr>
      <w:r>
        <w:rPr>
          <w:rFonts w:ascii="Times New Roman"/>
          <w:b w:val="false"/>
          <w:i w:val="false"/>
          <w:color w:val="000000"/>
          <w:sz w:val="28"/>
        </w:rPr>
        <w:t>
      9. Для включения долговых ценных бумаг, выпущенных субъектом квазигосударственного сектора, в сектор "долговые ценные бумаги" по категории "долговые ценные бумаги субъектов квазигосударственного сектора" официального списка фондовой биржи и их нахождения в нем, данные ценные бумаги и их эмитент соответствуют следующим требованиям:</w:t>
      </w:r>
    </w:p>
    <w:bookmarkEnd w:id="52"/>
    <w:bookmarkStart w:name="z88" w:id="53"/>
    <w:p>
      <w:pPr>
        <w:spacing w:after="0"/>
        <w:ind w:left="0"/>
        <w:jc w:val="both"/>
      </w:pPr>
      <w:r>
        <w:rPr>
          <w:rFonts w:ascii="Times New Roman"/>
          <w:b w:val="false"/>
          <w:i w:val="false"/>
          <w:color w:val="000000"/>
          <w:sz w:val="28"/>
        </w:rPr>
        <w:t>
      1) контрольным пакетом акций или контрольной долей участия в уставном капитале эмитента прямо или косвенно владеет государство, Национальный Банк Республики Казахстан, национальный холдинг, национальный управляющий холдинг либо национальная компания;</w:t>
      </w:r>
    </w:p>
    <w:bookmarkEnd w:id="53"/>
    <w:bookmarkStart w:name="z89" w:id="54"/>
    <w:p>
      <w:pPr>
        <w:spacing w:after="0"/>
        <w:ind w:left="0"/>
        <w:jc w:val="both"/>
      </w:pPr>
      <w:r>
        <w:rPr>
          <w:rFonts w:ascii="Times New Roman"/>
          <w:b w:val="false"/>
          <w:i w:val="false"/>
          <w:color w:val="000000"/>
          <w:sz w:val="28"/>
        </w:rPr>
        <w:t>
      2) эмитент составляет финансовую отчетность в соответствии с МСФО;</w:t>
      </w:r>
    </w:p>
    <w:bookmarkEnd w:id="54"/>
    <w:p>
      <w:pPr>
        <w:spacing w:after="0"/>
        <w:ind w:left="0"/>
        <w:jc w:val="both"/>
      </w:pP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аудиторских организаций, признаваемых фондовой биржей;</w:t>
      </w:r>
    </w:p>
    <w:bookmarkStart w:name="z91" w:id="55"/>
    <w:p>
      <w:pPr>
        <w:spacing w:after="0"/>
        <w:ind w:left="0"/>
        <w:jc w:val="both"/>
      </w:pPr>
      <w:r>
        <w:rPr>
          <w:rFonts w:ascii="Times New Roman"/>
          <w:b w:val="false"/>
          <w:i w:val="false"/>
          <w:color w:val="000000"/>
          <w:sz w:val="28"/>
        </w:rPr>
        <w:t>
      4) в учредительных документах эмитента и (или) проспекте выпуска долговых ценных бумаг не содержится норм, которые ущемляют или ограничивают права собственников этих ценных бумаг на их отчуждение (передачу).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10. Для включения долговых ценных бумаг эмитента в сектор "долговые ценные бумаги" по категории "иные долговые ценные бумаги" официального списка фондовой биржи и их нахождения в нем, данные ценные бумаги и их эмитент соответствуют следующим требованиям:</w:t>
      </w:r>
    </w:p>
    <w:bookmarkEnd w:id="56"/>
    <w:bookmarkStart w:name="z93" w:id="57"/>
    <w:p>
      <w:pPr>
        <w:spacing w:after="0"/>
        <w:ind w:left="0"/>
        <w:jc w:val="both"/>
      </w:pPr>
      <w:r>
        <w:rPr>
          <w:rFonts w:ascii="Times New Roman"/>
          <w:b w:val="false"/>
          <w:i w:val="false"/>
          <w:color w:val="000000"/>
          <w:sz w:val="28"/>
        </w:rPr>
        <w:t>
      1) государственная регистрация эмитента осуществлена не менее чем за два года до дня подачи заявления о включении его ценных бумаг в официальный список. В соответствии с внутренними документами фондовой биржи производится зачет срока существования организации (организаций), в результате реорганизации которой (которых) был создан эмитент;</w:t>
      </w:r>
    </w:p>
    <w:bookmarkEnd w:id="57"/>
    <w:bookmarkStart w:name="z94" w:id="58"/>
    <w:p>
      <w:pPr>
        <w:spacing w:after="0"/>
        <w:ind w:left="0"/>
        <w:jc w:val="both"/>
      </w:pPr>
      <w:r>
        <w:rPr>
          <w:rFonts w:ascii="Times New Roman"/>
          <w:b w:val="false"/>
          <w:i w:val="false"/>
          <w:color w:val="000000"/>
          <w:sz w:val="28"/>
        </w:rPr>
        <w:t>
      2) эмитент составляет финансовую отчетность в соответствии с МСФО или СФО США;</w:t>
      </w:r>
    </w:p>
    <w:bookmarkEnd w:id="58"/>
    <w:p>
      <w:pPr>
        <w:spacing w:after="0"/>
        <w:ind w:left="0"/>
        <w:jc w:val="both"/>
      </w:pPr>
      <w:r>
        <w:rPr>
          <w:rFonts w:ascii="Times New Roman"/>
          <w:b w:val="false"/>
          <w:i w:val="false"/>
          <w:color w:val="000000"/>
          <w:sz w:val="28"/>
        </w:rPr>
        <w:t>
      3) аудит финансовой отчетности эмитента производится одной из аудиторских организаций, входящих в перечень аудиторских организаций, признаваемых фондовой биржей;</w:t>
      </w:r>
    </w:p>
    <w:bookmarkStart w:name="z44" w:id="59"/>
    <w:p>
      <w:pPr>
        <w:spacing w:after="0"/>
        <w:ind w:left="0"/>
        <w:jc w:val="both"/>
      </w:pPr>
      <w:r>
        <w:rPr>
          <w:rFonts w:ascii="Times New Roman"/>
          <w:b w:val="false"/>
          <w:i w:val="false"/>
          <w:color w:val="000000"/>
          <w:sz w:val="28"/>
        </w:rPr>
        <w:t>
      4) инициатор допуска предоставляет финансовую отчетность эмитента, подтвержденную аудиторским отчетом, не менее чем за последний один завершенный финансовый год.</w:t>
      </w:r>
    </w:p>
    <w:bookmarkEnd w:id="59"/>
    <w:p>
      <w:pPr>
        <w:spacing w:after="0"/>
        <w:ind w:left="0"/>
        <w:jc w:val="both"/>
      </w:pPr>
      <w:r>
        <w:rPr>
          <w:rFonts w:ascii="Times New Roman"/>
          <w:b w:val="false"/>
          <w:i w:val="false"/>
          <w:color w:val="000000"/>
          <w:sz w:val="28"/>
        </w:rPr>
        <w:t>
      С даты составления последней предоставленной инициатором допуска финансовой отчетности эмитента,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эмитента), должно пройти не более шести месяцев до даты подачи заявления о включении долговых ценных бумаг в данную категорию.</w:t>
      </w:r>
    </w:p>
    <w:p>
      <w:pPr>
        <w:spacing w:after="0"/>
        <w:ind w:left="0"/>
        <w:jc w:val="both"/>
      </w:pP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шести месяцев до дня подачи заявления о включении долговых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эмитента);</w:t>
      </w:r>
    </w:p>
    <w:bookmarkStart w:name="z99" w:id="60"/>
    <w:p>
      <w:pPr>
        <w:spacing w:after="0"/>
        <w:ind w:left="0"/>
        <w:jc w:val="both"/>
      </w:pPr>
      <w:r>
        <w:rPr>
          <w:rFonts w:ascii="Times New Roman"/>
          <w:b w:val="false"/>
          <w:i w:val="false"/>
          <w:color w:val="000000"/>
          <w:sz w:val="28"/>
        </w:rPr>
        <w:t>
      5) в отношении акционерных обществ - резидентов Республики Казахстан - наличие кодекса корпоративного управления, утвержденного общим собранием акционеров эмитента.</w:t>
      </w:r>
    </w:p>
    <w:bookmarkEnd w:id="60"/>
    <w:bookmarkStart w:name="z100" w:id="61"/>
    <w:p>
      <w:pPr>
        <w:spacing w:after="0"/>
        <w:ind w:left="0"/>
        <w:jc w:val="both"/>
      </w:pPr>
      <w:r>
        <w:rPr>
          <w:rFonts w:ascii="Times New Roman"/>
          <w:b w:val="false"/>
          <w:i w:val="false"/>
          <w:color w:val="000000"/>
          <w:sz w:val="28"/>
        </w:rPr>
        <w:t>
      В отношении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эмитента в качестве юридического лица в том случае если, его наличие предусмотрено законодательством страны-регистрации эмитента в качестве юридического лица;</w:t>
      </w:r>
    </w:p>
    <w:bookmarkEnd w:id="61"/>
    <w:bookmarkStart w:name="z101" w:id="62"/>
    <w:p>
      <w:pPr>
        <w:spacing w:after="0"/>
        <w:ind w:left="0"/>
        <w:jc w:val="both"/>
      </w:pPr>
      <w:r>
        <w:rPr>
          <w:rFonts w:ascii="Times New Roman"/>
          <w:b w:val="false"/>
          <w:i w:val="false"/>
          <w:color w:val="000000"/>
          <w:sz w:val="28"/>
        </w:rPr>
        <w:t>
      6) в учредительных документах эмитента и (или) проспекте выпуска ценных бумаг не содержится норм, которые ущемляют или ограничивают права собственников ценных бумаг на их отчуждение (передачу).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02" w:id="63"/>
    <w:p>
      <w:pPr>
        <w:spacing w:after="0"/>
        <w:ind w:left="0"/>
        <w:jc w:val="both"/>
      </w:pPr>
      <w:r>
        <w:rPr>
          <w:rFonts w:ascii="Times New Roman"/>
          <w:b w:val="false"/>
          <w:i w:val="false"/>
          <w:color w:val="000000"/>
          <w:sz w:val="28"/>
        </w:rPr>
        <w:t>
      11. Для включения секьюритизированных долговых ценных бумаг, выпущенных специальной финансовой компанией или специальным предприятием, в сектор "долговые ценные бумаги" по категории "иные долговые ценные бумаги" официального списка фондовой биржи и их нахождения в нем, данные ценные бумаги и их эмитент соответствуют следующим требованиям:</w:t>
      </w:r>
    </w:p>
    <w:bookmarkEnd w:id="63"/>
    <w:bookmarkStart w:name="z103" w:id="64"/>
    <w:p>
      <w:pPr>
        <w:spacing w:after="0"/>
        <w:ind w:left="0"/>
        <w:jc w:val="both"/>
      </w:pPr>
      <w:r>
        <w:rPr>
          <w:rFonts w:ascii="Times New Roman"/>
          <w:b w:val="false"/>
          <w:i w:val="false"/>
          <w:color w:val="000000"/>
          <w:sz w:val="28"/>
        </w:rPr>
        <w:t>
      1) эмитент является юридическим лицом, созданным специально для осуществления одной или нескольких сделок секьюритизации;</w:t>
      </w:r>
    </w:p>
    <w:bookmarkEnd w:id="64"/>
    <w:bookmarkStart w:name="z104" w:id="65"/>
    <w:p>
      <w:pPr>
        <w:spacing w:after="0"/>
        <w:ind w:left="0"/>
        <w:jc w:val="both"/>
      </w:pPr>
      <w:r>
        <w:rPr>
          <w:rFonts w:ascii="Times New Roman"/>
          <w:b w:val="false"/>
          <w:i w:val="false"/>
          <w:color w:val="000000"/>
          <w:sz w:val="28"/>
        </w:rPr>
        <w:t xml:space="preserve">
      2) эмитент и его долговые ценные бумаги должны соответствовать требованиям, установленным подпунктами 2), 3), 5) и 6) </w:t>
      </w:r>
      <w:r>
        <w:rPr>
          <w:rFonts w:ascii="Times New Roman"/>
          <w:b w:val="false"/>
          <w:i w:val="false"/>
          <w:color w:val="000000"/>
          <w:sz w:val="28"/>
        </w:rPr>
        <w:t xml:space="preserve"> пункта 10</w:t>
      </w:r>
      <w:r>
        <w:rPr>
          <w:rFonts w:ascii="Times New Roman"/>
          <w:b w:val="false"/>
          <w:i w:val="false"/>
          <w:color w:val="000000"/>
          <w:sz w:val="28"/>
        </w:rPr>
        <w:t xml:space="preserve"> Требований.</w:t>
      </w:r>
    </w:p>
    <w:bookmarkEnd w:id="65"/>
    <w:bookmarkStart w:name="z105" w:id="66"/>
    <w:p>
      <w:pPr>
        <w:spacing w:after="0"/>
        <w:ind w:left="0"/>
        <w:jc w:val="both"/>
      </w:pPr>
      <w:r>
        <w:rPr>
          <w:rFonts w:ascii="Times New Roman"/>
          <w:b w:val="false"/>
          <w:i w:val="false"/>
          <w:color w:val="000000"/>
          <w:sz w:val="28"/>
        </w:rPr>
        <w:t xml:space="preserve">
      12. Для включения инфраструктурных облигаций в сектор "долговые ценные бумаги" по категории "иные долговые ценные бумаги" официального списка фондовой биржи и их нахождения в нем, данные облигации и их эмитент соответствуют требованиям, установленным подпунктами 2), 3), 5) и 6) </w:t>
      </w:r>
      <w:r>
        <w:rPr>
          <w:rFonts w:ascii="Times New Roman"/>
          <w:b w:val="false"/>
          <w:i w:val="false"/>
          <w:color w:val="000000"/>
          <w:sz w:val="28"/>
        </w:rPr>
        <w:t xml:space="preserve"> пункта 10</w:t>
      </w:r>
      <w:r>
        <w:rPr>
          <w:rFonts w:ascii="Times New Roman"/>
          <w:b w:val="false"/>
          <w:i w:val="false"/>
          <w:color w:val="000000"/>
          <w:sz w:val="28"/>
        </w:rPr>
        <w:t xml:space="preserve"> Требований. </w:t>
      </w:r>
    </w:p>
    <w:bookmarkEnd w:id="66"/>
    <w:bookmarkStart w:name="z106" w:id="67"/>
    <w:p>
      <w:pPr>
        <w:spacing w:after="0"/>
        <w:ind w:left="0"/>
        <w:jc w:val="both"/>
      </w:pPr>
      <w:r>
        <w:rPr>
          <w:rFonts w:ascii="Times New Roman"/>
          <w:b w:val="false"/>
          <w:i w:val="false"/>
          <w:color w:val="000000"/>
          <w:sz w:val="28"/>
        </w:rPr>
        <w:t>
      13. Для включения в сектор "долговые ценные бумаги" по категории "иные долговые ценные бумаги" официального списка фондовой биржи долговых ценных бумаг, выпущенных специальным предприятием под гарантию организации, которая является единственным учредителем (участником) либо одним из учредителей (участников) данного эмитента, требования применяются не к самому эмитенту, а к организации, выступающей таким гарантом.</w:t>
      </w:r>
    </w:p>
    <w:bookmarkEnd w:id="67"/>
    <w:bookmarkStart w:name="z107" w:id="68"/>
    <w:p>
      <w:pPr>
        <w:spacing w:after="0"/>
        <w:ind w:left="0"/>
        <w:jc w:val="both"/>
      </w:pPr>
      <w:r>
        <w:rPr>
          <w:rFonts w:ascii="Times New Roman"/>
          <w:b w:val="false"/>
          <w:i w:val="false"/>
          <w:color w:val="000000"/>
          <w:sz w:val="28"/>
        </w:rPr>
        <w:t>
      14. Перевод долговых ценных бумаг эмитента в категорию "буферная категория" сектора "долговые ценные бумаги" официального списка фондовой биржи осуществляется в случаях:</w:t>
      </w:r>
    </w:p>
    <w:bookmarkEnd w:id="68"/>
    <w:bookmarkStart w:name="z108" w:id="69"/>
    <w:p>
      <w:pPr>
        <w:spacing w:after="0"/>
        <w:ind w:left="0"/>
        <w:jc w:val="both"/>
      </w:pPr>
      <w:r>
        <w:rPr>
          <w:rFonts w:ascii="Times New Roman"/>
          <w:b w:val="false"/>
          <w:i w:val="false"/>
          <w:color w:val="000000"/>
          <w:sz w:val="28"/>
        </w:rPr>
        <w:t>
      1) дефолта эмитента по выплате вознаграждения по своим обязательствам (за исключением вознаграждения за последний купонный период в случае, если данный выпуск долговых ценных бумаг является единственным выпуском долговых ценных бумаг данного эмитента в официальном списке фондовой биржи);</w:t>
      </w:r>
    </w:p>
    <w:bookmarkEnd w:id="69"/>
    <w:bookmarkStart w:name="z109" w:id="70"/>
    <w:p>
      <w:pPr>
        <w:spacing w:after="0"/>
        <w:ind w:left="0"/>
        <w:jc w:val="both"/>
      </w:pPr>
      <w:r>
        <w:rPr>
          <w:rFonts w:ascii="Times New Roman"/>
          <w:b w:val="false"/>
          <w:i w:val="false"/>
          <w:color w:val="000000"/>
          <w:sz w:val="28"/>
        </w:rPr>
        <w:t>
      2) принятия советом директоров эмитента (наблюдательным советом эмитента, созданного в иной, помимо акционерного общества, организационно-правовой форме) решения о реструктуризации обязательств эмитента.</w:t>
      </w:r>
    </w:p>
    <w:bookmarkEnd w:id="70"/>
    <w:bookmarkStart w:name="z110" w:id="71"/>
    <w:p>
      <w:pPr>
        <w:spacing w:after="0"/>
        <w:ind w:left="0"/>
        <w:jc w:val="both"/>
      </w:pPr>
      <w:r>
        <w:rPr>
          <w:rFonts w:ascii="Times New Roman"/>
          <w:b w:val="false"/>
          <w:i w:val="false"/>
          <w:color w:val="000000"/>
          <w:sz w:val="28"/>
        </w:rPr>
        <w:t xml:space="preserve">
      15. Фондовая биржа в течение трех рабочих дней с даты возникновения оснований для перевода долговых ценных бумаг эмитента в категорию "буферная категория" сектора "долговые ценные бумаги" официального списка фондовой биржи, указанных в подпункте 1) </w:t>
      </w:r>
      <w:r>
        <w:rPr>
          <w:rFonts w:ascii="Times New Roman"/>
          <w:b w:val="false"/>
          <w:i w:val="false"/>
          <w:color w:val="000000"/>
          <w:sz w:val="28"/>
        </w:rPr>
        <w:t xml:space="preserve"> пункта 14</w:t>
      </w:r>
      <w:r>
        <w:rPr>
          <w:rFonts w:ascii="Times New Roman"/>
          <w:b w:val="false"/>
          <w:i w:val="false"/>
          <w:color w:val="000000"/>
          <w:sz w:val="28"/>
        </w:rPr>
        <w:t xml:space="preserve"> Требований, направляет эмитенту (инициатору допуска) уведомление о таком несоответствии.</w:t>
      </w:r>
    </w:p>
    <w:bookmarkEnd w:id="71"/>
    <w:bookmarkStart w:name="z111" w:id="72"/>
    <w:p>
      <w:pPr>
        <w:spacing w:after="0"/>
        <w:ind w:left="0"/>
        <w:jc w:val="both"/>
      </w:pPr>
      <w:r>
        <w:rPr>
          <w:rFonts w:ascii="Times New Roman"/>
          <w:b w:val="false"/>
          <w:i w:val="false"/>
          <w:color w:val="000000"/>
          <w:sz w:val="28"/>
        </w:rPr>
        <w:t xml:space="preserve">
      16. При возникновении оснований для перевода ценных бумаг эмитента в категорию "буферная категория" сектора "долговые ценные бумаги" официального списка фондовой биржи, указанных в подпункте 2) </w:t>
      </w:r>
      <w:r>
        <w:rPr>
          <w:rFonts w:ascii="Times New Roman"/>
          <w:b w:val="false"/>
          <w:i w:val="false"/>
          <w:color w:val="000000"/>
          <w:sz w:val="28"/>
        </w:rPr>
        <w:t xml:space="preserve"> пункта 14</w:t>
      </w:r>
      <w:r>
        <w:rPr>
          <w:rFonts w:ascii="Times New Roman"/>
          <w:b w:val="false"/>
          <w:i w:val="false"/>
          <w:color w:val="000000"/>
          <w:sz w:val="28"/>
        </w:rPr>
        <w:t xml:space="preserve"> Требований, эмитент (инициатор допуска) уведомляет фондовую биржу о неисполнении обязательств по долговым ценным бумагам, установленных проспектом выпуска ценных бумаг, не позднее чем за три рабочих дня до установленной проспектом выпуска ценных бумаг даты исполнения обязательств.</w:t>
      </w:r>
    </w:p>
    <w:bookmarkEnd w:id="72"/>
    <w:bookmarkStart w:name="z112" w:id="73"/>
    <w:p>
      <w:pPr>
        <w:spacing w:after="0"/>
        <w:ind w:left="0"/>
        <w:jc w:val="both"/>
      </w:pPr>
      <w:r>
        <w:rPr>
          <w:rFonts w:ascii="Times New Roman"/>
          <w:b w:val="false"/>
          <w:i w:val="false"/>
          <w:color w:val="000000"/>
          <w:sz w:val="28"/>
        </w:rPr>
        <w:t>
      17. Эмитент (инициатор допуска) не позднее трех рабочих дней с даты принятия решения советом директоров эмитента (наблюдательным советом эмитента, созданного в иной, помимо акционерного общества, организационно-правовой форме) о реструктуризации обязательств уведомляет фондовую биржу о данном факте.</w:t>
      </w:r>
    </w:p>
    <w:bookmarkEnd w:id="73"/>
    <w:bookmarkStart w:name="z113" w:id="74"/>
    <w:p>
      <w:pPr>
        <w:spacing w:after="0"/>
        <w:ind w:left="0"/>
        <w:jc w:val="both"/>
      </w:pPr>
      <w:r>
        <w:rPr>
          <w:rFonts w:ascii="Times New Roman"/>
          <w:b w:val="false"/>
          <w:i w:val="false"/>
          <w:color w:val="000000"/>
          <w:sz w:val="28"/>
        </w:rPr>
        <w:t xml:space="preserve">
      18. Эмитент (инициатор допуска) в течение двадцати рабочих дней со дня получения письменного уведомления фондовой биржи либо возникновения оснований для перевода эмитента и его ценных бумаг в категорию "буферная категория" сектора "долговые ценные бумаги" официального списка фондовой биржи, указанных в </w:t>
      </w:r>
      <w:r>
        <w:rPr>
          <w:rFonts w:ascii="Times New Roman"/>
          <w:b w:val="false"/>
          <w:i w:val="false"/>
          <w:color w:val="000000"/>
          <w:sz w:val="28"/>
        </w:rPr>
        <w:t xml:space="preserve"> пункте 14</w:t>
      </w:r>
      <w:r>
        <w:rPr>
          <w:rFonts w:ascii="Times New Roman"/>
          <w:b w:val="false"/>
          <w:i w:val="false"/>
          <w:color w:val="000000"/>
          <w:sz w:val="28"/>
        </w:rPr>
        <w:t xml:space="preserve"> Требований, направляет в адрес фондовой биржи план мероприятий, утвержденный советом директоров эмитента (наблюдательным советом эмитента, созданного в иной, помимо акционерного общества, организационно-правовой форме), по устранению оснований для перевода ценных бумаг эмитента в категорию "буферная категория" сектора "долговые ценные бумаги" официального списка фондовой биржи, предусмотренных </w:t>
      </w:r>
      <w:r>
        <w:rPr>
          <w:rFonts w:ascii="Times New Roman"/>
          <w:b w:val="false"/>
          <w:i w:val="false"/>
          <w:color w:val="000000"/>
          <w:sz w:val="28"/>
        </w:rPr>
        <w:t xml:space="preserve"> пунктом 14</w:t>
      </w:r>
      <w:r>
        <w:rPr>
          <w:rFonts w:ascii="Times New Roman"/>
          <w:b w:val="false"/>
          <w:i w:val="false"/>
          <w:color w:val="000000"/>
          <w:sz w:val="28"/>
        </w:rPr>
        <w:t xml:space="preserve"> Требований (далее - план мероприятий).</w:t>
      </w:r>
    </w:p>
    <w:bookmarkEnd w:id="74"/>
    <w:bookmarkStart w:name="z114" w:id="75"/>
    <w:p>
      <w:pPr>
        <w:spacing w:after="0"/>
        <w:ind w:left="0"/>
        <w:jc w:val="both"/>
      </w:pPr>
      <w:r>
        <w:rPr>
          <w:rFonts w:ascii="Times New Roman"/>
          <w:b w:val="false"/>
          <w:i w:val="false"/>
          <w:color w:val="000000"/>
          <w:sz w:val="28"/>
        </w:rPr>
        <w:t>
      Фондовая биржа в день получения плана мероприятий размещает его на своем интернет-ресурсе.</w:t>
      </w:r>
    </w:p>
    <w:bookmarkEnd w:id="75"/>
    <w:bookmarkStart w:name="z115" w:id="76"/>
    <w:p>
      <w:pPr>
        <w:spacing w:after="0"/>
        <w:ind w:left="0"/>
        <w:jc w:val="both"/>
      </w:pPr>
      <w:r>
        <w:rPr>
          <w:rFonts w:ascii="Times New Roman"/>
          <w:b w:val="false"/>
          <w:i w:val="false"/>
          <w:color w:val="000000"/>
          <w:sz w:val="28"/>
        </w:rPr>
        <w:t>
      План мероприятий содержит:</w:t>
      </w:r>
    </w:p>
    <w:bookmarkEnd w:id="76"/>
    <w:bookmarkStart w:name="z116" w:id="77"/>
    <w:p>
      <w:pPr>
        <w:spacing w:after="0"/>
        <w:ind w:left="0"/>
        <w:jc w:val="both"/>
      </w:pPr>
      <w:r>
        <w:rPr>
          <w:rFonts w:ascii="Times New Roman"/>
          <w:b w:val="false"/>
          <w:i w:val="false"/>
          <w:color w:val="000000"/>
          <w:sz w:val="28"/>
        </w:rPr>
        <w:t>
      краткую характеристику деятельности эмитента;</w:t>
      </w:r>
    </w:p>
    <w:bookmarkEnd w:id="77"/>
    <w:bookmarkStart w:name="z117" w:id="78"/>
    <w:p>
      <w:pPr>
        <w:spacing w:after="0"/>
        <w:ind w:left="0"/>
        <w:jc w:val="both"/>
      </w:pPr>
      <w:r>
        <w:rPr>
          <w:rFonts w:ascii="Times New Roman"/>
          <w:b w:val="false"/>
          <w:i w:val="false"/>
          <w:color w:val="000000"/>
          <w:sz w:val="28"/>
        </w:rPr>
        <w:t>
      основные причины возникновения оснований для перевода ценных бумаг эмитента в категорию "буферная категория" сектора "долговые ценные бумаги" официального списка фондовой биржи;</w:t>
      </w:r>
    </w:p>
    <w:bookmarkEnd w:id="78"/>
    <w:bookmarkStart w:name="z118" w:id="79"/>
    <w:p>
      <w:pPr>
        <w:spacing w:after="0"/>
        <w:ind w:left="0"/>
        <w:jc w:val="both"/>
      </w:pPr>
      <w:r>
        <w:rPr>
          <w:rFonts w:ascii="Times New Roman"/>
          <w:b w:val="false"/>
          <w:i w:val="false"/>
          <w:color w:val="000000"/>
          <w:sz w:val="28"/>
        </w:rPr>
        <w:t>
      основные мероприятия, предполагаемые к выполнению эмитентом, направленные на оздоровление финансового положения;</w:t>
      </w:r>
    </w:p>
    <w:bookmarkEnd w:id="79"/>
    <w:bookmarkStart w:name="z119" w:id="80"/>
    <w:p>
      <w:pPr>
        <w:spacing w:after="0"/>
        <w:ind w:left="0"/>
        <w:jc w:val="both"/>
      </w:pPr>
      <w:r>
        <w:rPr>
          <w:rFonts w:ascii="Times New Roman"/>
          <w:b w:val="false"/>
          <w:i w:val="false"/>
          <w:color w:val="000000"/>
          <w:sz w:val="28"/>
        </w:rPr>
        <w:t>
      сроки выполнения каждого из мероприятий, предусмотренных планом мероприятий;</w:t>
      </w:r>
    </w:p>
    <w:bookmarkEnd w:id="80"/>
    <w:bookmarkStart w:name="z120" w:id="81"/>
    <w:p>
      <w:pPr>
        <w:spacing w:after="0"/>
        <w:ind w:left="0"/>
        <w:jc w:val="both"/>
      </w:pPr>
      <w:r>
        <w:rPr>
          <w:rFonts w:ascii="Times New Roman"/>
          <w:b w:val="false"/>
          <w:i w:val="false"/>
          <w:color w:val="000000"/>
          <w:sz w:val="28"/>
        </w:rPr>
        <w:t>
      прогноз основных финансовых показателей эмитента;</w:t>
      </w:r>
    </w:p>
    <w:bookmarkEnd w:id="81"/>
    <w:bookmarkStart w:name="z121" w:id="82"/>
    <w:p>
      <w:pPr>
        <w:spacing w:after="0"/>
        <w:ind w:left="0"/>
        <w:jc w:val="both"/>
      </w:pPr>
      <w:r>
        <w:rPr>
          <w:rFonts w:ascii="Times New Roman"/>
          <w:b w:val="false"/>
          <w:i w:val="false"/>
          <w:color w:val="000000"/>
          <w:sz w:val="28"/>
        </w:rPr>
        <w:t>
      перечень лиц, ответственных за выполнение мероприятий, предусмотренных планом мероприятий.</w:t>
      </w:r>
    </w:p>
    <w:bookmarkEnd w:id="82"/>
    <w:bookmarkStart w:name="z122" w:id="83"/>
    <w:p>
      <w:pPr>
        <w:spacing w:after="0"/>
        <w:ind w:left="0"/>
        <w:jc w:val="both"/>
      </w:pPr>
      <w:r>
        <w:rPr>
          <w:rFonts w:ascii="Times New Roman"/>
          <w:b w:val="false"/>
          <w:i w:val="false"/>
          <w:color w:val="000000"/>
          <w:sz w:val="28"/>
        </w:rPr>
        <w:t>
      Дополнительные требования в отношении плана мероприятий эмитента устанавливаются внутренними документами фондовой биржи.</w:t>
      </w:r>
    </w:p>
    <w:bookmarkEnd w:id="83"/>
    <w:bookmarkStart w:name="z123" w:id="84"/>
    <w:p>
      <w:pPr>
        <w:spacing w:after="0"/>
        <w:ind w:left="0"/>
        <w:jc w:val="both"/>
      </w:pPr>
      <w:r>
        <w:rPr>
          <w:rFonts w:ascii="Times New Roman"/>
          <w:b w:val="false"/>
          <w:i w:val="false"/>
          <w:color w:val="000000"/>
          <w:sz w:val="28"/>
        </w:rPr>
        <w:t xml:space="preserve">
      Требования, установленные в настоящем пункте, не распространяются на банки второго уровня, находящиеся в процессе реструктуризации. </w:t>
      </w:r>
    </w:p>
    <w:bookmarkEnd w:id="84"/>
    <w:bookmarkStart w:name="z124" w:id="85"/>
    <w:p>
      <w:pPr>
        <w:spacing w:after="0"/>
        <w:ind w:left="0"/>
        <w:jc w:val="both"/>
      </w:pPr>
      <w:r>
        <w:rPr>
          <w:rFonts w:ascii="Times New Roman"/>
          <w:b w:val="false"/>
          <w:i w:val="false"/>
          <w:color w:val="000000"/>
          <w:sz w:val="28"/>
        </w:rPr>
        <w:t>
      Перевод ценных бумаг банка второго уровня, находящегося в процессе реструктуризации, в категорию "буферная категория" сектора "долговые ценные бумаги" официального списка фондовой биржи производится на основании заявления банка второго уровня, подписанного руководителем исполнительного органа (лицом, единолично осуществляющим функции исполнительного органа) либо лицом, который исполняет обязанности руководителя исполнительного органа (лица, единолично осуществляющего функции исполнительного органа) указанного банка второго уровня, при одобрении данного перевода листинговой комиссией фондовой биржи.</w:t>
      </w:r>
    </w:p>
    <w:bookmarkEnd w:id="85"/>
    <w:bookmarkStart w:name="z125" w:id="86"/>
    <w:p>
      <w:pPr>
        <w:spacing w:after="0"/>
        <w:ind w:left="0"/>
        <w:jc w:val="both"/>
      </w:pPr>
      <w:r>
        <w:rPr>
          <w:rFonts w:ascii="Times New Roman"/>
          <w:b w:val="false"/>
          <w:i w:val="false"/>
          <w:color w:val="000000"/>
          <w:sz w:val="28"/>
        </w:rPr>
        <w:t>
      19. Фондовая биржа в течение пятнадцати рабочих дней, следующих за датой получения плана мероприятий, рассматривает план мероприятий и принимает решение о его принятии либо отклонении.</w:t>
      </w:r>
    </w:p>
    <w:bookmarkEnd w:id="86"/>
    <w:bookmarkStart w:name="z126" w:id="87"/>
    <w:p>
      <w:pPr>
        <w:spacing w:after="0"/>
        <w:ind w:left="0"/>
        <w:jc w:val="both"/>
      </w:pPr>
      <w:r>
        <w:rPr>
          <w:rFonts w:ascii="Times New Roman"/>
          <w:b w:val="false"/>
          <w:i w:val="false"/>
          <w:color w:val="000000"/>
          <w:sz w:val="28"/>
        </w:rPr>
        <w:t>
      20. Решение о принятии либо отклонении плана мероприятий принимается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w:t>
      </w:r>
    </w:p>
    <w:bookmarkEnd w:id="87"/>
    <w:bookmarkStart w:name="z127" w:id="88"/>
    <w:p>
      <w:pPr>
        <w:spacing w:after="0"/>
        <w:ind w:left="0"/>
        <w:jc w:val="both"/>
      </w:pPr>
      <w:r>
        <w:rPr>
          <w:rFonts w:ascii="Times New Roman"/>
          <w:b w:val="false"/>
          <w:i w:val="false"/>
          <w:color w:val="000000"/>
          <w:sz w:val="28"/>
        </w:rPr>
        <w:t>
      В случае принятия листинговой комиссией плана мероприятий все выпуски долговых ценных бумаг эмитента подлежат переводу в категорию "буферная категория" сектора "долговые ценные бумаги" официального списка фондовой биржи, в случае отклонения листинговой комиссией плана мероприятий – делистингу.</w:t>
      </w:r>
    </w:p>
    <w:bookmarkEnd w:id="88"/>
    <w:bookmarkStart w:name="z128" w:id="89"/>
    <w:p>
      <w:pPr>
        <w:spacing w:after="0"/>
        <w:ind w:left="0"/>
        <w:jc w:val="both"/>
      </w:pPr>
      <w:r>
        <w:rPr>
          <w:rFonts w:ascii="Times New Roman"/>
          <w:b w:val="false"/>
          <w:i w:val="false"/>
          <w:color w:val="000000"/>
          <w:sz w:val="28"/>
        </w:rPr>
        <w:t>
      В период нахождения ценных бумаг эмитента в категории "буферная категория" сектора "долговые ценные бумаги" официального списка фондовой биржи эмитенту допускается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p>
    <w:bookmarkEnd w:id="89"/>
    <w:bookmarkStart w:name="z129" w:id="90"/>
    <w:p>
      <w:pPr>
        <w:spacing w:after="0"/>
        <w:ind w:left="0"/>
        <w:jc w:val="both"/>
      </w:pPr>
      <w:r>
        <w:rPr>
          <w:rFonts w:ascii="Times New Roman"/>
          <w:b w:val="false"/>
          <w:i w:val="false"/>
          <w:color w:val="000000"/>
          <w:sz w:val="28"/>
        </w:rPr>
        <w:t>
      Решение о принятии либо отклонении изменений в план мероприятий принимается листинговой комиссией в течение десяти рабочих дней, следующих за датой получения изменений в план мероприятий.</w:t>
      </w:r>
    </w:p>
    <w:bookmarkEnd w:id="90"/>
    <w:bookmarkStart w:name="z130" w:id="91"/>
    <w:p>
      <w:pPr>
        <w:spacing w:after="0"/>
        <w:ind w:left="0"/>
        <w:jc w:val="both"/>
      </w:pPr>
      <w:r>
        <w:rPr>
          <w:rFonts w:ascii="Times New Roman"/>
          <w:b w:val="false"/>
          <w:i w:val="false"/>
          <w:color w:val="000000"/>
          <w:sz w:val="28"/>
        </w:rPr>
        <w:t xml:space="preserve">
      Решение листинговой комиссии об отклонении изменений в план мероприятий содержит информацию о том, что ценные бумаги эмитента остаются в категории "буферная категория" сектора "долговые ценные бумаги" официального списка фондовой биржи в случае отсутствия оснований для их делистинга в соответствии с </w:t>
      </w:r>
      <w:r>
        <w:rPr>
          <w:rFonts w:ascii="Times New Roman"/>
          <w:b w:val="false"/>
          <w:i w:val="false"/>
          <w:color w:val="000000"/>
          <w:sz w:val="28"/>
        </w:rPr>
        <w:t xml:space="preserve"> пунктом 26</w:t>
      </w:r>
      <w:r>
        <w:rPr>
          <w:rFonts w:ascii="Times New Roman"/>
          <w:b w:val="false"/>
          <w:i w:val="false"/>
          <w:color w:val="000000"/>
          <w:sz w:val="28"/>
        </w:rPr>
        <w:t xml:space="preserve"> Требований.</w:t>
      </w:r>
    </w:p>
    <w:bookmarkEnd w:id="91"/>
    <w:bookmarkStart w:name="z131" w:id="92"/>
    <w:p>
      <w:pPr>
        <w:spacing w:after="0"/>
        <w:ind w:left="0"/>
        <w:jc w:val="both"/>
      </w:pPr>
      <w:r>
        <w:rPr>
          <w:rFonts w:ascii="Times New Roman"/>
          <w:b w:val="false"/>
          <w:i w:val="false"/>
          <w:color w:val="000000"/>
          <w:sz w:val="28"/>
        </w:rPr>
        <w:t xml:space="preserve">
      21. В случае устранения эмитентом оснований для перевода его ценных бумаг в категорию "буферная категория" сектора "долговые ценные бумаги" официального списка фондовой биржи либо делистинга и представления подтверждающих документов фондовой бирже до момента принятия решения о переводе в категорию "буферная категория" сектора "долговые ценные бумаги" официального списка фондовой биржи либо делистинге ценных бумаг, данные ценные бумаги остаются в категории официального списка фондовой биржи, в которой они находились на момент совершения действий, указанных в </w:t>
      </w:r>
      <w:r>
        <w:rPr>
          <w:rFonts w:ascii="Times New Roman"/>
          <w:b w:val="false"/>
          <w:i w:val="false"/>
          <w:color w:val="000000"/>
          <w:sz w:val="28"/>
        </w:rPr>
        <w:t xml:space="preserve"> пункте 14</w:t>
      </w:r>
      <w:r>
        <w:rPr>
          <w:rFonts w:ascii="Times New Roman"/>
          <w:b w:val="false"/>
          <w:i w:val="false"/>
          <w:color w:val="000000"/>
          <w:sz w:val="28"/>
        </w:rPr>
        <w:t xml:space="preserve"> Требований.</w:t>
      </w:r>
    </w:p>
    <w:bookmarkEnd w:id="92"/>
    <w:bookmarkStart w:name="z132" w:id="93"/>
    <w:p>
      <w:pPr>
        <w:spacing w:after="0"/>
        <w:ind w:left="0"/>
        <w:jc w:val="both"/>
      </w:pPr>
      <w:r>
        <w:rPr>
          <w:rFonts w:ascii="Times New Roman"/>
          <w:b w:val="false"/>
          <w:i w:val="false"/>
          <w:color w:val="000000"/>
          <w:sz w:val="28"/>
        </w:rPr>
        <w:t>
      22. Максимальный срок нахождения ценных бумаг в категории "буферная категория" сектора "долговые ценные бумаги" официального списка фондовой биржи составляет двенадцать месяцев с даты принятия решения о переводе ценных бумаг эмитента в категорию "буферная категория" сектора "долговые ценные бумаги" официального списка фондовой биржи.</w:t>
      </w:r>
    </w:p>
    <w:bookmarkEnd w:id="93"/>
    <w:bookmarkStart w:name="z133" w:id="94"/>
    <w:p>
      <w:pPr>
        <w:spacing w:after="0"/>
        <w:ind w:left="0"/>
        <w:jc w:val="both"/>
      </w:pPr>
      <w:r>
        <w:rPr>
          <w:rFonts w:ascii="Times New Roman"/>
          <w:b w:val="false"/>
          <w:i w:val="false"/>
          <w:color w:val="000000"/>
          <w:sz w:val="28"/>
        </w:rPr>
        <w:t>
      23. В период нахождения ценных бумаг в категории "буферная категория" сектора "долговые ценные бумаги" официального списка фондовой биржи эмитент (инициатор допуска) на ежеквартальной основе и по официальному запросу фондовой биржи предоставляет фондовой бирже следующую информацию:</w:t>
      </w:r>
    </w:p>
    <w:bookmarkEnd w:id="94"/>
    <w:bookmarkStart w:name="z134" w:id="95"/>
    <w:p>
      <w:pPr>
        <w:spacing w:after="0"/>
        <w:ind w:left="0"/>
        <w:jc w:val="both"/>
      </w:pPr>
      <w:r>
        <w:rPr>
          <w:rFonts w:ascii="Times New Roman"/>
          <w:b w:val="false"/>
          <w:i w:val="false"/>
          <w:color w:val="000000"/>
          <w:sz w:val="28"/>
        </w:rPr>
        <w:t>
      1) отчетность и информацию, перечень которых определяется внутренними документами фондовой биржи и договором о листинге, содержащими в том числе сведения о существенных событиях в деятельности эмитента;</w:t>
      </w:r>
    </w:p>
    <w:bookmarkEnd w:id="95"/>
    <w:bookmarkStart w:name="z135" w:id="96"/>
    <w:p>
      <w:pPr>
        <w:spacing w:after="0"/>
        <w:ind w:left="0"/>
        <w:jc w:val="both"/>
      </w:pPr>
      <w:r>
        <w:rPr>
          <w:rFonts w:ascii="Times New Roman"/>
          <w:b w:val="false"/>
          <w:i w:val="false"/>
          <w:color w:val="000000"/>
          <w:sz w:val="28"/>
        </w:rPr>
        <w:t>
      2) сведения о выполнении мероприятий, предусмотренных планом мероприятий.</w:t>
      </w:r>
    </w:p>
    <w:bookmarkEnd w:id="96"/>
    <w:bookmarkStart w:name="z136" w:id="97"/>
    <w:p>
      <w:pPr>
        <w:spacing w:after="0"/>
        <w:ind w:left="0"/>
        <w:jc w:val="both"/>
      </w:pPr>
      <w:r>
        <w:rPr>
          <w:rFonts w:ascii="Times New Roman"/>
          <w:b w:val="false"/>
          <w:i w:val="false"/>
          <w:color w:val="000000"/>
          <w:sz w:val="28"/>
        </w:rPr>
        <w:t xml:space="preserve">
      24. В случае устранения оснований для перевода ценных бумаг эмитента в категорию "буферная категория" сектора "долговые ценные бумаги" официального списка фондовой биржи, указанных в </w:t>
      </w:r>
      <w:r>
        <w:rPr>
          <w:rFonts w:ascii="Times New Roman"/>
          <w:b w:val="false"/>
          <w:i w:val="false"/>
          <w:color w:val="000000"/>
          <w:sz w:val="28"/>
        </w:rPr>
        <w:t xml:space="preserve"> пункте 14</w:t>
      </w:r>
      <w:r>
        <w:rPr>
          <w:rFonts w:ascii="Times New Roman"/>
          <w:b w:val="false"/>
          <w:i w:val="false"/>
          <w:color w:val="000000"/>
          <w:sz w:val="28"/>
        </w:rPr>
        <w:t xml:space="preserve"> Требований, в срок, установленный </w:t>
      </w:r>
      <w:r>
        <w:rPr>
          <w:rFonts w:ascii="Times New Roman"/>
          <w:b w:val="false"/>
          <w:i w:val="false"/>
          <w:color w:val="000000"/>
          <w:sz w:val="28"/>
        </w:rPr>
        <w:t xml:space="preserve"> пунктом 22</w:t>
      </w:r>
      <w:r>
        <w:rPr>
          <w:rFonts w:ascii="Times New Roman"/>
          <w:b w:val="false"/>
          <w:i w:val="false"/>
          <w:color w:val="000000"/>
          <w:sz w:val="28"/>
        </w:rPr>
        <w:t xml:space="preserve"> Требований, данные ценные бумаги на основании решения листинговой комиссии переводятся из категории "буферная категория" сектора "долговые ценные бумаги" официального списка фондовой биржи в категорию сектора "долговые ценные бумаги" официального списка фондовой биржи, в которой они находились ранее, а при несоответствии требованиям данной категории, подвергаются делистингу.</w:t>
      </w:r>
    </w:p>
    <w:bookmarkEnd w:id="97"/>
    <w:bookmarkStart w:name="z137" w:id="98"/>
    <w:p>
      <w:pPr>
        <w:spacing w:after="0"/>
        <w:ind w:left="0"/>
        <w:jc w:val="both"/>
      </w:pPr>
      <w:r>
        <w:rPr>
          <w:rFonts w:ascii="Times New Roman"/>
          <w:b w:val="false"/>
          <w:i w:val="false"/>
          <w:color w:val="000000"/>
          <w:sz w:val="28"/>
        </w:rPr>
        <w:t>
      В случае проведения реструктуризации обязательств эмитента основанием для перевода его ценных бумаг из категории "буферная категория" сектора "долговые ценные бумаги" официального списка фондовой биржи в категорию, в которой они находились ранее, является решение листинговой комиссии, принятое на основании документов которые, подтверждают о соответствие эмитента и его ценных бумаг требованиям данной категории сектора "долговые ценные бумаги" официального списка фондовой биржи.</w:t>
      </w:r>
    </w:p>
    <w:bookmarkEnd w:id="98"/>
    <w:bookmarkStart w:name="z138" w:id="99"/>
    <w:p>
      <w:pPr>
        <w:spacing w:after="0"/>
        <w:ind w:left="0"/>
        <w:jc w:val="both"/>
      </w:pPr>
      <w:r>
        <w:rPr>
          <w:rFonts w:ascii="Times New Roman"/>
          <w:b w:val="false"/>
          <w:i w:val="false"/>
          <w:color w:val="000000"/>
          <w:sz w:val="28"/>
        </w:rPr>
        <w:t>
      25. Если эмитент во время нахождения его ценных бумаг в категории "буферная категория" сектора "долговые ценные бумаги" официального списка фондовой биржи объявил о реструктуризации обязательств, его ценные бумаги остаются в категории "буферная категория" сектора "долговые ценные бумаги" официального списка фондовой биржи.</w:t>
      </w:r>
    </w:p>
    <w:bookmarkEnd w:id="99"/>
    <w:bookmarkStart w:name="z139" w:id="100"/>
    <w:p>
      <w:pPr>
        <w:spacing w:after="0"/>
        <w:ind w:left="0"/>
        <w:jc w:val="both"/>
      </w:pPr>
      <w:r>
        <w:rPr>
          <w:rFonts w:ascii="Times New Roman"/>
          <w:b w:val="false"/>
          <w:i w:val="false"/>
          <w:color w:val="000000"/>
          <w:sz w:val="28"/>
        </w:rPr>
        <w:t>
      26. Ценные бумаги эмитента подлежат делистингу в следующих случаях:</w:t>
      </w:r>
    </w:p>
    <w:bookmarkEnd w:id="100"/>
    <w:bookmarkStart w:name="z140" w:id="101"/>
    <w:p>
      <w:pPr>
        <w:spacing w:after="0"/>
        <w:ind w:left="0"/>
        <w:jc w:val="both"/>
      </w:pPr>
      <w:r>
        <w:rPr>
          <w:rFonts w:ascii="Times New Roman"/>
          <w:b w:val="false"/>
          <w:i w:val="false"/>
          <w:color w:val="000000"/>
          <w:sz w:val="28"/>
        </w:rPr>
        <w:t>
      1) прекращения деятельности эмитента в результате реорганизации или ликвидации либо нахождения эмитента в процессе принудительной ликвидации;</w:t>
      </w:r>
    </w:p>
    <w:bookmarkEnd w:id="101"/>
    <w:bookmarkStart w:name="z141" w:id="102"/>
    <w:p>
      <w:pPr>
        <w:spacing w:after="0"/>
        <w:ind w:left="0"/>
        <w:jc w:val="both"/>
      </w:pPr>
      <w:r>
        <w:rPr>
          <w:rFonts w:ascii="Times New Roman"/>
          <w:b w:val="false"/>
          <w:i w:val="false"/>
          <w:color w:val="000000"/>
          <w:sz w:val="28"/>
        </w:rPr>
        <w:t xml:space="preserve">
      2) дефолта эмитента по выплате вознаграждения по своим обязательствам (за исключением вознаграждения за последний купонный период) и непредставления эмитентом плана мероприятий, указанного в </w:t>
      </w:r>
      <w:r>
        <w:rPr>
          <w:rFonts w:ascii="Times New Roman"/>
          <w:b w:val="false"/>
          <w:i w:val="false"/>
          <w:color w:val="000000"/>
          <w:sz w:val="28"/>
        </w:rPr>
        <w:t xml:space="preserve"> пункте 18</w:t>
      </w:r>
      <w:r>
        <w:rPr>
          <w:rFonts w:ascii="Times New Roman"/>
          <w:b w:val="false"/>
          <w:i w:val="false"/>
          <w:color w:val="000000"/>
          <w:sz w:val="28"/>
        </w:rPr>
        <w:t xml:space="preserve"> Требований;</w:t>
      </w:r>
    </w:p>
    <w:bookmarkEnd w:id="102"/>
    <w:bookmarkStart w:name="z142" w:id="103"/>
    <w:p>
      <w:pPr>
        <w:spacing w:after="0"/>
        <w:ind w:left="0"/>
        <w:jc w:val="both"/>
      </w:pPr>
      <w:r>
        <w:rPr>
          <w:rFonts w:ascii="Times New Roman"/>
          <w:b w:val="false"/>
          <w:i w:val="false"/>
          <w:color w:val="000000"/>
          <w:sz w:val="28"/>
        </w:rPr>
        <w:t xml:space="preserve">
      3) непредставления эмитентом плана мероприятий либо письменного уведомления, указанных в </w:t>
      </w:r>
      <w:r>
        <w:rPr>
          <w:rFonts w:ascii="Times New Roman"/>
          <w:b w:val="false"/>
          <w:i w:val="false"/>
          <w:color w:val="000000"/>
          <w:sz w:val="28"/>
        </w:rPr>
        <w:t xml:space="preserve"> пункте 18</w:t>
      </w:r>
      <w:r>
        <w:rPr>
          <w:rFonts w:ascii="Times New Roman"/>
          <w:b w:val="false"/>
          <w:i w:val="false"/>
          <w:color w:val="000000"/>
          <w:sz w:val="28"/>
        </w:rPr>
        <w:t xml:space="preserve"> Требований, в случае, указанном в подпункте 2) </w:t>
      </w:r>
      <w:r>
        <w:rPr>
          <w:rFonts w:ascii="Times New Roman"/>
          <w:b w:val="false"/>
          <w:i w:val="false"/>
          <w:color w:val="000000"/>
          <w:sz w:val="28"/>
        </w:rPr>
        <w:t xml:space="preserve"> пункта 14</w:t>
      </w:r>
      <w:r>
        <w:rPr>
          <w:rFonts w:ascii="Times New Roman"/>
          <w:b w:val="false"/>
          <w:i w:val="false"/>
          <w:color w:val="000000"/>
          <w:sz w:val="28"/>
        </w:rPr>
        <w:t xml:space="preserve"> Требований;</w:t>
      </w:r>
    </w:p>
    <w:bookmarkEnd w:id="103"/>
    <w:bookmarkStart w:name="z143" w:id="104"/>
    <w:p>
      <w:pPr>
        <w:spacing w:after="0"/>
        <w:ind w:left="0"/>
        <w:jc w:val="both"/>
      </w:pPr>
      <w:r>
        <w:rPr>
          <w:rFonts w:ascii="Times New Roman"/>
          <w:b w:val="false"/>
          <w:i w:val="false"/>
          <w:color w:val="000000"/>
          <w:sz w:val="28"/>
        </w:rPr>
        <w:t xml:space="preserve">
      4) отклонения листинговой комиссией плана мероприятий, указанного в </w:t>
      </w:r>
      <w:r>
        <w:rPr>
          <w:rFonts w:ascii="Times New Roman"/>
          <w:b w:val="false"/>
          <w:i w:val="false"/>
          <w:color w:val="000000"/>
          <w:sz w:val="28"/>
        </w:rPr>
        <w:t xml:space="preserve"> пункте 20</w:t>
      </w:r>
      <w:r>
        <w:rPr>
          <w:rFonts w:ascii="Times New Roman"/>
          <w:b w:val="false"/>
          <w:i w:val="false"/>
          <w:color w:val="000000"/>
          <w:sz w:val="28"/>
        </w:rPr>
        <w:t xml:space="preserve"> Требований;</w:t>
      </w:r>
    </w:p>
    <w:bookmarkEnd w:id="104"/>
    <w:bookmarkStart w:name="z144" w:id="105"/>
    <w:p>
      <w:pPr>
        <w:spacing w:after="0"/>
        <w:ind w:left="0"/>
        <w:jc w:val="both"/>
      </w:pPr>
      <w:r>
        <w:rPr>
          <w:rFonts w:ascii="Times New Roman"/>
          <w:b w:val="false"/>
          <w:i w:val="false"/>
          <w:color w:val="000000"/>
          <w:sz w:val="28"/>
        </w:rPr>
        <w:t>
      5) дефолта эмитента по своим обязательствам во время нахождения его ценных бумаг в категории "буферная категория" сектора "долговые ценные бумаги" официального списка фондовой биржи в случае, если советом директоров эмитента (наблюдательным советом эмитента, созданного в иной, помимо акционерного общества, организационно-правовой форме) не было принято решение о реструктуризации обязательств;</w:t>
      </w:r>
    </w:p>
    <w:bookmarkEnd w:id="105"/>
    <w:bookmarkStart w:name="z145" w:id="106"/>
    <w:p>
      <w:pPr>
        <w:spacing w:after="0"/>
        <w:ind w:left="0"/>
        <w:jc w:val="both"/>
      </w:pPr>
      <w:r>
        <w:rPr>
          <w:rFonts w:ascii="Times New Roman"/>
          <w:b w:val="false"/>
          <w:i w:val="false"/>
          <w:color w:val="000000"/>
          <w:sz w:val="28"/>
        </w:rPr>
        <w:t xml:space="preserve">
      6) установления фондовой биржей факта невозможности устранения оснований для перевода в категорию "буферная категория" сектора "долговые ценные бумаги" официального списка фондовой биржи, указанных в </w:t>
      </w:r>
      <w:r>
        <w:rPr>
          <w:rFonts w:ascii="Times New Roman"/>
          <w:b w:val="false"/>
          <w:i w:val="false"/>
          <w:color w:val="000000"/>
          <w:sz w:val="28"/>
        </w:rPr>
        <w:t xml:space="preserve"> пункте 16</w:t>
      </w:r>
      <w:r>
        <w:rPr>
          <w:rFonts w:ascii="Times New Roman"/>
          <w:b w:val="false"/>
          <w:i w:val="false"/>
          <w:color w:val="000000"/>
          <w:sz w:val="28"/>
        </w:rPr>
        <w:t xml:space="preserve"> Требований;</w:t>
      </w:r>
    </w:p>
    <w:bookmarkEnd w:id="106"/>
    <w:bookmarkStart w:name="z146" w:id="107"/>
    <w:p>
      <w:pPr>
        <w:spacing w:after="0"/>
        <w:ind w:left="0"/>
        <w:jc w:val="both"/>
      </w:pPr>
      <w:r>
        <w:rPr>
          <w:rFonts w:ascii="Times New Roman"/>
          <w:b w:val="false"/>
          <w:i w:val="false"/>
          <w:color w:val="000000"/>
          <w:sz w:val="28"/>
        </w:rPr>
        <w:t xml:space="preserve">
      7) неустранения оснований, указанных в </w:t>
      </w:r>
      <w:r>
        <w:rPr>
          <w:rFonts w:ascii="Times New Roman"/>
          <w:b w:val="false"/>
          <w:i w:val="false"/>
          <w:color w:val="000000"/>
          <w:sz w:val="28"/>
        </w:rPr>
        <w:t xml:space="preserve"> пункте 14</w:t>
      </w:r>
      <w:r>
        <w:rPr>
          <w:rFonts w:ascii="Times New Roman"/>
          <w:b w:val="false"/>
          <w:i w:val="false"/>
          <w:color w:val="000000"/>
          <w:sz w:val="28"/>
        </w:rPr>
        <w:t xml:space="preserve"> Требований в срок, установленный </w:t>
      </w:r>
      <w:r>
        <w:rPr>
          <w:rFonts w:ascii="Times New Roman"/>
          <w:b w:val="false"/>
          <w:i w:val="false"/>
          <w:color w:val="000000"/>
          <w:sz w:val="28"/>
        </w:rPr>
        <w:t xml:space="preserve"> пунктом 22</w:t>
      </w:r>
      <w:r>
        <w:rPr>
          <w:rFonts w:ascii="Times New Roman"/>
          <w:b w:val="false"/>
          <w:i w:val="false"/>
          <w:color w:val="000000"/>
          <w:sz w:val="28"/>
        </w:rPr>
        <w:t xml:space="preserve"> Требований;</w:t>
      </w:r>
    </w:p>
    <w:bookmarkEnd w:id="107"/>
    <w:bookmarkStart w:name="z147" w:id="108"/>
    <w:p>
      <w:pPr>
        <w:spacing w:after="0"/>
        <w:ind w:left="0"/>
        <w:jc w:val="both"/>
      </w:pPr>
      <w:r>
        <w:rPr>
          <w:rFonts w:ascii="Times New Roman"/>
          <w:b w:val="false"/>
          <w:i w:val="false"/>
          <w:color w:val="000000"/>
          <w:sz w:val="28"/>
        </w:rPr>
        <w:t>
      8) признания судом эмитента банкротом;</w:t>
      </w:r>
    </w:p>
    <w:bookmarkEnd w:id="108"/>
    <w:bookmarkStart w:name="z148" w:id="109"/>
    <w:p>
      <w:pPr>
        <w:spacing w:after="0"/>
        <w:ind w:left="0"/>
        <w:jc w:val="both"/>
      </w:pPr>
      <w:r>
        <w:rPr>
          <w:rFonts w:ascii="Times New Roman"/>
          <w:b w:val="false"/>
          <w:i w:val="false"/>
          <w:color w:val="000000"/>
          <w:sz w:val="28"/>
        </w:rPr>
        <w:t>
      9) ареста имущества эмитента в размере, превышающем пятьдесят процентов активов данного эмитента;</w:t>
      </w:r>
    </w:p>
    <w:bookmarkEnd w:id="109"/>
    <w:bookmarkStart w:name="z149" w:id="110"/>
    <w:p>
      <w:pPr>
        <w:spacing w:after="0"/>
        <w:ind w:left="0"/>
        <w:jc w:val="both"/>
      </w:pPr>
      <w:r>
        <w:rPr>
          <w:rFonts w:ascii="Times New Roman"/>
          <w:b w:val="false"/>
          <w:i w:val="false"/>
          <w:color w:val="000000"/>
          <w:sz w:val="28"/>
        </w:rPr>
        <w:t xml:space="preserve">
      10) непредставления эмитентом (инициатором допуска) информации во время нахождения эмитента и его ценных бумаг в категории "буферная категория" сектора "долговые ценные бумаги" официального списка фондовой биржи, перечень которой указан в </w:t>
      </w:r>
      <w:r>
        <w:rPr>
          <w:rFonts w:ascii="Times New Roman"/>
          <w:b w:val="false"/>
          <w:i w:val="false"/>
          <w:color w:val="000000"/>
          <w:sz w:val="28"/>
        </w:rPr>
        <w:t xml:space="preserve"> пункте 23</w:t>
      </w:r>
      <w:r>
        <w:rPr>
          <w:rFonts w:ascii="Times New Roman"/>
          <w:b w:val="false"/>
          <w:i w:val="false"/>
          <w:color w:val="000000"/>
          <w:sz w:val="28"/>
        </w:rPr>
        <w:t xml:space="preserve"> Требований;</w:t>
      </w:r>
    </w:p>
    <w:bookmarkEnd w:id="110"/>
    <w:bookmarkStart w:name="z150" w:id="111"/>
    <w:p>
      <w:pPr>
        <w:spacing w:after="0"/>
        <w:ind w:left="0"/>
        <w:jc w:val="both"/>
      </w:pPr>
      <w:r>
        <w:rPr>
          <w:rFonts w:ascii="Times New Roman"/>
          <w:b w:val="false"/>
          <w:i w:val="false"/>
          <w:color w:val="000000"/>
          <w:sz w:val="28"/>
        </w:rPr>
        <w:t>
      11) невыполнения мероприятий, предусмотренных планом мероприятий;</w:t>
      </w:r>
    </w:p>
    <w:bookmarkEnd w:id="111"/>
    <w:bookmarkStart w:name="z151" w:id="112"/>
    <w:p>
      <w:pPr>
        <w:spacing w:after="0"/>
        <w:ind w:left="0"/>
        <w:jc w:val="both"/>
      </w:pPr>
      <w:r>
        <w:rPr>
          <w:rFonts w:ascii="Times New Roman"/>
          <w:b w:val="false"/>
          <w:i w:val="false"/>
          <w:color w:val="000000"/>
          <w:sz w:val="28"/>
        </w:rPr>
        <w:t>
      12) иных случаях, предусмотренных внутренними документами фондовой биржи.</w:t>
      </w:r>
    </w:p>
    <w:bookmarkEnd w:id="112"/>
    <w:bookmarkStart w:name="z152" w:id="113"/>
    <w:p>
      <w:pPr>
        <w:spacing w:after="0"/>
        <w:ind w:left="0"/>
        <w:jc w:val="both"/>
      </w:pPr>
      <w:r>
        <w:rPr>
          <w:rFonts w:ascii="Times New Roman"/>
          <w:b w:val="false"/>
          <w:i w:val="false"/>
          <w:color w:val="000000"/>
          <w:sz w:val="28"/>
        </w:rPr>
        <w:t>
      27. Сектор "исламские ценные бумаги" подразделяется на две категории: исламские арендные сертификаты и исламские сертификаты участия.</w:t>
      </w:r>
    </w:p>
    <w:bookmarkEnd w:id="113"/>
    <w:bookmarkStart w:name="z153" w:id="114"/>
    <w:p>
      <w:pPr>
        <w:spacing w:after="0"/>
        <w:ind w:left="0"/>
        <w:jc w:val="both"/>
      </w:pPr>
      <w:r>
        <w:rPr>
          <w:rFonts w:ascii="Times New Roman"/>
          <w:b w:val="false"/>
          <w:i w:val="false"/>
          <w:color w:val="000000"/>
          <w:sz w:val="28"/>
        </w:rPr>
        <w:t>
      28. Для включения исламских ценных бумаг в сектор "исламские ценные бумаги" по категории "исламские арендные сертификаты" официального списка фондовой биржи и их нахождения в нем данные ценные бумаги, их эмитент и оригинатор соответствуют следующим требованиям:</w:t>
      </w:r>
    </w:p>
    <w:bookmarkEnd w:id="114"/>
    <w:bookmarkStart w:name="z154" w:id="115"/>
    <w:p>
      <w:pPr>
        <w:spacing w:after="0"/>
        <w:ind w:left="0"/>
        <w:jc w:val="both"/>
      </w:pPr>
      <w:r>
        <w:rPr>
          <w:rFonts w:ascii="Times New Roman"/>
          <w:b w:val="false"/>
          <w:i w:val="false"/>
          <w:color w:val="000000"/>
          <w:sz w:val="28"/>
        </w:rPr>
        <w:t>
      1) эмитент является юридическим лицом, созданным в организационно-правовой форме акционерного общества либо товарищества с ограниченной ответственностью;</w:t>
      </w:r>
    </w:p>
    <w:bookmarkEnd w:id="115"/>
    <w:bookmarkStart w:name="z155" w:id="116"/>
    <w:p>
      <w:pPr>
        <w:spacing w:after="0"/>
        <w:ind w:left="0"/>
        <w:jc w:val="both"/>
      </w:pPr>
      <w:r>
        <w:rPr>
          <w:rFonts w:ascii="Times New Roman"/>
          <w:b w:val="false"/>
          <w:i w:val="false"/>
          <w:color w:val="000000"/>
          <w:sz w:val="28"/>
        </w:rPr>
        <w:t>
      2) государственная регистрация оригинатора осуществлена не менее чем за два года до дня подачи заявления о включении исламских ценных бумаг в официальный список фондовой биржи. В соответствии с внутренними документами фондовой биржи допускается произведение зачета срока существования организации (организаций), в результате реорганизации которой (которых) был создан оригинатор;</w:t>
      </w:r>
    </w:p>
    <w:bookmarkEnd w:id="116"/>
    <w:bookmarkStart w:name="z156" w:id="117"/>
    <w:p>
      <w:pPr>
        <w:spacing w:after="0"/>
        <w:ind w:left="0"/>
        <w:jc w:val="both"/>
      </w:pPr>
      <w:r>
        <w:rPr>
          <w:rFonts w:ascii="Times New Roman"/>
          <w:b w:val="false"/>
          <w:i w:val="false"/>
          <w:color w:val="000000"/>
          <w:sz w:val="28"/>
        </w:rPr>
        <w:t>
      3) оригинатор имеет рейтинговую оценку не ниже "ВВ-" (по классификации рейтинговых агентств "Standard &amp; Poor's" и "Fitch") или не ниже "Ва3" (по классификации рейтингового агентства "Moody's Investors Service"), либо рейтинговую оценку аналогичного уровня по национальной шкале рейтинговых агентств "Standard &amp; Poor's", "Fitch" и (или) "Moody's Investors Service".</w:t>
      </w:r>
    </w:p>
    <w:bookmarkEnd w:id="117"/>
    <w:bookmarkStart w:name="z157" w:id="118"/>
    <w:p>
      <w:pPr>
        <w:spacing w:after="0"/>
        <w:ind w:left="0"/>
        <w:jc w:val="both"/>
      </w:pPr>
      <w:r>
        <w:rPr>
          <w:rFonts w:ascii="Times New Roman"/>
          <w:b w:val="false"/>
          <w:i w:val="false"/>
          <w:color w:val="000000"/>
          <w:sz w:val="28"/>
        </w:rPr>
        <w:t>
      При этом фондовая биржа принимает во внимание только ту рейтинговую оценку, которая была присвоена (подтверждена, обновлена) в течение последних двенадцати месяцев. При наличии рейтинговых оценок, присвоенных несколькими рейтинговыми агентствами, принимается во внимание последняя из этих оценок;</w:t>
      </w:r>
    </w:p>
    <w:bookmarkEnd w:id="118"/>
    <w:bookmarkStart w:name="z158" w:id="119"/>
    <w:p>
      <w:pPr>
        <w:spacing w:after="0"/>
        <w:ind w:left="0"/>
        <w:jc w:val="both"/>
      </w:pPr>
      <w:r>
        <w:rPr>
          <w:rFonts w:ascii="Times New Roman"/>
          <w:b w:val="false"/>
          <w:i w:val="false"/>
          <w:color w:val="000000"/>
          <w:sz w:val="28"/>
        </w:rPr>
        <w:t>
      4) оригинатор составляет финансовую отчетность в соответствии с МСФО;</w:t>
      </w:r>
    </w:p>
    <w:bookmarkEnd w:id="119"/>
    <w:p>
      <w:pPr>
        <w:spacing w:after="0"/>
        <w:ind w:left="0"/>
        <w:jc w:val="both"/>
      </w:pPr>
      <w:r>
        <w:rPr>
          <w:rFonts w:ascii="Times New Roman"/>
          <w:b w:val="false"/>
          <w:i w:val="false"/>
          <w:color w:val="000000"/>
          <w:sz w:val="28"/>
        </w:rPr>
        <w:t>
      5) инициатор допуска предоставляет финансовую отчетность оригинатора, подтвержденную аудиторским отчетом, не менее чем за:</w:t>
      </w:r>
    </w:p>
    <w:bookmarkStart w:name="z203" w:id="120"/>
    <w:p>
      <w:pPr>
        <w:spacing w:after="0"/>
        <w:ind w:left="0"/>
        <w:jc w:val="both"/>
      </w:pPr>
      <w:r>
        <w:rPr>
          <w:rFonts w:ascii="Times New Roman"/>
          <w:b w:val="false"/>
          <w:i w:val="false"/>
          <w:color w:val="000000"/>
          <w:sz w:val="28"/>
        </w:rPr>
        <w:t xml:space="preserve">
      последние 2 (два) завершенных финансовых года, если заявление о включении исламских ценных бумаг в данную категорию подано по истечении 4 (четырех) месяцев с даты окончания последнего завершенного финансового года; </w:t>
      </w:r>
    </w:p>
    <w:bookmarkEnd w:id="120"/>
    <w:bookmarkStart w:name="z204" w:id="121"/>
    <w:p>
      <w:pPr>
        <w:spacing w:after="0"/>
        <w:ind w:left="0"/>
        <w:jc w:val="both"/>
      </w:pPr>
      <w:r>
        <w:rPr>
          <w:rFonts w:ascii="Times New Roman"/>
          <w:b w:val="false"/>
          <w:i w:val="false"/>
          <w:color w:val="000000"/>
          <w:sz w:val="28"/>
        </w:rPr>
        <w:t>
      2 (два) последовательных завершенных финансовых года, предшествующих последнему завершенному финансовому году, если заявление о включении исламских ценных бумаг в данную категорию подано в течение 4 (четырех) месяцев с даты окончания последнего завершенного финансового года.</w:t>
      </w:r>
    </w:p>
    <w:bookmarkEnd w:id="121"/>
    <w:bookmarkStart w:name="z205" w:id="122"/>
    <w:p>
      <w:pPr>
        <w:spacing w:after="0"/>
        <w:ind w:left="0"/>
        <w:jc w:val="both"/>
      </w:pPr>
      <w:r>
        <w:rPr>
          <w:rFonts w:ascii="Times New Roman"/>
          <w:b w:val="false"/>
          <w:i w:val="false"/>
          <w:color w:val="000000"/>
          <w:sz w:val="28"/>
        </w:rPr>
        <w:t>
      Заявление о включении исламских ценных бумаг в данную категорию подается не позднее 6 (шести) месяцев с даты составления последней предоставленной инициатором допуска финансовой отчетности оригинатора, по которой выпущен аудиторский отчет или отчет по обзору промежуточной финансовой информации (полного комплекта промежуточной финансовой отчетности оригинатора).</w:t>
      </w:r>
    </w:p>
    <w:bookmarkEnd w:id="122"/>
    <w:bookmarkStart w:name="z206" w:id="123"/>
    <w:p>
      <w:pPr>
        <w:spacing w:after="0"/>
        <w:ind w:left="0"/>
        <w:jc w:val="both"/>
      </w:pPr>
      <w:r>
        <w:rPr>
          <w:rFonts w:ascii="Times New Roman"/>
          <w:b w:val="false"/>
          <w:i w:val="false"/>
          <w:color w:val="000000"/>
          <w:sz w:val="28"/>
        </w:rPr>
        <w:t>
      Если с даты составления последней финансовой отчетности за завершенный финансовый год, подтвержденной аудиторским отчетом, прошло более 6 (шести) месяцев до дня подачи заявления о включении исламских ценных бумаг в данную категорию, инициатор допуска предоставляет аудиторский отчет по промежуточной финансовой отчетности или отчет по обзору промежуточной финансовой информации (полного комплекта промежуточной финансовой отчетности оригинатора).</w:t>
      </w:r>
    </w:p>
    <w:bookmarkEnd w:id="123"/>
    <w:p>
      <w:pPr>
        <w:spacing w:after="0"/>
        <w:ind w:left="0"/>
        <w:jc w:val="both"/>
      </w:pPr>
      <w:r>
        <w:rPr>
          <w:rFonts w:ascii="Times New Roman"/>
          <w:b w:val="false"/>
          <w:i w:val="false"/>
          <w:color w:val="000000"/>
          <w:sz w:val="28"/>
        </w:rPr>
        <w:t>
      Аудит финансовой отчетности оригинатора производится одной из аудиторских организаций, входящих в перечень аудиторских организаций, признаваемых фондовой биржей;</w:t>
      </w:r>
    </w:p>
    <w:bookmarkStart w:name="z165" w:id="124"/>
    <w:p>
      <w:pPr>
        <w:spacing w:after="0"/>
        <w:ind w:left="0"/>
        <w:jc w:val="both"/>
      </w:pPr>
      <w:r>
        <w:rPr>
          <w:rFonts w:ascii="Times New Roman"/>
          <w:b w:val="false"/>
          <w:i w:val="false"/>
          <w:color w:val="000000"/>
          <w:sz w:val="28"/>
        </w:rPr>
        <w:t>
      6) проспект выпуска исламских ценных бумаг согласован советом по принципам исламского финансирования оригинатора;</w:t>
      </w:r>
    </w:p>
    <w:bookmarkEnd w:id="124"/>
    <w:bookmarkStart w:name="z166" w:id="125"/>
    <w:p>
      <w:pPr>
        <w:spacing w:after="0"/>
        <w:ind w:left="0"/>
        <w:jc w:val="both"/>
      </w:pPr>
      <w:r>
        <w:rPr>
          <w:rFonts w:ascii="Times New Roman"/>
          <w:b w:val="false"/>
          <w:i w:val="false"/>
          <w:color w:val="000000"/>
          <w:sz w:val="28"/>
        </w:rPr>
        <w:t>
      7) величина левереджа оригинатора не превышает двух согласно финансовой отчетности на последнюю отчетную дату, подтвержденной аудиторским отчетом;</w:t>
      </w:r>
    </w:p>
    <w:bookmarkEnd w:id="125"/>
    <w:bookmarkStart w:name="z167" w:id="126"/>
    <w:p>
      <w:pPr>
        <w:spacing w:after="0"/>
        <w:ind w:left="0"/>
        <w:jc w:val="both"/>
      </w:pPr>
      <w:r>
        <w:rPr>
          <w:rFonts w:ascii="Times New Roman"/>
          <w:b w:val="false"/>
          <w:i w:val="false"/>
          <w:color w:val="000000"/>
          <w:sz w:val="28"/>
        </w:rPr>
        <w:t>
      8) инициатор допуска представляет финансовую отчетность (в случае наличия дочерней (дочерних) организации (организаций) - консолидированной финансовой отчетности) эмитента на последнюю отчетную дату, составленную в соответствии с МСФО и подтвержденную аудиторским отчетом аудиторской организации на основании их соответствия квалификационным требованиям;</w:t>
      </w:r>
    </w:p>
    <w:bookmarkEnd w:id="126"/>
    <w:bookmarkStart w:name="z168" w:id="127"/>
    <w:p>
      <w:pPr>
        <w:spacing w:after="0"/>
        <w:ind w:left="0"/>
        <w:jc w:val="both"/>
      </w:pPr>
      <w:r>
        <w:rPr>
          <w:rFonts w:ascii="Times New Roman"/>
          <w:b w:val="false"/>
          <w:i w:val="false"/>
          <w:color w:val="000000"/>
          <w:sz w:val="28"/>
        </w:rPr>
        <w:t>
      9) уставный капитал эмитента полностью оплачен учредителем;</w:t>
      </w:r>
    </w:p>
    <w:bookmarkEnd w:id="127"/>
    <w:bookmarkStart w:name="z169" w:id="128"/>
    <w:p>
      <w:pPr>
        <w:spacing w:after="0"/>
        <w:ind w:left="0"/>
        <w:jc w:val="both"/>
      </w:pPr>
      <w:r>
        <w:rPr>
          <w:rFonts w:ascii="Times New Roman"/>
          <w:b w:val="false"/>
          <w:i w:val="false"/>
          <w:color w:val="000000"/>
          <w:sz w:val="28"/>
        </w:rPr>
        <w:t>
      10) объекты имущества, входящего в состав выделенных активов, сдаются в аренду (финансовый лизинг) в течение двух лет до дня подачи заявления о включении исламских ценных бумаг в официальный список фондовой биржи либо заключен договор между оригинатором и эмитентом о сдаче в аренду (финансовый лизинг) объектов имущества, составляющего выделенные активы, на срок обращения исламских ценных бумаг;</w:t>
      </w:r>
    </w:p>
    <w:bookmarkEnd w:id="128"/>
    <w:bookmarkStart w:name="z170" w:id="129"/>
    <w:p>
      <w:pPr>
        <w:spacing w:after="0"/>
        <w:ind w:left="0"/>
        <w:jc w:val="both"/>
      </w:pPr>
      <w:r>
        <w:rPr>
          <w:rFonts w:ascii="Times New Roman"/>
          <w:b w:val="false"/>
          <w:i w:val="false"/>
          <w:color w:val="000000"/>
          <w:sz w:val="28"/>
        </w:rPr>
        <w:t>
      11) оценка выделенных активов эмитента производится одним из оценщиков, входящим в перечень признаваемых фондовой биржей оценщиков;</w:t>
      </w:r>
    </w:p>
    <w:bookmarkEnd w:id="129"/>
    <w:bookmarkStart w:name="z171" w:id="130"/>
    <w:p>
      <w:pPr>
        <w:spacing w:after="0"/>
        <w:ind w:left="0"/>
        <w:jc w:val="both"/>
      </w:pPr>
      <w:r>
        <w:rPr>
          <w:rFonts w:ascii="Times New Roman"/>
          <w:b w:val="false"/>
          <w:i w:val="false"/>
          <w:color w:val="000000"/>
          <w:sz w:val="28"/>
        </w:rPr>
        <w:t>
      12) не менее семидесяти пяти процентов доходов по выделенным активам составляют доходы, полученные в результате сдачи имущества в аренду (финансовый лизинг);</w:t>
      </w:r>
    </w:p>
    <w:bookmarkEnd w:id="130"/>
    <w:bookmarkStart w:name="z172" w:id="131"/>
    <w:p>
      <w:pPr>
        <w:spacing w:after="0"/>
        <w:ind w:left="0"/>
        <w:jc w:val="both"/>
      </w:pPr>
      <w:r>
        <w:rPr>
          <w:rFonts w:ascii="Times New Roman"/>
          <w:b w:val="false"/>
          <w:i w:val="false"/>
          <w:color w:val="000000"/>
          <w:sz w:val="28"/>
        </w:rPr>
        <w:t>
      13) объекты имущества, входящие в состав выделенных активов, не обременены;</w:t>
      </w:r>
    </w:p>
    <w:bookmarkEnd w:id="131"/>
    <w:bookmarkStart w:name="z173" w:id="132"/>
    <w:p>
      <w:pPr>
        <w:spacing w:after="0"/>
        <w:ind w:left="0"/>
        <w:jc w:val="both"/>
      </w:pPr>
      <w:r>
        <w:rPr>
          <w:rFonts w:ascii="Times New Roman"/>
          <w:b w:val="false"/>
          <w:i w:val="false"/>
          <w:color w:val="000000"/>
          <w:sz w:val="28"/>
        </w:rPr>
        <w:t>
      14) в отношении акционерных обществ - наличие кодекса корпоративного управления, утвержденного общим собранием акционеров эмитента;</w:t>
      </w:r>
    </w:p>
    <w:bookmarkEnd w:id="132"/>
    <w:bookmarkStart w:name="z174" w:id="133"/>
    <w:p>
      <w:pPr>
        <w:spacing w:after="0"/>
        <w:ind w:left="0"/>
        <w:jc w:val="both"/>
      </w:pPr>
      <w:r>
        <w:rPr>
          <w:rFonts w:ascii="Times New Roman"/>
          <w:b w:val="false"/>
          <w:i w:val="false"/>
          <w:color w:val="000000"/>
          <w:sz w:val="28"/>
        </w:rPr>
        <w:t>
      15) в учредительных документах эмитента и (или) проспекте выпуска ценных бумаг не содержатся нормы, которые ущемляют или ограничивают права собственников ценных бумаг на их отчуждение (передачу).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5" w:id="134"/>
    <w:p>
      <w:pPr>
        <w:spacing w:after="0"/>
        <w:ind w:left="0"/>
        <w:jc w:val="both"/>
      </w:pPr>
      <w:r>
        <w:rPr>
          <w:rFonts w:ascii="Times New Roman"/>
          <w:b w:val="false"/>
          <w:i w:val="false"/>
          <w:color w:val="000000"/>
          <w:sz w:val="28"/>
        </w:rPr>
        <w:t>
      29. Для включения исламских ценных бумаг в сектор "исламские ценные бумаги" по категории "исламские сертификаты участия" официального списка фондовой биржи и их нахождения в нем данные ценные бумаги, их эмитент и оригинатор соответствуют следующим требованиям:</w:t>
      </w:r>
    </w:p>
    <w:bookmarkEnd w:id="134"/>
    <w:bookmarkStart w:name="z176" w:id="135"/>
    <w:p>
      <w:pPr>
        <w:spacing w:after="0"/>
        <w:ind w:left="0"/>
        <w:jc w:val="both"/>
      </w:pPr>
      <w:r>
        <w:rPr>
          <w:rFonts w:ascii="Times New Roman"/>
          <w:b w:val="false"/>
          <w:i w:val="false"/>
          <w:color w:val="000000"/>
          <w:sz w:val="28"/>
        </w:rPr>
        <w:t xml:space="preserve">
      1) предусмотренным в подпунктах 1), 2), 3), 4), 5), 6), 7), 8), 9), 14) и 15) </w:t>
      </w:r>
      <w:r>
        <w:rPr>
          <w:rFonts w:ascii="Times New Roman"/>
          <w:b w:val="false"/>
          <w:i w:val="false"/>
          <w:color w:val="000000"/>
          <w:sz w:val="28"/>
        </w:rPr>
        <w:t xml:space="preserve"> пункта 28</w:t>
      </w:r>
      <w:r>
        <w:rPr>
          <w:rFonts w:ascii="Times New Roman"/>
          <w:b w:val="false"/>
          <w:i w:val="false"/>
          <w:color w:val="000000"/>
          <w:sz w:val="28"/>
        </w:rPr>
        <w:t xml:space="preserve"> Требований;</w:t>
      </w:r>
    </w:p>
    <w:bookmarkEnd w:id="135"/>
    <w:bookmarkStart w:name="z177" w:id="136"/>
    <w:p>
      <w:pPr>
        <w:spacing w:after="0"/>
        <w:ind w:left="0"/>
        <w:jc w:val="both"/>
      </w:pPr>
      <w:r>
        <w:rPr>
          <w:rFonts w:ascii="Times New Roman"/>
          <w:b w:val="false"/>
          <w:i w:val="false"/>
          <w:color w:val="000000"/>
          <w:sz w:val="28"/>
        </w:rPr>
        <w:t>
      2) эмитент является юридическим лицом, созданным для выпуска исламских ценных бумаг с целью последующего использования привлеченных средств от выпуска для развития существующего инвестиционного проекта;</w:t>
      </w:r>
    </w:p>
    <w:bookmarkEnd w:id="136"/>
    <w:bookmarkStart w:name="z178" w:id="137"/>
    <w:p>
      <w:pPr>
        <w:spacing w:after="0"/>
        <w:ind w:left="0"/>
        <w:jc w:val="both"/>
      </w:pPr>
      <w:r>
        <w:rPr>
          <w:rFonts w:ascii="Times New Roman"/>
          <w:b w:val="false"/>
          <w:i w:val="false"/>
          <w:color w:val="000000"/>
          <w:sz w:val="28"/>
        </w:rPr>
        <w:t>
      3) инвестиционный проект имеет прозрачную схему движения денежных средств, которая предполагает наличие объекта (источника), аккумулирующего денежные средства и механизма распределения данных денежных средств, а также основных источников затрат инвестиционного проекта;</w:t>
      </w:r>
    </w:p>
    <w:bookmarkEnd w:id="137"/>
    <w:bookmarkStart w:name="z179" w:id="138"/>
    <w:p>
      <w:pPr>
        <w:spacing w:after="0"/>
        <w:ind w:left="0"/>
        <w:jc w:val="both"/>
      </w:pPr>
      <w:r>
        <w:rPr>
          <w:rFonts w:ascii="Times New Roman"/>
          <w:b w:val="false"/>
          <w:i w:val="false"/>
          <w:color w:val="000000"/>
          <w:sz w:val="28"/>
        </w:rPr>
        <w:t>
      4) рентабельность инвестиционного проекта согласно его проектной документации является положительной величиной;</w:t>
      </w:r>
    </w:p>
    <w:bookmarkEnd w:id="138"/>
    <w:bookmarkStart w:name="z180" w:id="139"/>
    <w:p>
      <w:pPr>
        <w:spacing w:after="0"/>
        <w:ind w:left="0"/>
        <w:jc w:val="both"/>
      </w:pPr>
      <w:r>
        <w:rPr>
          <w:rFonts w:ascii="Times New Roman"/>
          <w:b w:val="false"/>
          <w:i w:val="false"/>
          <w:color w:val="000000"/>
          <w:sz w:val="28"/>
        </w:rPr>
        <w:t>
      5) оценка имущества, внесенного оригинатором в инвестиционный проект, производится одним из оценщиков, входящим в перечень признаваемых фондовой биржей оценщиков.</w:t>
      </w:r>
    </w:p>
    <w:bookmarkEnd w:id="139"/>
    <w:bookmarkStart w:name="z181" w:id="140"/>
    <w:p>
      <w:pPr>
        <w:spacing w:after="0"/>
        <w:ind w:left="0"/>
        <w:jc w:val="both"/>
      </w:pPr>
      <w:r>
        <w:rPr>
          <w:rFonts w:ascii="Times New Roman"/>
          <w:b w:val="false"/>
          <w:i w:val="false"/>
          <w:color w:val="000000"/>
          <w:sz w:val="28"/>
        </w:rPr>
        <w:t>
      30. Для включения акций акционерного инвестиционного фонда в сектор "ценные бумаги инвестиционных фондов" официального списка фондовой биржи и их нахождения в нем данные ценные бумаги, акционерный инвестиционный фонд, а также управляющая компания акционерного инвестиционного фонда, обладающая лицензией на управление инвестиционным портфелем либо соответствующим документом, предусмотренным законодательством страны-регистрации акционерного инвестиционного фонда в качестве юридического лица, соответствуют следующим требованиям:</w:t>
      </w:r>
    </w:p>
    <w:bookmarkEnd w:id="140"/>
    <w:bookmarkStart w:name="z182" w:id="141"/>
    <w:p>
      <w:pPr>
        <w:spacing w:after="0"/>
        <w:ind w:left="0"/>
        <w:jc w:val="both"/>
      </w:pPr>
      <w:r>
        <w:rPr>
          <w:rFonts w:ascii="Times New Roman"/>
          <w:b w:val="false"/>
          <w:i w:val="false"/>
          <w:color w:val="000000"/>
          <w:sz w:val="28"/>
        </w:rPr>
        <w:t>
      1) в соответствии с законодательством страны-регистрации выпуска ценных бумаг акционерного инвестиционного фонда выпущенные им ценные бумаги должны быть разрешены к размещению и обращению в торговой системе фондовой биржи;</w:t>
      </w:r>
    </w:p>
    <w:bookmarkEnd w:id="141"/>
    <w:bookmarkStart w:name="z183" w:id="142"/>
    <w:p>
      <w:pPr>
        <w:spacing w:after="0"/>
        <w:ind w:left="0"/>
        <w:jc w:val="both"/>
      </w:pPr>
      <w:r>
        <w:rPr>
          <w:rFonts w:ascii="Times New Roman"/>
          <w:b w:val="false"/>
          <w:i w:val="false"/>
          <w:color w:val="000000"/>
          <w:sz w:val="28"/>
        </w:rPr>
        <w:t>
      2) акционерный инвестиционный фонд составляет финансовую отчетность в соответствии с МСФО или СФО США;</w:t>
      </w:r>
    </w:p>
    <w:bookmarkEnd w:id="142"/>
    <w:bookmarkStart w:name="z184" w:id="143"/>
    <w:p>
      <w:pPr>
        <w:spacing w:after="0"/>
        <w:ind w:left="0"/>
        <w:jc w:val="both"/>
      </w:pPr>
      <w:r>
        <w:rPr>
          <w:rFonts w:ascii="Times New Roman"/>
          <w:b w:val="false"/>
          <w:i w:val="false"/>
          <w:color w:val="000000"/>
          <w:sz w:val="28"/>
        </w:rPr>
        <w:t>
      3) на день подачи заявления о включении ценных бумаг в данный сектор официального списка прошло не менее одного года со дня получения управляющей компанией акционерного инвестиционного фонда лицензии на управление инвестиционным портфелем либо соответствующего документа, предусмотренного законодательством страны-регистрации акционерного инвестиционного фонда в качестве юридического лица;</w:t>
      </w:r>
    </w:p>
    <w:bookmarkEnd w:id="143"/>
    <w:bookmarkStart w:name="z185" w:id="144"/>
    <w:p>
      <w:pPr>
        <w:spacing w:after="0"/>
        <w:ind w:left="0"/>
        <w:jc w:val="both"/>
      </w:pPr>
      <w:r>
        <w:rPr>
          <w:rFonts w:ascii="Times New Roman"/>
          <w:b w:val="false"/>
          <w:i w:val="false"/>
          <w:color w:val="000000"/>
          <w:sz w:val="28"/>
        </w:rPr>
        <w:t>
      4) инициатор допуска предоставляет финансовую отчетность акционерного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w:t>
      </w:r>
    </w:p>
    <w:bookmarkEnd w:id="144"/>
    <w:bookmarkStart w:name="z186" w:id="145"/>
    <w:p>
      <w:pPr>
        <w:spacing w:after="0"/>
        <w:ind w:left="0"/>
        <w:jc w:val="both"/>
      </w:pP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ценных бумаг акционерного инвестиционного фонда в данный сектор принимается фондовой биржей без предоставления финансовой отчетности акционерного инвестиционного фонда за последний завершенный финансовый год, подтвержденной аудиторским отчетом, в случае наличия у них:</w:t>
      </w:r>
    </w:p>
    <w:bookmarkEnd w:id="145"/>
    <w:bookmarkStart w:name="z187" w:id="146"/>
    <w:p>
      <w:pPr>
        <w:spacing w:after="0"/>
        <w:ind w:left="0"/>
        <w:jc w:val="both"/>
      </w:pPr>
      <w:r>
        <w:rPr>
          <w:rFonts w:ascii="Times New Roman"/>
          <w:b w:val="false"/>
          <w:i w:val="false"/>
          <w:color w:val="000000"/>
          <w:sz w:val="28"/>
        </w:rPr>
        <w:t>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или акционерного инвестиционного фонда), с даты составления которой прошло не более шести месяцев до даты подачи инициатором допуска указанного заявления, либо</w:t>
      </w:r>
    </w:p>
    <w:bookmarkEnd w:id="146"/>
    <w:bookmarkStart w:name="z188" w:id="147"/>
    <w:p>
      <w:pPr>
        <w:spacing w:after="0"/>
        <w:ind w:left="0"/>
        <w:jc w:val="both"/>
      </w:pPr>
      <w:r>
        <w:rPr>
          <w:rFonts w:ascii="Times New Roman"/>
          <w:b w:val="false"/>
          <w:i w:val="false"/>
          <w:color w:val="000000"/>
          <w:sz w:val="28"/>
        </w:rPr>
        <w:t>
      промежуточной финансовой отчетности данного акционерного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p>
    <w:bookmarkEnd w:id="147"/>
    <w:p>
      <w:pPr>
        <w:spacing w:after="0"/>
        <w:ind w:left="0"/>
        <w:jc w:val="both"/>
      </w:pPr>
      <w:r>
        <w:rPr>
          <w:rFonts w:ascii="Times New Roman"/>
          <w:b w:val="false"/>
          <w:i w:val="false"/>
          <w:color w:val="000000"/>
          <w:sz w:val="28"/>
        </w:rPr>
        <w:t>
      5) аудит финансовой отчетности акционерного инвестиционного фонда производится одной из аудиторских организаций, входящих в перечень аудиторских организаций, признаваемых фондовой биржей;</w:t>
      </w:r>
    </w:p>
    <w:bookmarkStart w:name="z190" w:id="148"/>
    <w:p>
      <w:pPr>
        <w:spacing w:after="0"/>
        <w:ind w:left="0"/>
        <w:jc w:val="both"/>
      </w:pPr>
      <w:r>
        <w:rPr>
          <w:rFonts w:ascii="Times New Roman"/>
          <w:b w:val="false"/>
          <w:i w:val="false"/>
          <w:color w:val="000000"/>
          <w:sz w:val="28"/>
        </w:rPr>
        <w:t>
      6) в течение трех лет или в течении периода существования акционерного инвестиционного фонда, в случае если он составляет менее трех лет, перед подачей заявления у акционерного инвестиционного фонда отсутствуют случаи неисполнения или несвоевременного исполнения обязательств перед держателями его ценных бумаг;</w:t>
      </w:r>
    </w:p>
    <w:bookmarkEnd w:id="148"/>
    <w:bookmarkStart w:name="z191" w:id="149"/>
    <w:p>
      <w:pPr>
        <w:spacing w:after="0"/>
        <w:ind w:left="0"/>
        <w:jc w:val="both"/>
      </w:pPr>
      <w:r>
        <w:rPr>
          <w:rFonts w:ascii="Times New Roman"/>
          <w:b w:val="false"/>
          <w:i w:val="false"/>
          <w:color w:val="000000"/>
          <w:sz w:val="28"/>
        </w:rPr>
        <w:t>
      7) инвестиционная декларация акционерного инвестиционного фонда опубликована на интернет-ресурсе данной управляющей компании или акционерного инвестиционного фонда;</w:t>
      </w:r>
    </w:p>
    <w:bookmarkEnd w:id="149"/>
    <w:bookmarkStart w:name="z192" w:id="150"/>
    <w:p>
      <w:pPr>
        <w:spacing w:after="0"/>
        <w:ind w:left="0"/>
        <w:jc w:val="both"/>
      </w:pPr>
      <w:r>
        <w:rPr>
          <w:rFonts w:ascii="Times New Roman"/>
          <w:b w:val="false"/>
          <w:i w:val="false"/>
          <w:color w:val="000000"/>
          <w:sz w:val="28"/>
        </w:rPr>
        <w:t>
      8) в учредительных документах акционерного инвестиционного фонда не содержится норм, которые ущемляют или ограничивают права собственников ценных бумаг на их отчуждение (передачу);</w:t>
      </w:r>
    </w:p>
    <w:bookmarkEnd w:id="150"/>
    <w:bookmarkStart w:name="z193" w:id="151"/>
    <w:p>
      <w:pPr>
        <w:spacing w:after="0"/>
        <w:ind w:left="0"/>
        <w:jc w:val="both"/>
      </w:pPr>
      <w:r>
        <w:rPr>
          <w:rFonts w:ascii="Times New Roman"/>
          <w:b w:val="false"/>
          <w:i w:val="false"/>
          <w:color w:val="000000"/>
          <w:sz w:val="28"/>
        </w:rPr>
        <w:t>
      9) государственная регистрация акционерного инвестиционного фонда осуществлена не менее, чем за год до дня подачи заявления о включении его ценных бумаг в официальный список;</w:t>
      </w:r>
    </w:p>
    <w:bookmarkEnd w:id="151"/>
    <w:bookmarkStart w:name="z194" w:id="152"/>
    <w:p>
      <w:pPr>
        <w:spacing w:after="0"/>
        <w:ind w:left="0"/>
        <w:jc w:val="both"/>
      </w:pPr>
      <w:r>
        <w:rPr>
          <w:rFonts w:ascii="Times New Roman"/>
          <w:b w:val="false"/>
          <w:i w:val="false"/>
          <w:color w:val="000000"/>
          <w:sz w:val="28"/>
        </w:rPr>
        <w:t>
      10) в отношении акционерных инвестиционных фондов - резидентов Республики Казахстан - наличие кодекса корпоративного управления, утвержденного общим собранием акционеров такого фонда.</w:t>
      </w:r>
    </w:p>
    <w:bookmarkEnd w:id="152"/>
    <w:bookmarkStart w:name="z195" w:id="153"/>
    <w:p>
      <w:pPr>
        <w:spacing w:after="0"/>
        <w:ind w:left="0"/>
        <w:jc w:val="both"/>
      </w:pPr>
      <w:r>
        <w:rPr>
          <w:rFonts w:ascii="Times New Roman"/>
          <w:b w:val="false"/>
          <w:i w:val="false"/>
          <w:color w:val="000000"/>
          <w:sz w:val="28"/>
        </w:rPr>
        <w:t>
      В отношении акционерных инвестиционных фондов - нерезидентов Республики Казахстан - наличие кодекса корпоративного управления или иного аналогичного по своему содержанию документа, утвержденного в порядке, предусмотренном законодательством страны-регистрации такого фонда в качестве юридического лица, в том случае если, его наличие предусмотрено законодательством страны-регистрации такого фонда в качестве юридического лица.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6" w:id="154"/>
    <w:p>
      <w:pPr>
        <w:spacing w:after="0"/>
        <w:ind w:left="0"/>
        <w:jc w:val="both"/>
      </w:pPr>
      <w:r>
        <w:rPr>
          <w:rFonts w:ascii="Times New Roman"/>
          <w:b w:val="false"/>
          <w:i w:val="false"/>
          <w:color w:val="000000"/>
          <w:sz w:val="28"/>
        </w:rPr>
        <w:t>
      31. Для включения паев паевого инвестиционного фонда в сектор "ценные бумаги инвестиционных фондов" официального списка фондовой биржи и их нахождения в нем, данные ценные бумаги, а также управляющая компания паевого инвестиционного фонда, обладающая лицензией на управление инвестиционным портфелем либо соответствующим документом, предусмотренным законодательством страны-регистрации инвестиционного фонда в качестве юридического лица, должны соответствовать следующим требованиям:</w:t>
      </w:r>
    </w:p>
    <w:bookmarkEnd w:id="154"/>
    <w:bookmarkStart w:name="z197" w:id="155"/>
    <w:p>
      <w:pPr>
        <w:spacing w:after="0"/>
        <w:ind w:left="0"/>
        <w:jc w:val="both"/>
      </w:pPr>
      <w:r>
        <w:rPr>
          <w:rFonts w:ascii="Times New Roman"/>
          <w:b w:val="false"/>
          <w:i w:val="false"/>
          <w:color w:val="000000"/>
          <w:sz w:val="28"/>
        </w:rPr>
        <w:t>
      1) управляющая компания паевого инвестиционного фонда составляет финансовую отчетность в соответствии с МСФО или СФО США;</w:t>
      </w:r>
    </w:p>
    <w:bookmarkEnd w:id="155"/>
    <w:bookmarkStart w:name="z198" w:id="156"/>
    <w:p>
      <w:pPr>
        <w:spacing w:after="0"/>
        <w:ind w:left="0"/>
        <w:jc w:val="both"/>
      </w:pPr>
      <w:r>
        <w:rPr>
          <w:rFonts w:ascii="Times New Roman"/>
          <w:b w:val="false"/>
          <w:i w:val="false"/>
          <w:color w:val="000000"/>
          <w:sz w:val="28"/>
        </w:rPr>
        <w:t>
      2) на день подачи заявления о включении ценных бумаг в данный сектор официального списка прошло не менее одного года со дня получения управляющей компанией паевого инвестиционного фонда лицензии на управление инвестиционным портфелем либо соответствующего документа, предусмотренного законодательством страны-регистрации инвестиционного фонда в качестве юридического лица;</w:t>
      </w:r>
    </w:p>
    <w:bookmarkEnd w:id="156"/>
    <w:bookmarkStart w:name="z199" w:id="157"/>
    <w:p>
      <w:pPr>
        <w:spacing w:after="0"/>
        <w:ind w:left="0"/>
        <w:jc w:val="both"/>
      </w:pPr>
      <w:r>
        <w:rPr>
          <w:rFonts w:ascii="Times New Roman"/>
          <w:b w:val="false"/>
          <w:i w:val="false"/>
          <w:color w:val="000000"/>
          <w:sz w:val="28"/>
        </w:rPr>
        <w:t>
      3) инициатор допуска предоставляет финансовую отчетность управляющей компании паевого инвестиционного фонда, подтвержденную аудиторским отчетом за последний полный завершенный финансовый год либо за период фактического существования.</w:t>
      </w:r>
    </w:p>
    <w:bookmarkEnd w:id="157"/>
    <w:bookmarkStart w:name="z200" w:id="158"/>
    <w:p>
      <w:pPr>
        <w:spacing w:after="0"/>
        <w:ind w:left="0"/>
        <w:jc w:val="both"/>
      </w:pPr>
      <w:r>
        <w:rPr>
          <w:rFonts w:ascii="Times New Roman"/>
          <w:b w:val="false"/>
          <w:i w:val="false"/>
          <w:color w:val="000000"/>
          <w:sz w:val="28"/>
        </w:rPr>
        <w:t>
      В течение первых четырех месяцев после завершения последнего финансового года заявление инициатора допуска о включении ценных бумаг паевого инвестиционного фонда в данный сектор принимается фондовой биржей без предоставления финансовой отчетности управляющей компании паевого инвестиционного фонда за последний завершенный финансовый год, подтвержденной аудиторским отчетом, в случае наличия у них:</w:t>
      </w:r>
    </w:p>
    <w:bookmarkEnd w:id="158"/>
    <w:bookmarkStart w:name="z201" w:id="159"/>
    <w:p>
      <w:pPr>
        <w:spacing w:after="0"/>
        <w:ind w:left="0"/>
        <w:jc w:val="both"/>
      </w:pPr>
      <w:r>
        <w:rPr>
          <w:rFonts w:ascii="Times New Roman"/>
          <w:b w:val="false"/>
          <w:i w:val="false"/>
          <w:color w:val="000000"/>
          <w:sz w:val="28"/>
        </w:rPr>
        <w:t>
      финансовой отчетности, подтвержденной аудиторским отчетом, за год, предшествующий последнему завершенному финансовому году, а также отчета по обзору промежуточной финансовой информации (полному комплекту промежуточной финансовой отчетности управляющей компании инвестиционного фонда), с даты составления которой прошло не более шести месяцев до даты подачи инициатором допуска указанного заявления, либо</w:t>
      </w:r>
    </w:p>
    <w:bookmarkEnd w:id="159"/>
    <w:bookmarkStart w:name="z202" w:id="160"/>
    <w:p>
      <w:pPr>
        <w:spacing w:after="0"/>
        <w:ind w:left="0"/>
        <w:jc w:val="both"/>
      </w:pPr>
      <w:r>
        <w:rPr>
          <w:rFonts w:ascii="Times New Roman"/>
          <w:b w:val="false"/>
          <w:i w:val="false"/>
          <w:color w:val="000000"/>
          <w:sz w:val="28"/>
        </w:rPr>
        <w:t>
      промежуточной финансовой отчетности данной управляющей компании паевого инвестиционного фонда, подтвержденной аудиторским отчетом, с даты составления которой прошло не более шести месяцев до даты подачи инициатором допуска указанного заявления;</w:t>
      </w:r>
    </w:p>
    <w:bookmarkEnd w:id="160"/>
    <w:p>
      <w:pPr>
        <w:spacing w:after="0"/>
        <w:ind w:left="0"/>
        <w:jc w:val="both"/>
      </w:pPr>
      <w:r>
        <w:rPr>
          <w:rFonts w:ascii="Times New Roman"/>
          <w:b w:val="false"/>
          <w:i w:val="false"/>
          <w:color w:val="000000"/>
          <w:sz w:val="28"/>
        </w:rPr>
        <w:t>
      4) аудит финансовой отчетности управляющей компании паевого инвестиционного фонда производится одной из аудиторских организаций, входящих в перечень аудиторских организаций, признаваемых фондовой биржей;</w:t>
      </w:r>
    </w:p>
    <w:bookmarkStart w:name="z204" w:id="161"/>
    <w:p>
      <w:pPr>
        <w:spacing w:after="0"/>
        <w:ind w:left="0"/>
        <w:jc w:val="both"/>
      </w:pPr>
      <w:r>
        <w:rPr>
          <w:rFonts w:ascii="Times New Roman"/>
          <w:b w:val="false"/>
          <w:i w:val="false"/>
          <w:color w:val="000000"/>
          <w:sz w:val="28"/>
        </w:rPr>
        <w:t>
      5) в течение трех лет перед подачей заявления у управляющей компании паевого инвестиционного фонда отсутствуют случаи неисполнения или несвоевременного исполнения обязательств перед держателями его ценных бумаг;</w:t>
      </w:r>
    </w:p>
    <w:bookmarkEnd w:id="161"/>
    <w:bookmarkStart w:name="z205" w:id="162"/>
    <w:p>
      <w:pPr>
        <w:spacing w:after="0"/>
        <w:ind w:left="0"/>
        <w:jc w:val="both"/>
      </w:pPr>
      <w:r>
        <w:rPr>
          <w:rFonts w:ascii="Times New Roman"/>
          <w:b w:val="false"/>
          <w:i w:val="false"/>
          <w:color w:val="000000"/>
          <w:sz w:val="28"/>
        </w:rPr>
        <w:t>
      6) инвестиционная декларация управляющей компании опубликована на интернет-ресурсе данной управляющей компании;</w:t>
      </w:r>
    </w:p>
    <w:bookmarkEnd w:id="162"/>
    <w:bookmarkStart w:name="z206" w:id="163"/>
    <w:p>
      <w:pPr>
        <w:spacing w:after="0"/>
        <w:ind w:left="0"/>
        <w:jc w:val="both"/>
      </w:pPr>
      <w:r>
        <w:rPr>
          <w:rFonts w:ascii="Times New Roman"/>
          <w:b w:val="false"/>
          <w:i w:val="false"/>
          <w:color w:val="000000"/>
          <w:sz w:val="28"/>
        </w:rPr>
        <w:t>
      7) в учредительных документах управляющей компании не содержится норм, которые ущемляют или ограничивают права собственников ценных бумаг на их отчуждение (передачу).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постановлением Правления Национального Банка РК от 28.10.2016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7" w:id="164"/>
    <w:p>
      <w:pPr>
        <w:spacing w:after="0"/>
        <w:ind w:left="0"/>
        <w:jc w:val="both"/>
      </w:pPr>
      <w:r>
        <w:rPr>
          <w:rFonts w:ascii="Times New Roman"/>
          <w:b w:val="false"/>
          <w:i w:val="false"/>
          <w:color w:val="000000"/>
          <w:sz w:val="28"/>
        </w:rPr>
        <w:t>
      32. Для включения акций фонда недвижимости в сектор "ценные бумаги инвестиционных фондов" официального списка фондовой биржи и их нахождения в нем, фонд недвижимости и его ценные бумаги соответствуют следующим требованиям:</w:t>
      </w:r>
    </w:p>
    <w:bookmarkEnd w:id="164"/>
    <w:bookmarkStart w:name="z208" w:id="165"/>
    <w:p>
      <w:pPr>
        <w:spacing w:after="0"/>
        <w:ind w:left="0"/>
        <w:jc w:val="both"/>
      </w:pPr>
      <w:r>
        <w:rPr>
          <w:rFonts w:ascii="Times New Roman"/>
          <w:b w:val="false"/>
          <w:i w:val="false"/>
          <w:color w:val="000000"/>
          <w:sz w:val="28"/>
        </w:rPr>
        <w:t xml:space="preserve">
      1) предусмотренным подпунктами 2), 3), 4), 5), 6), 7), 8), 9), и 10) </w:t>
      </w:r>
      <w:r>
        <w:rPr>
          <w:rFonts w:ascii="Times New Roman"/>
          <w:b w:val="false"/>
          <w:i w:val="false"/>
          <w:color w:val="000000"/>
          <w:sz w:val="28"/>
        </w:rPr>
        <w:t xml:space="preserve"> пункта 30</w:t>
      </w:r>
      <w:r>
        <w:rPr>
          <w:rFonts w:ascii="Times New Roman"/>
          <w:b w:val="false"/>
          <w:i w:val="false"/>
          <w:color w:val="000000"/>
          <w:sz w:val="28"/>
        </w:rPr>
        <w:t xml:space="preserve"> Требований;</w:t>
      </w:r>
    </w:p>
    <w:bookmarkEnd w:id="165"/>
    <w:bookmarkStart w:name="z209" w:id="166"/>
    <w:p>
      <w:pPr>
        <w:spacing w:after="0"/>
        <w:ind w:left="0"/>
        <w:jc w:val="both"/>
      </w:pPr>
      <w:r>
        <w:rPr>
          <w:rFonts w:ascii="Times New Roman"/>
          <w:b w:val="false"/>
          <w:i w:val="false"/>
          <w:color w:val="000000"/>
          <w:sz w:val="28"/>
        </w:rPr>
        <w:t>
      2) размер обязательств по выпущенным ценным бумагам и (или) другим обязательствам в совокупности не превышают десяти процентов собственного капитала фонда недвижимости;</w:t>
      </w:r>
    </w:p>
    <w:bookmarkEnd w:id="166"/>
    <w:bookmarkStart w:name="z210" w:id="167"/>
    <w:p>
      <w:pPr>
        <w:spacing w:after="0"/>
        <w:ind w:left="0"/>
        <w:jc w:val="both"/>
      </w:pPr>
      <w:r>
        <w:rPr>
          <w:rFonts w:ascii="Times New Roman"/>
          <w:b w:val="false"/>
          <w:i w:val="false"/>
          <w:color w:val="000000"/>
          <w:sz w:val="28"/>
        </w:rPr>
        <w:t>
      3) не менее семидесяти пяти процентов инвестиционных доходов фонда недвижимости составляют доходы, полученные в результате сдачи в аренду недвижимого имущества;</w:t>
      </w:r>
    </w:p>
    <w:bookmarkEnd w:id="167"/>
    <w:bookmarkStart w:name="z211" w:id="168"/>
    <w:p>
      <w:pPr>
        <w:spacing w:after="0"/>
        <w:ind w:left="0"/>
        <w:jc w:val="both"/>
      </w:pPr>
      <w:r>
        <w:rPr>
          <w:rFonts w:ascii="Times New Roman"/>
          <w:b w:val="false"/>
          <w:i w:val="false"/>
          <w:color w:val="000000"/>
          <w:sz w:val="28"/>
        </w:rPr>
        <w:t>
      4) недвижимость, составляющая активы фонда недвижимости, не приобретена у аффилиированных лиц управляющей компании фонда недвижимости;</w:t>
      </w:r>
    </w:p>
    <w:bookmarkEnd w:id="168"/>
    <w:bookmarkStart w:name="z212" w:id="169"/>
    <w:p>
      <w:pPr>
        <w:spacing w:after="0"/>
        <w:ind w:left="0"/>
        <w:jc w:val="both"/>
      </w:pPr>
      <w:r>
        <w:rPr>
          <w:rFonts w:ascii="Times New Roman"/>
          <w:b w:val="false"/>
          <w:i w:val="false"/>
          <w:color w:val="000000"/>
          <w:sz w:val="28"/>
        </w:rPr>
        <w:t>
      5) срок сдачи в аренду объектов недвижимости, входящих в активы фонда недвижимости, установленный договором аренды, составляет не менее одного года;</w:t>
      </w:r>
    </w:p>
    <w:bookmarkEnd w:id="169"/>
    <w:bookmarkStart w:name="z213" w:id="170"/>
    <w:p>
      <w:pPr>
        <w:spacing w:after="0"/>
        <w:ind w:left="0"/>
        <w:jc w:val="both"/>
      </w:pPr>
      <w:r>
        <w:rPr>
          <w:rFonts w:ascii="Times New Roman"/>
          <w:b w:val="false"/>
          <w:i w:val="false"/>
          <w:color w:val="000000"/>
          <w:sz w:val="28"/>
        </w:rPr>
        <w:t>
      6) объекты недвижимости, входящие в состав активов фонда недвижимости, сдаются в аренду в течение двух лет до дня подачи заявления о включении его ценных бумаг в официальный список фондовой биржи.</w:t>
      </w:r>
    </w:p>
    <w:bookmarkEnd w:id="170"/>
    <w:bookmarkStart w:name="z214" w:id="171"/>
    <w:p>
      <w:pPr>
        <w:spacing w:after="0"/>
        <w:ind w:left="0"/>
        <w:jc w:val="both"/>
      </w:pPr>
      <w:r>
        <w:rPr>
          <w:rFonts w:ascii="Times New Roman"/>
          <w:b w:val="false"/>
          <w:i w:val="false"/>
          <w:color w:val="000000"/>
          <w:sz w:val="28"/>
        </w:rPr>
        <w:t>
      Инициатор допуска предоставляет фондовой бирже стандартную форму договора аренды, а также копии договоров аренды, заключенных до дня подачи заявления о включении ценных бумаг фонда недвижимости в официальный список фондовой биржи, подтверждающие сдачу в аренду на срок не менее одного года объектов недвижимости, составляющих активы фонда недвижимости.</w:t>
      </w:r>
    </w:p>
    <w:bookmarkEnd w:id="171"/>
    <w:bookmarkStart w:name="z215" w:id="172"/>
    <w:p>
      <w:pPr>
        <w:spacing w:after="0"/>
        <w:ind w:left="0"/>
        <w:jc w:val="both"/>
      </w:pPr>
      <w:r>
        <w:rPr>
          <w:rFonts w:ascii="Times New Roman"/>
          <w:b w:val="false"/>
          <w:i w:val="false"/>
          <w:color w:val="000000"/>
          <w:sz w:val="28"/>
        </w:rPr>
        <w:t>
      33. Для включения ценных бумаг индексного фонда в сектор "ценные бумаги инвестиционных фондов" официального списка фондовой биржи и их нахождения в нем, индексный фонд и его ценные бумаги соответствуют следующим требованиям:</w:t>
      </w:r>
    </w:p>
    <w:bookmarkEnd w:id="172"/>
    <w:bookmarkStart w:name="z216" w:id="173"/>
    <w:p>
      <w:pPr>
        <w:spacing w:after="0"/>
        <w:ind w:left="0"/>
        <w:jc w:val="both"/>
      </w:pPr>
      <w:r>
        <w:rPr>
          <w:rFonts w:ascii="Times New Roman"/>
          <w:b w:val="false"/>
          <w:i w:val="false"/>
          <w:color w:val="000000"/>
          <w:sz w:val="28"/>
        </w:rPr>
        <w:t xml:space="preserve">
      1) предусмотренным подпунктами 2), 3), 4), 5), 6), 7) </w:t>
      </w:r>
      <w:r>
        <w:rPr>
          <w:rFonts w:ascii="Times New Roman"/>
          <w:b w:val="false"/>
          <w:i w:val="false"/>
          <w:color w:val="000000"/>
          <w:sz w:val="28"/>
        </w:rPr>
        <w:t xml:space="preserve"> пункта 30</w:t>
      </w:r>
      <w:r>
        <w:rPr>
          <w:rFonts w:ascii="Times New Roman"/>
          <w:b w:val="false"/>
          <w:i w:val="false"/>
          <w:color w:val="000000"/>
          <w:sz w:val="28"/>
        </w:rPr>
        <w:t xml:space="preserve"> и подпунктами 1), 2), 3), 4) и 5) </w:t>
      </w:r>
      <w:r>
        <w:rPr>
          <w:rFonts w:ascii="Times New Roman"/>
          <w:b w:val="false"/>
          <w:i w:val="false"/>
          <w:color w:val="000000"/>
          <w:sz w:val="28"/>
        </w:rPr>
        <w:t xml:space="preserve"> пункта 31</w:t>
      </w:r>
      <w:r>
        <w:rPr>
          <w:rFonts w:ascii="Times New Roman"/>
          <w:b w:val="false"/>
          <w:i w:val="false"/>
          <w:color w:val="000000"/>
          <w:sz w:val="28"/>
        </w:rPr>
        <w:t xml:space="preserve"> Требований;</w:t>
      </w:r>
    </w:p>
    <w:bookmarkEnd w:id="173"/>
    <w:bookmarkStart w:name="z217" w:id="174"/>
    <w:p>
      <w:pPr>
        <w:spacing w:after="0"/>
        <w:ind w:left="0"/>
        <w:jc w:val="both"/>
      </w:pPr>
      <w:r>
        <w:rPr>
          <w:rFonts w:ascii="Times New Roman"/>
          <w:b w:val="false"/>
          <w:i w:val="false"/>
          <w:color w:val="000000"/>
          <w:sz w:val="28"/>
        </w:rPr>
        <w:t>
      2) ценные бумаги, входящие в представительский список индекса, включены в официальный список одной из иностранных фондовых бирж, входящих в перечень бирж, признаваемых фондовой биржей по согласованию с уполномоченным органом.</w:t>
      </w:r>
    </w:p>
    <w:bookmarkEnd w:id="174"/>
    <w:bookmarkStart w:name="z218" w:id="175"/>
    <w:p>
      <w:pPr>
        <w:spacing w:after="0"/>
        <w:ind w:left="0"/>
        <w:jc w:val="both"/>
      </w:pPr>
      <w:r>
        <w:rPr>
          <w:rFonts w:ascii="Times New Roman"/>
          <w:b w:val="false"/>
          <w:i w:val="false"/>
          <w:color w:val="000000"/>
          <w:sz w:val="28"/>
        </w:rPr>
        <w:t>
      34. Для включения производных ценных бумаг в сектор "производные ценные бумаги" официального списка фондовой биржи и их нахождения в нем, данные ценные бумаги и их эмитент соответствуют требованиям установленным правилами фондовой биржи, согласованным уполномоченным органом.</w:t>
      </w:r>
    </w:p>
    <w:bookmarkEnd w:id="175"/>
    <w:bookmarkStart w:name="z219" w:id="176"/>
    <w:p>
      <w:pPr>
        <w:spacing w:after="0"/>
        <w:ind w:left="0"/>
        <w:jc w:val="both"/>
      </w:pPr>
      <w:r>
        <w:rPr>
          <w:rFonts w:ascii="Times New Roman"/>
          <w:b w:val="false"/>
          <w:i w:val="false"/>
          <w:color w:val="000000"/>
          <w:sz w:val="28"/>
        </w:rPr>
        <w:t>
      35. Для включения ценных бумаг эмитентов в официальный список фондовой биржи и их нахождения в нем по упрощенной процедуре данные ценные бумаги и их эмитент соответствуют следующим требованиям:</w:t>
      </w:r>
    </w:p>
    <w:bookmarkEnd w:id="176"/>
    <w:bookmarkStart w:name="z220" w:id="177"/>
    <w:p>
      <w:pPr>
        <w:spacing w:after="0"/>
        <w:ind w:left="0"/>
        <w:jc w:val="both"/>
      </w:pPr>
      <w:r>
        <w:rPr>
          <w:rFonts w:ascii="Times New Roman"/>
          <w:b w:val="false"/>
          <w:i w:val="false"/>
          <w:color w:val="000000"/>
          <w:sz w:val="28"/>
        </w:rPr>
        <w:t>
      1) данные ценные бумаги включены в официальный список одной из иностранных фондовых бирж, входящих в перечень бирж, признаваемых фондовой биржей по согласованию с уполномоченным органом, либо</w:t>
      </w:r>
    </w:p>
    <w:bookmarkEnd w:id="177"/>
    <w:bookmarkStart w:name="z221" w:id="178"/>
    <w:p>
      <w:pPr>
        <w:spacing w:after="0"/>
        <w:ind w:left="0"/>
        <w:jc w:val="both"/>
      </w:pPr>
      <w:r>
        <w:rPr>
          <w:rFonts w:ascii="Times New Roman"/>
          <w:b w:val="false"/>
          <w:i w:val="false"/>
          <w:color w:val="000000"/>
          <w:sz w:val="28"/>
        </w:rPr>
        <w:t>
      если ценными бумагами являются депозитарные расписки, то данные депозитарные расписки или акции, которые являются их базовым активом, предварительно включаются в официальный список одной из иностранных фондовых бирж, входящих в перечень бирж, признаваемых фондовой биржей по согласованию с уполномоченным органом;</w:t>
      </w:r>
    </w:p>
    <w:bookmarkEnd w:id="178"/>
    <w:bookmarkStart w:name="z222" w:id="179"/>
    <w:p>
      <w:pPr>
        <w:spacing w:after="0"/>
        <w:ind w:left="0"/>
        <w:jc w:val="both"/>
      </w:pPr>
      <w:r>
        <w:rPr>
          <w:rFonts w:ascii="Times New Roman"/>
          <w:b w:val="false"/>
          <w:i w:val="false"/>
          <w:color w:val="000000"/>
          <w:sz w:val="28"/>
        </w:rPr>
        <w:t>
      2) раскрытие информации об эмитентах данных ценных бумаг осуществляется на официальных сайтах соответствующих фондовых бирж и в соответствии с законодательством страны-регистрации данных фондовых бирж в качестве юридического лица и правилами данных фондовых бирж.</w:t>
      </w:r>
    </w:p>
    <w:bookmarkEnd w:id="179"/>
    <w:bookmarkStart w:name="z223" w:id="180"/>
    <w:p>
      <w:pPr>
        <w:spacing w:after="0"/>
        <w:ind w:left="0"/>
        <w:jc w:val="both"/>
      </w:pPr>
      <w:r>
        <w:rPr>
          <w:rFonts w:ascii="Times New Roman"/>
          <w:b w:val="false"/>
          <w:i w:val="false"/>
          <w:color w:val="000000"/>
          <w:sz w:val="28"/>
        </w:rPr>
        <w:t xml:space="preserve">
      Если в официальный список фондовой биржи по упрощенной процедуре включаются депозитарные расписки, требование абзаца первого настоящего подпункта применяется к эмитенту акций, которые являются базовым активом данных депозитарных расписок, а не к эмитенту депозитарных расписок; </w:t>
      </w:r>
    </w:p>
    <w:bookmarkEnd w:id="180"/>
    <w:bookmarkStart w:name="z224" w:id="181"/>
    <w:p>
      <w:pPr>
        <w:spacing w:after="0"/>
        <w:ind w:left="0"/>
        <w:jc w:val="both"/>
      </w:pPr>
      <w:r>
        <w:rPr>
          <w:rFonts w:ascii="Times New Roman"/>
          <w:b w:val="false"/>
          <w:i w:val="false"/>
          <w:color w:val="000000"/>
          <w:sz w:val="28"/>
        </w:rPr>
        <w:t>
      3) аудит финансовой отчетности эмитента данных ценных бумаг проводится одной из аудиторских организаций, признаваемых иностранной фондовой биржей, в официальный список которой включены данные ценные бумаги и которая входит в перечень бирж, признаваемых фондовой биржей по согласованию с уполномоченным органом.</w:t>
      </w:r>
    </w:p>
    <w:bookmarkEnd w:id="181"/>
    <w:bookmarkStart w:name="z225" w:id="182"/>
    <w:p>
      <w:pPr>
        <w:spacing w:after="0"/>
        <w:ind w:left="0"/>
        <w:jc w:val="both"/>
      </w:pPr>
      <w:r>
        <w:rPr>
          <w:rFonts w:ascii="Times New Roman"/>
          <w:b w:val="false"/>
          <w:i w:val="false"/>
          <w:color w:val="000000"/>
          <w:sz w:val="28"/>
        </w:rPr>
        <w:t>
      Если в официальный список фондовой биржи по упрощенной процедуре включаются депозитарные расписки, требование абзаца первого настоящего подпункта применяется к эмитенту акций, которые являются базовым активом данных депозитарных расписок, а не к эмитенту депозитарных расписок;</w:t>
      </w:r>
    </w:p>
    <w:bookmarkEnd w:id="182"/>
    <w:bookmarkStart w:name="z226" w:id="183"/>
    <w:p>
      <w:pPr>
        <w:spacing w:after="0"/>
        <w:ind w:left="0"/>
        <w:jc w:val="both"/>
      </w:pPr>
      <w:r>
        <w:rPr>
          <w:rFonts w:ascii="Times New Roman"/>
          <w:b w:val="false"/>
          <w:i w:val="false"/>
          <w:color w:val="000000"/>
          <w:sz w:val="28"/>
        </w:rPr>
        <w:t>
      4) в учредительных документах эмитента и (или) проспекте выпуска ценных бумаг, в том числе депозитарных расписок, не содержится норм, которые ущемляют или ограничивают права собственников ценных бумаг на их отчуждение (передачу).</w:t>
      </w:r>
    </w:p>
    <w:bookmarkEnd w:id="183"/>
    <w:bookmarkStart w:name="z45" w:id="184"/>
    <w:p>
      <w:pPr>
        <w:spacing w:after="0"/>
        <w:ind w:left="0"/>
        <w:jc w:val="both"/>
      </w:pPr>
      <w:r>
        <w:rPr>
          <w:rFonts w:ascii="Times New Roman"/>
          <w:b w:val="false"/>
          <w:i w:val="false"/>
          <w:color w:val="000000"/>
          <w:sz w:val="28"/>
        </w:rPr>
        <w:t>
      35-1. Включение (допуск к обращению) ценных бумаг эмитентов в официальный список фондовой биржи и их нахождение в нем по упрощенной процедуре осуществляются в соответствии с внутренними документами фондовой биржи без соблюдения требований, установленных подпунктами 1), 2) и 3) пункта 35 Требований, в следующих случаях:</w:t>
      </w:r>
    </w:p>
    <w:bookmarkEnd w:id="184"/>
    <w:p>
      <w:pPr>
        <w:spacing w:after="0"/>
        <w:ind w:left="0"/>
        <w:jc w:val="both"/>
      </w:pPr>
      <w:r>
        <w:rPr>
          <w:rFonts w:ascii="Times New Roman"/>
          <w:b w:val="false"/>
          <w:i w:val="false"/>
          <w:color w:val="000000"/>
          <w:sz w:val="28"/>
        </w:rPr>
        <w:t>
      1) если данные ценные бумаги являются ценными бумагами, которые допускаются к обращению в какой-либо из секторов, созданных и функционирующих в соответствии с подпунктом 8) пункта 4 Требований;</w:t>
      </w:r>
    </w:p>
    <w:p>
      <w:pPr>
        <w:spacing w:after="0"/>
        <w:ind w:left="0"/>
        <w:jc w:val="both"/>
      </w:pPr>
      <w:r>
        <w:rPr>
          <w:rFonts w:ascii="Times New Roman"/>
          <w:b w:val="false"/>
          <w:i w:val="false"/>
          <w:color w:val="000000"/>
          <w:sz w:val="28"/>
        </w:rPr>
        <w:t>
      2) если данные ценные бумаги являются ценными бумагами  международных финансовых организаций, которые допускаются к обращению в секторе "ценные бумаги международных финансовых организаций".</w:t>
      </w:r>
    </w:p>
    <w:p>
      <w:pPr>
        <w:spacing w:after="0"/>
        <w:ind w:left="0"/>
        <w:jc w:val="both"/>
      </w:pP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такой фондовой биржей по согласованию с уполномоченным органом;</w:t>
      </w:r>
    </w:p>
    <w:p>
      <w:pPr>
        <w:spacing w:after="0"/>
        <w:ind w:left="0"/>
        <w:jc w:val="both"/>
      </w:pPr>
      <w:r>
        <w:rPr>
          <w:rFonts w:ascii="Times New Roman"/>
          <w:b w:val="false"/>
          <w:i w:val="false"/>
          <w:color w:val="000000"/>
          <w:sz w:val="28"/>
        </w:rPr>
        <w:t>
      3) если данные ценные бумаги являются государственными ценными бумагами, включая облигации местных исполнительных органов, которые допускаются к обращению в секторе "государственные ценные бумаги".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35-1 в соответствии с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85"/>
    <w:p>
      <w:pPr>
        <w:spacing w:after="0"/>
        <w:ind w:left="0"/>
        <w:jc w:val="both"/>
      </w:pPr>
      <w:r>
        <w:rPr>
          <w:rFonts w:ascii="Times New Roman"/>
          <w:b w:val="false"/>
          <w:i w:val="false"/>
          <w:color w:val="000000"/>
          <w:sz w:val="28"/>
        </w:rPr>
        <w:t>
      35-2. Решения о включении (допуске к обращению) ценных бумаг, указанных в пунктах 35 и 35-1 Требований, принимаются исполнительным органом фондовой биржи в порядке, определенном внутренними документами фондовой биржи.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35-2 в соответствии с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36. Исключен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37. Исключен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38. Исключен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86"/>
    <w:p>
      <w:pPr>
        <w:spacing w:after="0"/>
        <w:ind w:left="0"/>
        <w:jc w:val="both"/>
      </w:pPr>
      <w:r>
        <w:rPr>
          <w:rFonts w:ascii="Times New Roman"/>
          <w:b w:val="false"/>
          <w:i w:val="false"/>
          <w:color w:val="000000"/>
          <w:sz w:val="28"/>
        </w:rPr>
        <w:t>
      39. Отнесение ценных бумаг в отдельные категории (подкатегории) секторов по упрощенной процедуре осуществляется в соответствии с правилами фондовой биржи, при этом в правилах фондовой биржи допускаются исключения из Требований для эмитентов ценных бумаг, которые включаются в официальный список (находятся в официальном списке) по упрощенной процедуре, основанные на законодательстве стран регистрации данных эмитентов в качестве юридических лиц.</w:t>
      </w:r>
    </w:p>
    <w:bookmarkEnd w:id="186"/>
    <w:bookmarkStart w:name="z233" w:id="187"/>
    <w:p>
      <w:pPr>
        <w:spacing w:after="0"/>
        <w:ind w:left="0"/>
        <w:jc w:val="both"/>
      </w:pPr>
      <w:r>
        <w:rPr>
          <w:rFonts w:ascii="Times New Roman"/>
          <w:b w:val="false"/>
          <w:i w:val="false"/>
          <w:color w:val="000000"/>
          <w:sz w:val="28"/>
        </w:rPr>
        <w:t>
      40. Правилами фондовой биржи помимо Требований допускаются дополнительные требования к ценным бумагам, инициаторам допуска и листинговым компаниям, включая требования к размеру собственного капитала, чистой прибыли, объему продаж по основной деятельности (для нефинансовых организаций и лизинговых компаний) листинговой компании, наличию маркет-мейкера по ценным бумагам, количеству акций в свободном обращении и иные требования.</w:t>
      </w:r>
    </w:p>
    <w:bookmarkEnd w:id="187"/>
    <w:bookmarkStart w:name="z50" w:id="188"/>
    <w:p>
      <w:pPr>
        <w:spacing w:after="0"/>
        <w:ind w:left="0"/>
        <w:jc w:val="both"/>
      </w:pPr>
      <w:r>
        <w:rPr>
          <w:rFonts w:ascii="Times New Roman"/>
          <w:b w:val="false"/>
          <w:i w:val="false"/>
          <w:color w:val="000000"/>
          <w:sz w:val="28"/>
        </w:rPr>
        <w:t>
      41. В сектор "Нелистинговые ценные бумаги" списка фондовой биржи включаются (допускаются) ценные бумаги, выпущенные в соответствии с законодательством Республики Казахстан и других государств, в том числе производные ценные бумаги, базовым активом которых являются негосударственные ценные бумаги, выпущенные в соответствии с законодательством Республики Казахстан и других государств.</w:t>
      </w:r>
    </w:p>
    <w:bookmarkEnd w:id="188"/>
    <w:p>
      <w:pPr>
        <w:spacing w:after="0"/>
        <w:ind w:left="0"/>
        <w:jc w:val="both"/>
      </w:pPr>
      <w:r>
        <w:rPr>
          <w:rFonts w:ascii="Times New Roman"/>
          <w:b w:val="false"/>
          <w:i w:val="false"/>
          <w:color w:val="000000"/>
          <w:sz w:val="28"/>
        </w:rPr>
        <w:t>
      Условия и порядок допуска к обращению ценных бумаг в сектор "Нелистинговые ценные бумаги", а также условия нахождения ценных бумаг в данном секторе и условия исключения из него определяются внутренними документами фондовой биржи. Нахождение ценных бумаг в секторе "Нелистинговые ценные бумаги" не налагает на их эмитентов обязательств. Допуск к обращению ценных бумаг в сектор "Нелистинговые ценные бумаги" осуществляется по инициативе любого члена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41 в соответствии с постановлением Правления Национального Банка РК от 17.07.2015 </w:t>
      </w:r>
      <w:r>
        <w:rPr>
          <w:rFonts w:ascii="Times New Roman"/>
          <w:b w:val="false"/>
          <w:i w:val="false"/>
          <w:color w:val="ff0000"/>
          <w:sz w:val="28"/>
        </w:rPr>
        <w:t xml:space="preserve"> №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октября 2014 года № 189</w:t>
                  </w:r>
                </w:p>
              </w:tc>
            </w:tr>
          </w:tbl>
          <w:p/>
        </w:tc>
      </w:tr>
    </w:tbl>
    <w:bookmarkStart w:name="z10" w:id="189"/>
    <w:p>
      <w:pPr>
        <w:spacing w:after="0"/>
        <w:ind w:left="0"/>
        <w:jc w:val="left"/>
      </w:pPr>
      <w:r>
        <w:rPr>
          <w:rFonts w:ascii="Times New Roman"/>
          <w:b/>
          <w:i w:val="false"/>
          <w:color w:val="000000"/>
        </w:rPr>
        <w:t xml:space="preserve"> Перечень нормативных правовых актов Республики Казахстан, признаваемых утратившими силу</w:t>
      </w:r>
    </w:p>
    <w:bookmarkEnd w:id="189"/>
    <w:bookmarkStart w:name="z11"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6 июня 2008 года в газете "Юридическая газета" № 85 (1485).</w:t>
      </w:r>
    </w:p>
    <w:bookmarkEnd w:id="190"/>
    <w:bookmarkStart w:name="z12" w:id="1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5251, опубликованное 15 сентября 2008 года в Собрании актов центральных исполнительных и иных центральных государственных органов Республики Казахстан № 9).</w:t>
      </w:r>
    </w:p>
    <w:bookmarkEnd w:id="191"/>
    <w:bookmarkStart w:name="z13"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115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5297, опубликованное 15 октября 2008 года в Собрании актов центральных исполнительных и иных центральных государственных органов Республики Казахстан № 10).</w:t>
      </w:r>
    </w:p>
    <w:bookmarkEnd w:id="192"/>
    <w:bookmarkStart w:name="z14"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28 августа 2008 года № 04.2-09/207 "О внесении дополнений и изменений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5300, опубликованный в сентябре 2008 года в Бюллетене нормативных правовых актов центральных исполнительных и иных государственных органов Республики Казахстан № 9, 15 октября 2008 года в Собрании актов центральных исполнительных и иных центральных государственных органов Республики Казахстан № 10).</w:t>
      </w:r>
    </w:p>
    <w:bookmarkEnd w:id="193"/>
    <w:bookmarkStart w:name="z15" w:id="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243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5532).</w:t>
      </w:r>
    </w:p>
    <w:bookmarkEnd w:id="194"/>
    <w:bookmarkStart w:name="z16" w:id="1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Пункт 2</w:t>
      </w:r>
      <w:r>
        <w:rPr>
          <w:rFonts w:ascii="Times New Roman"/>
          <w:b w:val="false"/>
          <w:i w:val="false"/>
          <w:color w:val="000000"/>
          <w:sz w:val="28"/>
        </w:rPr>
        <w:t xml:space="preserve"> приказа Председателя Агентства Республики Казахстан по регулированию деятельности регионального финансового центра от 20 января 2009 года № 042-44/18 "О внесении изменений и дополнения в некоторые приказы Председателя Агентства Республики Казахстан по регулированию деятельности регионального финансового центра города Алматы" (зарегистрированного в Реестре государственной регистрации нормативных правовых актов под № 5529, опубликованный 26 февраля 2009 года в газете "Казахстанская правда" №30 (1627).</w:t>
      </w:r>
    </w:p>
    <w:bookmarkEnd w:id="195"/>
    <w:bookmarkStart w:name="z17" w:id="19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26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5625).</w:t>
      </w:r>
    </w:p>
    <w:bookmarkEnd w:id="196"/>
    <w:bookmarkStart w:name="z18" w:id="1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30 марта 2009 года № 04.2-44/84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(зарегистрированный в Реестре государственной регистрации нормативных правовых актов под № 5682, опубликованный 5 июня 2009 года в газете "Юридическая газета" № 84 (1507).</w:t>
      </w:r>
    </w:p>
    <w:bookmarkEnd w:id="197"/>
    <w:bookmarkStart w:name="z19" w:id="19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7 июля 2009 года № 136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листинга финансовых инструментов" (зарегистрированного в Реестре государственной регистрации нормативных правовых актов под № 5742).</w:t>
      </w:r>
    </w:p>
    <w:bookmarkEnd w:id="198"/>
    <w:bookmarkStart w:name="z20"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20 августа 2009 года № 04.2-44/145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5781, опубликованный 2 октября 2009 года в газете "Юридическая газета" № 150 (1743).</w:t>
      </w:r>
    </w:p>
    <w:bookmarkEnd w:id="199"/>
    <w:bookmarkStart w:name="z21" w:id="2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2009 года № 262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6026).</w:t>
      </w:r>
    </w:p>
    <w:bookmarkEnd w:id="200"/>
    <w:bookmarkStart w:name="z22" w:id="2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февраля 2010 года № 04.2-40/33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6115, опубликованный 25 мая 2010 года в газете "Юридическая газета" № 73 (1868).</w:t>
      </w:r>
    </w:p>
    <w:bookmarkEnd w:id="201"/>
    <w:bookmarkStart w:name="z23" w:id="2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мая 2008 года № 77 "О требованиях к эмитентам и их ценным бумагам, допускаемым (допущенным) к обращению на фондовой бирже, а также к отдельным категориям списка фондовой биржи" (зарегистрированное в Реестре государственной регистрации нормативных правовых актов под № 6189).</w:t>
      </w:r>
    </w:p>
    <w:bookmarkEnd w:id="202"/>
    <w:bookmarkStart w:name="z24" w:id="20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3 августа 2010 года № 04.2-40/124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6502, опубликованный 27 октября 2010 года в газете "Казахстанская правда" № 284 (26345).</w:t>
      </w:r>
    </w:p>
    <w:bookmarkEnd w:id="203"/>
    <w:bookmarkStart w:name="z25" w:id="2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Пункт 2</w:t>
      </w:r>
      <w:r>
        <w:rPr>
          <w:rFonts w:ascii="Times New Roman"/>
          <w:b w:val="false"/>
          <w:i w:val="false"/>
          <w:color w:val="000000"/>
          <w:sz w:val="28"/>
        </w:rPr>
        <w:t xml:space="preserve">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 утвержденных постановлением Правления Национального Банка Республики Казахстан от 25 мая 2012 года № 195 "О внесении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 (зарегистрированным в Реестре государственной регистрации нормативных правовых актов под № 7789, опубликованным 29 августа 2014 года в газете "Казахстанская правда" № 290-291 (27109-27110).</w:t>
      </w:r>
    </w:p>
    <w:bookmarkEnd w:id="204"/>
    <w:bookmarkStart w:name="z26" w:id="20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233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(зарегистрированное в Реестре государственной регистрации нормативных правовых актов под № 8008, опубликованное 21 ноября 2012 года в газете "Казахстанская правда" № 402-403 (27221-27222).</w:t>
      </w:r>
    </w:p>
    <w:bookmarkEnd w:id="205"/>
    <w:bookmarkStart w:name="z1" w:id="2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29 октября 2012 года № 332 "О внесении изменений в некоторые нормативные правовые акты Республики Казахстан по вопросам допуска эмитентов и их ценных бумаг к обращению на фондовой бирже" (зарегистрированное в Реестре государственной регистрации нормативных правовых актов под № 8163, опубликованное 20 февраля 2013 года в газете "Казахстанская правда" № 63-64 (27337-27338).</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