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6de9" w14:textId="1ac6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Усть-Каменогорского городского маслихата Восточно-Казахстанской области от 23 декабря 2014 года N 34/5-V. Зарегистрировано Департаментом юстиции Восточно-Казахстанской области 15 января 2015 года N 3629. Утратило силу-решением Усть-Каменогорского городского маслихата Восточно-Казахстанской области от 31 июля 2018 года № 32/3-VI</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Сноска. Утратило силу - </w:t>
      </w:r>
      <w:r>
        <w:rPr>
          <w:rFonts w:ascii="Times New Roman"/>
          <w:b w:val="false"/>
          <w:i w:val="false"/>
          <w:color w:val="000000"/>
          <w:sz w:val="28"/>
        </w:rPr>
        <w:t>решением</w:t>
      </w:r>
      <w:r>
        <w:rPr>
          <w:rFonts w:ascii="Times New Roman"/>
          <w:b w:val="false"/>
          <w:i w:val="false"/>
          <w:color w:val="ff0000"/>
          <w:sz w:val="28"/>
        </w:rPr>
        <w:t xml:space="preserve"> Усть-Каменогорского городского маслихата Восточно-Казахстанской области от 31.07.2018 № 32/3-VI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постановлениями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телекоммуникации социально-защищаемым гражданам",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 Усть-Каменогорский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Усть-Каменогорского городского маслихата Восточно-Казахстанской области от 31.03.2016 </w:t>
      </w:r>
      <w:r>
        <w:rPr>
          <w:rFonts w:ascii="Times New Roman"/>
          <w:b w:val="false"/>
          <w:i w:val="false"/>
          <w:color w:val="000000"/>
          <w:sz w:val="28"/>
        </w:rPr>
        <w:t>№ 2/4-VI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4"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определения размера и порядка оказания жилищной помощи.</w:t>
      </w:r>
    </w:p>
    <w:bookmarkEnd w:id="1"/>
    <w:bookmarkStart w:name="z5" w:id="2"/>
    <w:p>
      <w:pPr>
        <w:spacing w:after="0"/>
        <w:ind w:left="0"/>
        <w:jc w:val="both"/>
      </w:pPr>
      <w:r>
        <w:rPr>
          <w:rFonts w:ascii="Times New Roman"/>
          <w:b w:val="false"/>
          <w:i w:val="false"/>
          <w:color w:val="000000"/>
          <w:sz w:val="28"/>
        </w:rPr>
        <w:t xml:space="preserve">
      2. Признать утратившим силу некоторые решения Усть-Каменогорского городского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6"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И. Потапов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Абакумов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Усть-Каменогорского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23 декабря 2014 года</w:t>
            </w:r>
            <w:r>
              <w:br/>
            </w:r>
            <w:r>
              <w:rPr>
                <w:rFonts w:ascii="Times New Roman"/>
                <w:b w:val="false"/>
                <w:i w:val="false"/>
                <w:color w:val="000000"/>
                <w:sz w:val="20"/>
              </w:rPr>
              <w:t>№ 34/5-V</w:t>
            </w:r>
          </w:p>
        </w:tc>
      </w:tr>
    </w:tbl>
    <w:bookmarkStart w:name="z7" w:id="4"/>
    <w:p>
      <w:pPr>
        <w:spacing w:after="0"/>
        <w:ind w:left="0"/>
        <w:jc w:val="left"/>
      </w:pPr>
      <w:r>
        <w:rPr>
          <w:rFonts w:ascii="Times New Roman"/>
          <w:b/>
          <w:i w:val="false"/>
          <w:color w:val="000000"/>
        </w:rPr>
        <w:t xml:space="preserve"> </w:t>
      </w:r>
      <w:r>
        <w:rPr>
          <w:rFonts w:ascii="Times New Roman"/>
          <w:b/>
          <w:i w:val="false"/>
          <w:color w:val="000000"/>
        </w:rPr>
        <w:t>Правила определения размера и порядка оказания жилищной помощи</w:t>
      </w:r>
      <w:r>
        <w:br/>
      </w:r>
      <w:r>
        <w:rPr>
          <w:rFonts w:ascii="Times New Roman"/>
          <w:b/>
          <w:i w:val="false"/>
          <w:color w:val="000000"/>
        </w:rPr>
        <w:t>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Правила оказания жилищной помощи малообеспеченным семьям (гражданам)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постановлениями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 и определяют размер и порядок оказания жилищной помощи малообеспеченным семьям (гражданам).</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Усть-Каменогорского городского маслихата Восточно-Казахстанской области от 31.03.2016 </w:t>
      </w:r>
      <w:r>
        <w:rPr>
          <w:rFonts w:ascii="Times New Roman"/>
          <w:b w:val="false"/>
          <w:i w:val="false"/>
          <w:color w:val="000000"/>
          <w:sz w:val="28"/>
        </w:rPr>
        <w:t>№ 2/4-VI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p>
    <w:bookmarkEnd w:id="6"/>
    <w:bookmarkStart w:name="z14" w:id="7"/>
    <w:p>
      <w:pPr>
        <w:spacing w:after="0"/>
        <w:ind w:left="0"/>
        <w:jc w:val="both"/>
      </w:pP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p>
    <w:bookmarkEnd w:id="7"/>
    <w:bookmarkStart w:name="z15" w:id="8"/>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bookmarkEnd w:id="8"/>
    <w:bookmarkStart w:name="z16" w:id="9"/>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bookmarkEnd w:id="9"/>
    <w:bookmarkStart w:name="z17" w:id="10"/>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End w:id="10"/>
    <w:bookmarkStart w:name="z18" w:id="11"/>
    <w:p>
      <w:pPr>
        <w:spacing w:after="0"/>
        <w:ind w:left="0"/>
        <w:jc w:val="both"/>
      </w:pPr>
      <w:r>
        <w:rPr>
          <w:rFonts w:ascii="Times New Roman"/>
          <w:b w:val="false"/>
          <w:i w:val="false"/>
          <w:color w:val="000000"/>
          <w:sz w:val="28"/>
        </w:rPr>
        <w:t>
      3.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w:t>
      </w:r>
    </w:p>
    <w:bookmarkEnd w:id="11"/>
    <w:bookmarkStart w:name="z19" w:id="12"/>
    <w:p>
      <w:pPr>
        <w:spacing w:after="0"/>
        <w:ind w:left="0"/>
        <w:jc w:val="both"/>
      </w:pPr>
      <w:r>
        <w:rPr>
          <w:rFonts w:ascii="Times New Roman"/>
          <w:b w:val="false"/>
          <w:i w:val="false"/>
          <w:color w:val="000000"/>
          <w:sz w:val="28"/>
        </w:rPr>
        <w:t>
      Поставщики коммунальных услуг представляют в ГУ "Отдел занятости и социальных программ города Усть-Каменогорска" (далее - уполномоченный орган) тарифы на коммунальные услуги, их изменения, согласованные с уполномоченным органом по регулированию естественных монополий и защите конкуренции. При расчете жилищной помощи учитываются потери тепла, предъявляемые услугодателями, в пределах социальных норм площади жилья.</w:t>
      </w:r>
    </w:p>
    <w:bookmarkEnd w:id="12"/>
    <w:bookmarkStart w:name="z20" w:id="13"/>
    <w:p>
      <w:pPr>
        <w:spacing w:after="0"/>
        <w:ind w:left="0"/>
        <w:jc w:val="both"/>
      </w:pPr>
      <w:r>
        <w:rPr>
          <w:rFonts w:ascii="Times New Roman"/>
          <w:b w:val="false"/>
          <w:i w:val="false"/>
          <w:color w:val="000000"/>
          <w:sz w:val="28"/>
        </w:rPr>
        <w:t>
      Для расчета стоимости угля используются средние цены по городу, представляемые городским управлением статистики и информации по состоянию на последний месяц квартала, предшествующего кварталу расчета жилищной помощи.</w:t>
      </w:r>
    </w:p>
    <w:bookmarkEnd w:id="13"/>
    <w:bookmarkStart w:name="z21" w:id="14"/>
    <w:p>
      <w:pPr>
        <w:spacing w:after="0"/>
        <w:ind w:left="0"/>
        <w:jc w:val="left"/>
      </w:pPr>
      <w:r>
        <w:rPr>
          <w:rFonts w:ascii="Times New Roman"/>
          <w:b/>
          <w:i w:val="false"/>
          <w:color w:val="000000"/>
        </w:rPr>
        <w:t xml:space="preserve"> 2. Порядок назначения жилищной помощи</w:t>
      </w:r>
    </w:p>
    <w:bookmarkEnd w:id="14"/>
    <w:bookmarkStart w:name="z22" w:id="15"/>
    <w:p>
      <w:pPr>
        <w:spacing w:after="0"/>
        <w:ind w:left="0"/>
        <w:jc w:val="both"/>
      </w:pPr>
      <w:r>
        <w:rPr>
          <w:rFonts w:ascii="Times New Roman"/>
          <w:b w:val="false"/>
          <w:i w:val="false"/>
          <w:color w:val="000000"/>
          <w:sz w:val="28"/>
        </w:rPr>
        <w:t xml:space="preserve">
      4. Государственную услугу "Назначение жилищной помощи" оказывает уполномоченный орган. </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5. Для назначения жилищной помощи семья (гражданин, либо его представитель по нотариально заверенной доверенности) ежеквартально обращается в некоммерческое акционерное общество "Государственная корпорация "Правительство для граждан" или веб-портал "электронного правительства" www.egov.kz (далее – портал) с заявлением и предоставляет перечень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"Назначение жилищной помощи", утвержденного приказом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w:t>
      </w:r>
      <w:r>
        <w:br/>
      </w: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Усть-Каменогорского городского маслихата Восточно-Казахстанской области от 31.03.2016 </w:t>
      </w:r>
      <w:r>
        <w:rPr>
          <w:rFonts w:ascii="Times New Roman"/>
          <w:b w:val="false"/>
          <w:i w:val="false"/>
          <w:color w:val="000000"/>
          <w:sz w:val="28"/>
        </w:rPr>
        <w:t>№ 2/4-VI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6. При первичном обращении жилищная помощь назначается с месяца, в котором подано заявление с необходимым перечнем документов.</w:t>
      </w:r>
    </w:p>
    <w:bookmarkEnd w:id="16"/>
    <w:bookmarkStart w:name="z25" w:id="17"/>
    <w:p>
      <w:pPr>
        <w:spacing w:after="0"/>
        <w:ind w:left="0"/>
        <w:jc w:val="both"/>
      </w:pPr>
      <w:r>
        <w:rPr>
          <w:rFonts w:ascii="Times New Roman"/>
          <w:b w:val="false"/>
          <w:i w:val="false"/>
          <w:color w:val="000000"/>
          <w:sz w:val="28"/>
        </w:rPr>
        <w:t>
      7. При обращении заявителя за назначением жилищной помощи ежеквартально, жилищная помощь назначается за квартал, независимо от времени представления документов в квартале обращения. В случае если документы за предшествующий квартал не представлялись, начисление жилищной помощи осуществляется с месяца обращения.</w:t>
      </w:r>
    </w:p>
    <w:bookmarkEnd w:id="17"/>
    <w:bookmarkStart w:name="z26" w:id="18"/>
    <w:p>
      <w:pPr>
        <w:spacing w:after="0"/>
        <w:ind w:left="0"/>
        <w:jc w:val="both"/>
      </w:pPr>
      <w:r>
        <w:rPr>
          <w:rFonts w:ascii="Times New Roman"/>
          <w:b w:val="false"/>
          <w:i w:val="false"/>
          <w:color w:val="000000"/>
          <w:sz w:val="28"/>
        </w:rPr>
        <w:t>
      8. Семьям (гражданам), проживающим в индивидуальных жилых домах с местным отоплением, жилищная помощь назначается один раз в год за квартал независимо от месяца обращения.</w:t>
      </w:r>
    </w:p>
    <w:bookmarkEnd w:id="18"/>
    <w:bookmarkStart w:name="z27" w:id="19"/>
    <w:p>
      <w:pPr>
        <w:spacing w:after="0"/>
        <w:ind w:left="0"/>
        <w:jc w:val="both"/>
      </w:pPr>
      <w:r>
        <w:rPr>
          <w:rFonts w:ascii="Times New Roman"/>
          <w:b w:val="false"/>
          <w:i w:val="false"/>
          <w:color w:val="000000"/>
          <w:sz w:val="28"/>
        </w:rPr>
        <w:t xml:space="preserve">
      9. Документы для назначения жилищной помощи принимаются до 25 числа последнего месяца текущего квартала. </w:t>
      </w:r>
    </w:p>
    <w:bookmarkEnd w:id="19"/>
    <w:bookmarkStart w:name="z28" w:id="20"/>
    <w:p>
      <w:pPr>
        <w:spacing w:after="0"/>
        <w:ind w:left="0"/>
        <w:jc w:val="both"/>
      </w:pPr>
      <w:r>
        <w:rPr>
          <w:rFonts w:ascii="Times New Roman"/>
          <w:b w:val="false"/>
          <w:i w:val="false"/>
          <w:color w:val="000000"/>
          <w:sz w:val="28"/>
        </w:rPr>
        <w:t>
      10. Жилищная помощь не оказывается семьям:</w:t>
      </w:r>
    </w:p>
    <w:bookmarkEnd w:id="20"/>
    <w:bookmarkStart w:name="z29" w:id="21"/>
    <w:p>
      <w:pPr>
        <w:spacing w:after="0"/>
        <w:ind w:left="0"/>
        <w:jc w:val="both"/>
      </w:pPr>
      <w:r>
        <w:rPr>
          <w:rFonts w:ascii="Times New Roman"/>
          <w:b w:val="false"/>
          <w:i w:val="false"/>
          <w:color w:val="000000"/>
          <w:sz w:val="28"/>
        </w:rPr>
        <w:t>
      1) имеющим на праве собственности более одной единицы жилья (квартиры, дома) или сдающим жилые помещения в наем;</w:t>
      </w:r>
    </w:p>
    <w:bookmarkEnd w:id="21"/>
    <w:bookmarkStart w:name="z30" w:id="22"/>
    <w:p>
      <w:pPr>
        <w:spacing w:after="0"/>
        <w:ind w:left="0"/>
        <w:jc w:val="both"/>
      </w:pPr>
      <w:r>
        <w:rPr>
          <w:rFonts w:ascii="Times New Roman"/>
          <w:b w:val="false"/>
          <w:i w:val="false"/>
          <w:color w:val="000000"/>
          <w:sz w:val="28"/>
        </w:rPr>
        <w:t>
      2) имеющим в составе трудоспособных лиц, которые не работают, не учатся, не служат в армии и не зарегистрированы в уполномоченном органе по вопросам занятости, за исключением: лиц, осуществляющих уход за инвалидами первой и второй групп, детьми-инвалидами в возрасте до 18 лет, лицами старше восьмидесяти лет, матерей, занятых воспитанием ребенка в возрасте до трех лет;</w:t>
      </w:r>
    </w:p>
    <w:bookmarkEnd w:id="22"/>
    <w:bookmarkStart w:name="z31" w:id="23"/>
    <w:p>
      <w:pPr>
        <w:spacing w:after="0"/>
        <w:ind w:left="0"/>
        <w:jc w:val="both"/>
      </w:pPr>
      <w:r>
        <w:rPr>
          <w:rFonts w:ascii="Times New Roman"/>
          <w:b w:val="false"/>
          <w:i w:val="false"/>
          <w:color w:val="000000"/>
          <w:sz w:val="28"/>
        </w:rPr>
        <w:t>
      3) имеющим в составе лиц, состоящих в законном браке, которые не знают (не указывают) местонахождение отсутствующего супруга и не обращались по этому вопросу в правоохранительные органы;</w:t>
      </w:r>
    </w:p>
    <w:bookmarkEnd w:id="23"/>
    <w:bookmarkStart w:name="z32" w:id="24"/>
    <w:p>
      <w:pPr>
        <w:spacing w:after="0"/>
        <w:ind w:left="0"/>
        <w:jc w:val="both"/>
      </w:pPr>
      <w:r>
        <w:rPr>
          <w:rFonts w:ascii="Times New Roman"/>
          <w:b w:val="false"/>
          <w:i w:val="false"/>
          <w:color w:val="000000"/>
          <w:sz w:val="28"/>
        </w:rPr>
        <w:t>
      4) если родители разведены и не подали иск о взыскании алиментов на проживающих с ними детей.</w:t>
      </w:r>
    </w:p>
    <w:bookmarkEnd w:id="24"/>
    <w:bookmarkStart w:name="z33" w:id="25"/>
    <w:p>
      <w:pPr>
        <w:spacing w:after="0"/>
        <w:ind w:left="0"/>
        <w:jc w:val="both"/>
      </w:pPr>
      <w:r>
        <w:rPr>
          <w:rFonts w:ascii="Times New Roman"/>
          <w:b w:val="false"/>
          <w:i w:val="false"/>
          <w:color w:val="000000"/>
          <w:sz w:val="28"/>
        </w:rPr>
        <w:t>
      11. Семьи, в которых безработные члены семьи без уважительных причин отказались от предложенной работы или трудоустройства, самовольно прекратившие участие в общественных работах, обучении или переобучении, теряют право на получение жилищной помощи до возобновления трудоустройства, обучения и переобучения.</w:t>
      </w:r>
    </w:p>
    <w:bookmarkEnd w:id="25"/>
    <w:bookmarkStart w:name="z34" w:id="26"/>
    <w:p>
      <w:pPr>
        <w:spacing w:after="0"/>
        <w:ind w:left="0"/>
        <w:jc w:val="both"/>
      </w:pPr>
      <w:r>
        <w:rPr>
          <w:rFonts w:ascii="Times New Roman"/>
          <w:b w:val="false"/>
          <w:i w:val="false"/>
          <w:color w:val="000000"/>
          <w:sz w:val="28"/>
        </w:rPr>
        <w:t>
      12. Расходы на содержание жилого дома (жилого здания), электроснабжение, газоснабжение, обслуживание лифтов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w:t>
      </w:r>
    </w:p>
    <w:bookmarkEnd w:id="26"/>
    <w:bookmarkStart w:name="z35" w:id="27"/>
    <w:p>
      <w:pPr>
        <w:spacing w:after="0"/>
        <w:ind w:left="0"/>
        <w:jc w:val="both"/>
      </w:pPr>
      <w:r>
        <w:rPr>
          <w:rFonts w:ascii="Times New Roman"/>
          <w:b w:val="false"/>
          <w:i w:val="false"/>
          <w:color w:val="000000"/>
          <w:sz w:val="28"/>
        </w:rPr>
        <w:t>
      13. Расходы, принимаемые к расчету для потребителей, имеющих общедомовые приборы учета потребления тепловой энергии, определяются по фактическим затратам за предшествующий квартал, в пределах нормы потребления тепловой энергии на отопление домов с общедомовыми приборами учета.</w:t>
      </w:r>
    </w:p>
    <w:bookmarkEnd w:id="27"/>
    <w:bookmarkStart w:name="z36" w:id="28"/>
    <w:p>
      <w:pPr>
        <w:spacing w:after="0"/>
        <w:ind w:left="0"/>
        <w:jc w:val="both"/>
      </w:pPr>
      <w:r>
        <w:rPr>
          <w:rFonts w:ascii="Times New Roman"/>
          <w:b w:val="false"/>
          <w:i w:val="false"/>
          <w:color w:val="000000"/>
          <w:sz w:val="28"/>
        </w:rPr>
        <w:t>
      14. Расходы, принимаемые к расчету для потребителей, имеющих приборы учета потребления холодного и горячего водоснабжения, газоснабжения, определяются по фактическим затратам за предшествующий квартал в пределах установленных тарифов.</w:t>
      </w:r>
    </w:p>
    <w:bookmarkEnd w:id="28"/>
    <w:bookmarkStart w:name="z37" w:id="29"/>
    <w:p>
      <w:pPr>
        <w:spacing w:after="0"/>
        <w:ind w:left="0"/>
        <w:jc w:val="both"/>
      </w:pPr>
      <w:r>
        <w:rPr>
          <w:rFonts w:ascii="Times New Roman"/>
          <w:b w:val="false"/>
          <w:i w:val="false"/>
          <w:color w:val="000000"/>
          <w:sz w:val="28"/>
        </w:rPr>
        <w:t>
      15. В случае отсутствия в домах централизованного отопления, размер оплаты за отопление и горячее водоснабжение рассчитывается из начисленной суммы за электроэнергию в пределах нормы потребления тепловой энергии на отопление домов с общедомовыми приборами учета и установленных тарифов на горячее водоснабжение.</w:t>
      </w:r>
    </w:p>
    <w:bookmarkEnd w:id="29"/>
    <w:bookmarkStart w:name="z38" w:id="30"/>
    <w:p>
      <w:pPr>
        <w:spacing w:after="0"/>
        <w:ind w:left="0"/>
        <w:jc w:val="both"/>
      </w:pPr>
      <w:r>
        <w:rPr>
          <w:rFonts w:ascii="Times New Roman"/>
          <w:b w:val="false"/>
          <w:i w:val="false"/>
          <w:color w:val="000000"/>
          <w:sz w:val="28"/>
        </w:rPr>
        <w:t>
      16. С целью поддержки семей, в состав которых входят пенсионеры, инвалиды, дети-инвалиды, сироты, опекаемые, четверо и более несовершеннолетних детей, при расчете жилищной помощи доход корректируется (уменьшается) на два месячных расчетных показателя, установленного на соответствующий период времени бюджетным законодательством Республики Казахстан.</w:t>
      </w:r>
    </w:p>
    <w:bookmarkEnd w:id="30"/>
    <w:bookmarkStart w:name="z39" w:id="31"/>
    <w:p>
      <w:pPr>
        <w:spacing w:after="0"/>
        <w:ind w:left="0"/>
        <w:jc w:val="both"/>
      </w:pPr>
      <w:r>
        <w:rPr>
          <w:rFonts w:ascii="Times New Roman"/>
          <w:b w:val="false"/>
          <w:i w:val="false"/>
          <w:color w:val="000000"/>
          <w:sz w:val="28"/>
        </w:rPr>
        <w:t>
      17. При назначении жилищной помощи применяются следующие условия:</w:t>
      </w:r>
    </w:p>
    <w:bookmarkEnd w:id="31"/>
    <w:bookmarkStart w:name="z40" w:id="32"/>
    <w:p>
      <w:pPr>
        <w:spacing w:after="0"/>
        <w:ind w:left="0"/>
        <w:jc w:val="both"/>
      </w:pPr>
      <w:r>
        <w:rPr>
          <w:rFonts w:ascii="Times New Roman"/>
          <w:b w:val="false"/>
          <w:i w:val="false"/>
          <w:color w:val="000000"/>
          <w:sz w:val="28"/>
        </w:rPr>
        <w:t>
      1) 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w:t>
      </w:r>
    </w:p>
    <w:bookmarkEnd w:id="32"/>
    <w:bookmarkStart w:name="z41" w:id="33"/>
    <w:p>
      <w:pPr>
        <w:spacing w:after="0"/>
        <w:ind w:left="0"/>
        <w:jc w:val="both"/>
      </w:pPr>
      <w:r>
        <w:rPr>
          <w:rFonts w:ascii="Times New Roman"/>
          <w:b w:val="false"/>
          <w:i w:val="false"/>
          <w:color w:val="000000"/>
          <w:sz w:val="28"/>
        </w:rPr>
        <w:t>
      2) у заявителя прописан ребенок до 18 лет, родители которого не лишены родительских прав и прописаны в другом месте – учитываются доходы родителей ребҰнка.</w:t>
      </w:r>
    </w:p>
    <w:bookmarkEnd w:id="33"/>
    <w:bookmarkStart w:name="z42" w:id="34"/>
    <w:p>
      <w:pPr>
        <w:spacing w:after="0"/>
        <w:ind w:left="0"/>
        <w:jc w:val="both"/>
      </w:pPr>
      <w:r>
        <w:rPr>
          <w:rFonts w:ascii="Times New Roman"/>
          <w:b w:val="false"/>
          <w:i w:val="false"/>
          <w:color w:val="000000"/>
          <w:sz w:val="28"/>
        </w:rPr>
        <w:t>
      18. Основанием для предоставления жилищной помощи является решение уполномоченного органа.</w:t>
      </w:r>
    </w:p>
    <w:bookmarkEnd w:id="34"/>
    <w:bookmarkStart w:name="z43" w:id="35"/>
    <w:p>
      <w:pPr>
        <w:spacing w:after="0"/>
        <w:ind w:left="0"/>
        <w:jc w:val="both"/>
      </w:pPr>
      <w:r>
        <w:rPr>
          <w:rFonts w:ascii="Times New Roman"/>
          <w:b w:val="false"/>
          <w:i w:val="false"/>
          <w:color w:val="000000"/>
          <w:sz w:val="28"/>
        </w:rPr>
        <w:t>
      19. Получатели жилищной помощи в течение 10 рабочих дней информируют уполномоченный орган о любых изменениях формы собственности своего жилья, состава семьи, ее совокупного дохода и статуса.</w:t>
      </w:r>
    </w:p>
    <w:bookmarkEnd w:id="35"/>
    <w:bookmarkStart w:name="z44" w:id="36"/>
    <w:p>
      <w:pPr>
        <w:spacing w:after="0"/>
        <w:ind w:left="0"/>
        <w:jc w:val="both"/>
      </w:pPr>
      <w:r>
        <w:rPr>
          <w:rFonts w:ascii="Times New Roman"/>
          <w:b w:val="false"/>
          <w:i w:val="false"/>
          <w:color w:val="000000"/>
          <w:sz w:val="28"/>
        </w:rPr>
        <w:t>
      Заявители несут ответственность за достоверность представленных сведений в установленном законодательством порядке.</w:t>
      </w:r>
    </w:p>
    <w:bookmarkEnd w:id="36"/>
    <w:bookmarkStart w:name="z45" w:id="37"/>
    <w:p>
      <w:pPr>
        <w:spacing w:after="0"/>
        <w:ind w:left="0"/>
        <w:jc w:val="both"/>
      </w:pPr>
      <w:r>
        <w:rPr>
          <w:rFonts w:ascii="Times New Roman"/>
          <w:b w:val="false"/>
          <w:i w:val="false"/>
          <w:color w:val="000000"/>
          <w:sz w:val="28"/>
        </w:rPr>
        <w:t>
      20. Необоснованно полученные суммы жилищной помощи подлежат возврату получателем в добровольном порядке, а в случае отказа в установленном законодательством порядке.</w:t>
      </w:r>
    </w:p>
    <w:bookmarkEnd w:id="37"/>
    <w:bookmarkStart w:name="z46" w:id="38"/>
    <w:p>
      <w:pPr>
        <w:spacing w:after="0"/>
        <w:ind w:left="0"/>
        <w:jc w:val="left"/>
      </w:pPr>
      <w:r>
        <w:rPr>
          <w:rFonts w:ascii="Times New Roman"/>
          <w:b/>
          <w:i w:val="false"/>
          <w:color w:val="000000"/>
        </w:rPr>
        <w:t xml:space="preserve"> 3. Размер жилищной помощи и нормативы содержания жилища и потребления коммунальных услуг</w:t>
      </w:r>
    </w:p>
    <w:bookmarkEnd w:id="38"/>
    <w:bookmarkStart w:name="z47" w:id="39"/>
    <w:p>
      <w:pPr>
        <w:spacing w:after="0"/>
        <w:ind w:left="0"/>
        <w:jc w:val="both"/>
      </w:pPr>
      <w:r>
        <w:rPr>
          <w:rFonts w:ascii="Times New Roman"/>
          <w:b w:val="false"/>
          <w:i w:val="false"/>
          <w:color w:val="000000"/>
          <w:sz w:val="28"/>
        </w:rPr>
        <w:t>
      21.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p>
    <w:bookmarkEnd w:id="39"/>
    <w:bookmarkStart w:name="z48" w:id="40"/>
    <w:p>
      <w:pPr>
        <w:spacing w:after="0"/>
        <w:ind w:left="0"/>
        <w:jc w:val="both"/>
      </w:pPr>
      <w:r>
        <w:rPr>
          <w:rFonts w:ascii="Times New Roman"/>
          <w:b w:val="false"/>
          <w:i w:val="false"/>
          <w:color w:val="000000"/>
          <w:sz w:val="28"/>
        </w:rPr>
        <w:t>
      22. Доля предельно допустимых расходов семьи устанавливается к совокупному доходу семьи в размере 8%.</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решения Усть-Каменогорского городского маслихата Восточно-Казахстанской области от 04.04.2018 </w:t>
      </w:r>
      <w:r>
        <w:rPr>
          <w:rFonts w:ascii="Times New Roman"/>
          <w:b w:val="false"/>
          <w:i w:val="false"/>
          <w:color w:val="000000"/>
          <w:sz w:val="28"/>
        </w:rPr>
        <w:t>№ 28/2-VI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23. При расчете размера жилищной помощи учитываются следующие нормы:</w:t>
      </w:r>
    </w:p>
    <w:bookmarkEnd w:id="41"/>
    <w:bookmarkStart w:name="z50" w:id="42"/>
    <w:p>
      <w:pPr>
        <w:spacing w:after="0"/>
        <w:ind w:left="0"/>
        <w:jc w:val="both"/>
      </w:pPr>
      <w:r>
        <w:rPr>
          <w:rFonts w:ascii="Times New Roman"/>
          <w:b w:val="false"/>
          <w:i w:val="false"/>
          <w:color w:val="000000"/>
          <w:sz w:val="28"/>
        </w:rPr>
        <w:t xml:space="preserve">
      1) площади: </w:t>
      </w:r>
    </w:p>
    <w:bookmarkEnd w:id="42"/>
    <w:bookmarkStart w:name="z51" w:id="43"/>
    <w:p>
      <w:pPr>
        <w:spacing w:after="0"/>
        <w:ind w:left="0"/>
        <w:jc w:val="both"/>
      </w:pPr>
      <w:r>
        <w:rPr>
          <w:rFonts w:ascii="Times New Roman"/>
          <w:b w:val="false"/>
          <w:i w:val="false"/>
          <w:color w:val="000000"/>
          <w:sz w:val="28"/>
        </w:rPr>
        <w:t>
      для одиноко проживающих граждан – 35 кв.м;</w:t>
      </w:r>
    </w:p>
    <w:bookmarkEnd w:id="43"/>
    <w:bookmarkStart w:name="z52" w:id="44"/>
    <w:p>
      <w:pPr>
        <w:spacing w:after="0"/>
        <w:ind w:left="0"/>
        <w:jc w:val="both"/>
      </w:pPr>
      <w:r>
        <w:rPr>
          <w:rFonts w:ascii="Times New Roman"/>
          <w:b w:val="false"/>
          <w:i w:val="false"/>
          <w:color w:val="000000"/>
          <w:sz w:val="28"/>
        </w:rPr>
        <w:t>
      для семьи из 2-х человек – 45 кв.м;</w:t>
      </w:r>
    </w:p>
    <w:bookmarkEnd w:id="44"/>
    <w:bookmarkStart w:name="z53" w:id="45"/>
    <w:p>
      <w:pPr>
        <w:spacing w:after="0"/>
        <w:ind w:left="0"/>
        <w:jc w:val="both"/>
      </w:pPr>
      <w:r>
        <w:rPr>
          <w:rFonts w:ascii="Times New Roman"/>
          <w:b w:val="false"/>
          <w:i w:val="false"/>
          <w:color w:val="000000"/>
          <w:sz w:val="28"/>
        </w:rPr>
        <w:t>
      для семьи из 3-х человек – 55 кв.м;</w:t>
      </w:r>
    </w:p>
    <w:bookmarkEnd w:id="45"/>
    <w:bookmarkStart w:name="z54" w:id="46"/>
    <w:p>
      <w:pPr>
        <w:spacing w:after="0"/>
        <w:ind w:left="0"/>
        <w:jc w:val="both"/>
      </w:pPr>
      <w:r>
        <w:rPr>
          <w:rFonts w:ascii="Times New Roman"/>
          <w:b w:val="false"/>
          <w:i w:val="false"/>
          <w:color w:val="000000"/>
          <w:sz w:val="28"/>
        </w:rPr>
        <w:t>
      для семьи из 4-х и более человек - по 15 кв.м. на каждого, но не более 90 кв.м;</w:t>
      </w:r>
    </w:p>
    <w:bookmarkEnd w:id="46"/>
    <w:bookmarkStart w:name="z55" w:id="47"/>
    <w:p>
      <w:pPr>
        <w:spacing w:after="0"/>
        <w:ind w:left="0"/>
        <w:jc w:val="both"/>
      </w:pPr>
      <w:r>
        <w:rPr>
          <w:rFonts w:ascii="Times New Roman"/>
          <w:b w:val="false"/>
          <w:i w:val="false"/>
          <w:color w:val="000000"/>
          <w:sz w:val="28"/>
        </w:rPr>
        <w:t xml:space="preserve">
      2) расхода на эксплуатацию общего имущества объекта кондоминиума – 30 тенге за 1 кв.м.; </w:t>
      </w:r>
    </w:p>
    <w:bookmarkEnd w:id="47"/>
    <w:bookmarkStart w:name="z56" w:id="48"/>
    <w:p>
      <w:pPr>
        <w:spacing w:after="0"/>
        <w:ind w:left="0"/>
        <w:jc w:val="both"/>
      </w:pPr>
      <w:r>
        <w:rPr>
          <w:rFonts w:ascii="Times New Roman"/>
          <w:b w:val="false"/>
          <w:i w:val="false"/>
          <w:color w:val="000000"/>
          <w:sz w:val="28"/>
        </w:rPr>
        <w:t>
      3) расхода газа на человека в месяц – 6,5 кг;</w:t>
      </w:r>
    </w:p>
    <w:bookmarkEnd w:id="48"/>
    <w:bookmarkStart w:name="z57" w:id="49"/>
    <w:p>
      <w:pPr>
        <w:spacing w:after="0"/>
        <w:ind w:left="0"/>
        <w:jc w:val="both"/>
      </w:pPr>
      <w:r>
        <w:rPr>
          <w:rFonts w:ascii="Times New Roman"/>
          <w:b w:val="false"/>
          <w:i w:val="false"/>
          <w:color w:val="000000"/>
          <w:sz w:val="28"/>
        </w:rPr>
        <w:t>
      4) потребления электроэнергии в месяц – 90 кВт на каждого проживающего, для одиноко проживающих пенсионеров, инвалидов – 120 кВт. Для жилищ, отапливаемых посредством теплофонов, учитывается расход электроэнергии на отопление 1 кв.м – 38,9 кВт в месяц;</w:t>
      </w:r>
    </w:p>
    <w:bookmarkEnd w:id="49"/>
    <w:bookmarkStart w:name="z58" w:id="50"/>
    <w:p>
      <w:pPr>
        <w:spacing w:after="0"/>
        <w:ind w:left="0"/>
        <w:jc w:val="both"/>
      </w:pPr>
      <w:r>
        <w:rPr>
          <w:rFonts w:ascii="Times New Roman"/>
          <w:b w:val="false"/>
          <w:i w:val="false"/>
          <w:color w:val="000000"/>
          <w:sz w:val="28"/>
        </w:rPr>
        <w:t>
      5) расхода угля на 1 кв.м. общей площади жилого домостроения – 129,8 кг, но не более 5000 кг на дом.</w:t>
      </w:r>
    </w:p>
    <w:bookmarkEnd w:id="50"/>
    <w:bookmarkStart w:name="z59" w:id="51"/>
    <w:p>
      <w:pPr>
        <w:spacing w:after="0"/>
        <w:ind w:left="0"/>
        <w:jc w:val="left"/>
      </w:pPr>
      <w:r>
        <w:rPr>
          <w:rFonts w:ascii="Times New Roman"/>
          <w:b/>
          <w:i w:val="false"/>
          <w:color w:val="000000"/>
        </w:rPr>
        <w:t xml:space="preserve"> 4. Выплата жилищной помощи</w:t>
      </w:r>
    </w:p>
    <w:bookmarkEnd w:id="51"/>
    <w:bookmarkStart w:name="z60" w:id="52"/>
    <w:p>
      <w:pPr>
        <w:spacing w:after="0"/>
        <w:ind w:left="0"/>
        <w:jc w:val="both"/>
      </w:pPr>
      <w:r>
        <w:rPr>
          <w:rFonts w:ascii="Times New Roman"/>
          <w:b w:val="false"/>
          <w:i w:val="false"/>
          <w:color w:val="000000"/>
          <w:sz w:val="28"/>
        </w:rPr>
        <w:t>
      24. Выплата жилищной помощи осуществляется через банки второго уровня, путем зачисления на лицевые счета получателей.</w:t>
      </w:r>
    </w:p>
    <w:bookmarkEnd w:id="52"/>
    <w:bookmarkStart w:name="z61" w:id="53"/>
    <w:p>
      <w:pPr>
        <w:spacing w:after="0"/>
        <w:ind w:left="0"/>
        <w:jc w:val="left"/>
      </w:pPr>
      <w:r>
        <w:rPr>
          <w:rFonts w:ascii="Times New Roman"/>
          <w:b/>
          <w:i w:val="false"/>
          <w:color w:val="000000"/>
        </w:rPr>
        <w:t xml:space="preserve"> 5. Заключительные положения</w:t>
      </w:r>
    </w:p>
    <w:bookmarkEnd w:id="53"/>
    <w:bookmarkStart w:name="z62" w:id="54"/>
    <w:p>
      <w:pPr>
        <w:spacing w:after="0"/>
        <w:ind w:left="0"/>
        <w:jc w:val="both"/>
      </w:pPr>
      <w:r>
        <w:rPr>
          <w:rFonts w:ascii="Times New Roman"/>
          <w:b w:val="false"/>
          <w:i w:val="false"/>
          <w:color w:val="000000"/>
          <w:sz w:val="28"/>
        </w:rPr>
        <w:t>
      25. Отношения, не урегулированные настоящими Правилами, регулируются в соответствии с действующим законодательством Республики Казахстан.</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Усть-Каменогорского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23 декабря 2014 года</w:t>
            </w:r>
            <w:r>
              <w:br/>
            </w:r>
            <w:r>
              <w:rPr>
                <w:rFonts w:ascii="Times New Roman"/>
                <w:b w:val="false"/>
                <w:i w:val="false"/>
                <w:color w:val="000000"/>
                <w:sz w:val="20"/>
              </w:rPr>
              <w:t>№ 34/5-V</w:t>
            </w:r>
          </w:p>
        </w:tc>
      </w:tr>
    </w:tbl>
    <w:bookmarkStart w:name="z64" w:id="55"/>
    <w:p>
      <w:pPr>
        <w:spacing w:after="0"/>
        <w:ind w:left="0"/>
        <w:jc w:val="left"/>
      </w:pPr>
      <w:r>
        <w:rPr>
          <w:rFonts w:ascii="Times New Roman"/>
          <w:b/>
          <w:i w:val="false"/>
          <w:color w:val="000000"/>
        </w:rPr>
        <w:t xml:space="preserve"> Перечень утративших силу некоторых решений Усть-Каменогорского городского маслихата</w:t>
      </w:r>
    </w:p>
    <w:bookmarkEnd w:id="55"/>
    <w:bookmarkStart w:name="z65" w:id="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Усть-Каменогорского городского маслихата от 23 июля 2010 года № 26/4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за номером 5-1-149, опубликовано 16 августа 2010 года в газете "Дидар" № 101, 14 августа 2010 года в газете "Рудный Алтай" № 100);</w:t>
      </w:r>
    </w:p>
    <w:bookmarkEnd w:id="56"/>
    <w:bookmarkStart w:name="z66" w:id="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Усть-Каменогорского городского маслихата от 29 декабря 2010 года № 29/16 "О внесении изменений в решение от 23 июля 2010 года № 26/4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за номером 5-1-156, опубликовано 20 января 2011 года в газете "Дидар" № 7, 21 января 2011года в газете "Рудный Алтай" № 7);</w:t>
      </w:r>
    </w:p>
    <w:bookmarkEnd w:id="57"/>
    <w:bookmarkStart w:name="z67" w:id="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Усть-Каменогорского городского маслихата от 9 июня 2011 года № 33/7 "О внесении изменений и дополнений в решение от 23 июля 2010 года № 26/4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за номером 5-1-168, опубликовано 14 июля 2011 года в газете "Дидар" № 80, 13 июля 2011 года в газете "Рудный Алтай" № 79);</w:t>
      </w:r>
    </w:p>
    <w:bookmarkEnd w:id="58"/>
    <w:bookmarkStart w:name="z68" w:id="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Усть-Каменогорского городского маслихата от 12 апреля 2012 года № 3/6-V "О внесении изменений и дополнения в решение от 23 июля 2010 года № 26/4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за номером 5-1-186, опубликовано 17 мая 2012 года в газетах "Өскемен" № 20 и "Усть-Каменогорск" № 20); </w:t>
      </w:r>
    </w:p>
    <w:bookmarkEnd w:id="59"/>
    <w:bookmarkStart w:name="z69" w:id="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Усть-Каменогорского городского маслихата от 22 ноября 2012 года № 11/4-V "О внесении изменений и дополнения в решение от 23 июля 2010 года № 26/4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за номером 2778, опубликовано 27 декабря 2012 года в газетах "Өскемен" № 52 и "Усть-Каменогорск" № 52);</w:t>
      </w:r>
    </w:p>
    <w:bookmarkEnd w:id="60"/>
    <w:bookmarkStart w:name="z70" w:id="6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Усть-Каменогорского городского маслихата от 14 марта 2013 года № 15/4-V "О внесении изменения в решение от 23 июля 2010 года № 26/4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за номером 2928, опубликовано 11 апреля 2013 года в газетах "Өскемен" № 14 и "Усть-Каменогорск" № 14);</w:t>
      </w:r>
    </w:p>
    <w:bookmarkEnd w:id="61"/>
    <w:bookmarkStart w:name="z71" w:id="6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Усть-Каменогорского городского маслихата от 23 января 2014 года № 26/2-V "О внесении изменений в решение Усть-Каменогорского городского маслихата от 23 июля 2010 года № 26/4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за номером 3189, опубликовано 20 февраля 2014 года в газетах "Өскемен" № 7 и "Усть-Каменогорск" №7, информационно-правовой системе "Әділет" 20 февраля 2014 года).</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