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8c90" w14:textId="b738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районного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Бейнеуского районного акимата Мангистауской области от 19 марта 2014 года № 33. Зарегистрировано Департаментом юстиции Мангистауской области 28 апреля 2014 года № 2404. Утратило силу постановлением акимата Бейнеуского района Мангистауской области от 24 мая 2016 года № 77</w:t>
      </w:r>
    </w:p>
    <w:p>
      <w:pPr>
        <w:spacing w:after="0"/>
        <w:ind w:left="0"/>
        <w:jc w:val="left"/>
      </w:pPr>
      <w:r>
        <w:rPr>
          <w:rFonts w:ascii="Times New Roman"/>
          <w:b w:val="false"/>
          <w:i w:val="false"/>
          <w:color w:val="ff0000"/>
          <w:sz w:val="28"/>
        </w:rPr>
        <w:t xml:space="preserve">      Сноска. Утратило силу постановлением акимата Бейнеуского района Мангистауской области от 24.05.2016 </w:t>
      </w:r>
      <w:r>
        <w:rPr>
          <w:rFonts w:ascii="Times New Roman"/>
          <w:b w:val="false"/>
          <w:i w:val="false"/>
          <w:color w:val="ff0000"/>
          <w:sz w:val="28"/>
        </w:rPr>
        <w:t>№ 77</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Республике Казахстан",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районного акимата.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Бейнеуского района" (далее – аппарат) (У.Амирханова) обеспечить государственную регистрацию настоящего постановления в органах юстиции, его официального опубликования в средствах массовой информации и размещения в информационно – 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У.Амирханову.</w:t>
      </w:r>
      <w:r>
        <w:br/>
      </w:r>
      <w:r>
        <w:rPr>
          <w:rFonts w:ascii="Times New Roman"/>
          <w:b w:val="false"/>
          <w:i w:val="false"/>
          <w:color w:val="000000"/>
          <w:sz w:val="28"/>
        </w:rPr>
        <w:t>
      </w:t>
      </w:r>
      <w:r>
        <w:rPr>
          <w:rFonts w:ascii="Times New Roman"/>
          <w:b w:val="false"/>
          <w:i w:val="false"/>
          <w:color w:val="000000"/>
          <w:sz w:val="28"/>
        </w:rPr>
        <w:t xml:space="preserve">4. Настоящее </w:t>
      </w:r>
      <w:r>
        <w:rPr>
          <w:rFonts w:ascii="Times New Roman"/>
          <w:b w:val="false"/>
          <w:i w:val="false"/>
          <w:color w:val="000000"/>
          <w:sz w:val="28"/>
        </w:rPr>
        <w:t>постановление</w:t>
      </w:r>
      <w:r>
        <w:rPr>
          <w:rFonts w:ascii="Times New Roman"/>
          <w:b w:val="false"/>
          <w:i w:val="false"/>
          <w:color w:val="000000"/>
          <w:sz w:val="28"/>
        </w:rPr>
        <w:t xml:space="preserve">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Абилшеев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районного акимата № 33</w:t>
            </w:r>
            <w:r>
              <w:br/>
            </w:r>
            <w:r>
              <w:rPr>
                <w:rFonts w:ascii="Times New Roman"/>
                <w:b w:val="false"/>
                <w:i w:val="false"/>
                <w:color w:val="000000"/>
                <w:sz w:val="20"/>
              </w:rPr>
              <w:t>от 19 марта 2014 года</w:t>
            </w:r>
          </w:p>
        </w:tc>
      </w:tr>
    </w:tbl>
    <w:p>
      <w:pPr>
        <w:spacing w:after="0"/>
        <w:ind w:left="0"/>
        <w:jc w:val="left"/>
      </w:pPr>
      <w:r>
        <w:rPr>
          <w:rFonts w:ascii="Times New Roman"/>
          <w:b/>
          <w:i w:val="false"/>
          <w:color w:val="000000"/>
        </w:rPr>
        <w:t xml:space="preserve"> Регламент районного акимата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1. Бейнеуский районный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Бейнеуского района.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Бейнеуского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Планирование работы</w:t>
      </w:r>
    </w:p>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подготовки и проведения заседаний акимата</w:t>
      </w:r>
    </w:p>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маслихата, акимы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w:t>
      </w:r>
    </w:p>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области, акимата и акима</w:t>
      </w:r>
    </w:p>
    <w:p>
      <w:pPr>
        <w:spacing w:after="0"/>
        <w:ind w:left="0"/>
        <w:jc w:val="left"/>
      </w:pPr>
      <w:r>
        <w:rPr>
          <w:rFonts w:ascii="Times New Roman"/>
          <w:b w:val="false"/>
          <w:i w:val="false"/>
          <w:color w:val="000000"/>
          <w:sz w:val="28"/>
        </w:rPr>
        <w:t>      </w:t>
      </w:r>
      <w:r>
        <w:rPr>
          <w:rFonts w:ascii="Times New Roman"/>
          <w:b w:val="false"/>
          <w:i w:val="false"/>
          <w:color w:val="000000"/>
          <w:sz w:val="28"/>
        </w:rPr>
        <w:t>35. Организация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области, акимата и акима (далее – акты и поручения) осуществляется в соответствии с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акты и поручения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актов и поручений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40. Информационно - аналитическое обеспечение деятельности по контролю за сроками исполнения актов и поручений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актов и поручений,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актов и поручений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