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d20c" w14:textId="2d8d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17 сентября 2014 года № 260. Зарегистрировано Департаментом юстиции Алматинской области 21 октября 2014 года № 2873. Утратило силу решением Талдыкорганского городского маслихата Алматинской области от 23 сентября 2016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Талдыкорганского городского маслихата Алматинской области от 23.09.2016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Талдыкорган,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"По вопросам социальной защиты, соблюдению прав граждан, окружающей среды и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внеочередной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ХХХХІІ сессии      Валишанов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      Бопазов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"17" сентября 2014 года № 260 "Об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участники и инвалиды Великой Отечественной войны –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лица,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категории лиц,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граждане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 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наличие среднедушевого дохода, не превышающего порога, в однократном отношении к прожиточному минимуму по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Отношения, не урегулированные настоящими Правилами,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