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3e3d" w14:textId="1ea3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Темирского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Темирского района Актюбинской области от 12 марта 2014 года № 175. Зарегистрировано Департаментом юстиции Актюбинской области 04 апреля 2014 года № 3834. Утратило силу решением маслихата Темирского района Актюбинской области от 24 августа 2016 года № 45</w:t>
      </w:r>
    </w:p>
    <w:p>
      <w:pPr>
        <w:spacing w:after="0"/>
        <w:ind w:left="0"/>
        <w:jc w:val="left"/>
      </w:pPr>
      <w:r>
        <w:rPr>
          <w:rFonts w:ascii="Times New Roman"/>
          <w:b w:val="false"/>
          <w:i w:val="false"/>
          <w:color w:val="ff0000"/>
          <w:sz w:val="28"/>
        </w:rPr>
        <w:t xml:space="preserve">      Сноска. Утратило силу решением маслихата Темирского района Актюбинской области от 24.08.2016 </w:t>
      </w:r>
      <w:r>
        <w:rPr>
          <w:rFonts w:ascii="Times New Roman"/>
          <w:b w:val="false"/>
          <w:i w:val="false"/>
          <w:color w:val="ff0000"/>
          <w:sz w:val="28"/>
        </w:rPr>
        <w:t>№ 45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Темирский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Темирского районного маслихата.</w:t>
      </w:r>
      <w:r>
        <w:br/>
      </w:r>
      <w:r>
        <w:rPr>
          <w:rFonts w:ascii="Times New Roman"/>
          <w:b w:val="false"/>
          <w:i w:val="false"/>
          <w:color w:val="000000"/>
          <w:sz w:val="28"/>
        </w:rPr>
        <w:t>
      </w:t>
      </w:r>
      <w:r>
        <w:rPr>
          <w:rFonts w:ascii="Times New Roman"/>
          <w:b w:val="false"/>
          <w:i w:val="false"/>
          <w:color w:val="000000"/>
          <w:sz w:val="28"/>
        </w:rPr>
        <w:t>2. Решение Темирского районного маслихата от 13 декабря 2007 года № 13 "О Регламенте Темирского районного маслихата" признать утратившим силу.</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Н.УРАЗГУЛОВ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Темирского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12 марта 2014 года № 175</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Темирского районного маслихата</w:t>
      </w:r>
    </w:p>
    <w:p>
      <w:pPr>
        <w:spacing w:after="0"/>
        <w:ind w:left="0"/>
        <w:jc w:val="left"/>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xml:space="preserve">1. Настоящий Регламент Темирского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2. Порядок проведения сессии маслихата</w:t>
      </w:r>
      <w:r>
        <w:br/>
      </w:r>
      <w:r>
        <w:rPr>
          <w:rFonts w:ascii="Times New Roman"/>
          <w:b w:val="false"/>
          <w:i w:val="false"/>
          <w:color w:val="000000"/>
          <w:sz w:val="28"/>
        </w:rPr>
        <w:t>
      2.1. Сессии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Темирского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города районного значения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2.2. Порядок принятия актов маслихата</w:t>
      </w:r>
      <w:r>
        <w:br/>
      </w: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районного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 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3. Порядок заслушивания отчетов</w:t>
      </w:r>
      <w:r>
        <w:br/>
      </w: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городов районного значения,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4. Порядок рассмотрения депутатских запросов</w:t>
      </w:r>
      <w:r>
        <w:br/>
      </w: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в трехдневный срок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w:t>
      </w:r>
      <w:r>
        <w:br/>
      </w:r>
      <w:r>
        <w:rPr>
          <w:rFonts w:ascii="Times New Roman"/>
          <w:b w:val="false"/>
          <w:i w:val="false"/>
          <w:color w:val="000000"/>
          <w:sz w:val="28"/>
        </w:rPr>
        <w:t>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5. Должностные лица, постоянные комиссии и иные органы маслихата, депутатские объединения маслихата</w:t>
      </w:r>
      <w:r>
        <w:br/>
      </w:r>
      <w:r>
        <w:rPr>
          <w:rFonts w:ascii="Times New Roman"/>
          <w:b w:val="false"/>
          <w:i w:val="false"/>
          <w:color w:val="000000"/>
          <w:sz w:val="28"/>
        </w:rPr>
        <w:t>
      5.1.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5.2. Секретарь маслихата</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5.3. Постоянные и временные комиссии маслихата</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5.4. Редакционная и счетная комиссия маслихата</w:t>
      </w:r>
      <w:r>
        <w:br/>
      </w: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объявляется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5.5. Депутатские объединения в маслихате</w:t>
      </w:r>
      <w:r>
        <w:br/>
      </w: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6. Депутатская этика</w:t>
      </w:r>
      <w:r>
        <w:br/>
      </w: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7. Организация работы аппарата маслихата</w:t>
      </w:r>
      <w:r>
        <w:br/>
      </w: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