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ffb5" w14:textId="c72f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Айтекебийского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Айтекебийского района Актюбинской области от 15 апреля 2014 года № 146. Зарегистрировано Департаментом юстиции Актюбинской области 04 мая 2014 года № 3886. Утратило силу решением маслихата Айтекебийского района Актюбинской области от 29 августа 2016 года № 62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Айтекебийского района Актюбинской области от 29.08.2016 </w:t>
      </w:r>
      <w:r>
        <w:rPr>
          <w:rFonts w:ascii="Times New Roman"/>
          <w:b w:val="false"/>
          <w:i w:val="false"/>
          <w:color w:val="ff0000"/>
          <w:sz w:val="28"/>
        </w:rPr>
        <w:t>№ 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Айтекебийский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Айтекебийского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М.Коптлеуова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А.Ермагамбет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15 апреля 2014 года № 146</w:t>
            </w:r>
          </w:p>
        </w:tc>
      </w:tr>
    </w:tbl>
    <w:bookmarkStart w:name="z8" w:id="0"/>
    <w:p>
      <w:pPr>
        <w:spacing w:after="0"/>
        <w:ind w:left="0"/>
        <w:jc w:val="left"/>
      </w:pPr>
      <w:r>
        <w:rPr>
          <w:rFonts w:ascii="Times New Roman"/>
          <w:b/>
          <w:i w:val="false"/>
          <w:color w:val="000000"/>
        </w:rPr>
        <w:t xml:space="preserve"> Регламент</w:t>
      </w:r>
      <w:r>
        <w:br/>
      </w:r>
      <w:r>
        <w:rPr>
          <w:rFonts w:ascii="Times New Roman"/>
          <w:b/>
          <w:i w:val="false"/>
          <w:color w:val="000000"/>
        </w:rPr>
        <w:t>Айтекебийского районного маслихата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Настоящий Регламент Айтекебийского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Типовых правил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сессии районного маслихата, внесения и рассмотрения на них вопросов,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Районный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r>
        <w:br/>
      </w:r>
      <w:r>
        <w:rPr>
          <w:rFonts w:ascii="Times New Roman"/>
          <w:b w:val="false"/>
          <w:i w:val="false"/>
          <w:color w:val="000000"/>
          <w:sz w:val="28"/>
        </w:rPr>
        <w:t xml:space="preserve">
      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проведения сессии районного маслихата</w:t>
      </w:r>
      <w:r>
        <w:br/>
      </w:r>
      <w:r>
        <w:rPr>
          <w:rFonts w:ascii="Times New Roman"/>
          <w:b w:val="false"/>
          <w:i w:val="false"/>
          <w:color w:val="000000"/>
          <w:sz w:val="28"/>
        </w:rPr>
        <w:t>
      </w:t>
      </w:r>
      <w:r>
        <w:rPr>
          <w:rFonts w:ascii="Times New Roman"/>
          <w:b w:val="false"/>
          <w:i w:val="false"/>
          <w:color w:val="000000"/>
          <w:sz w:val="28"/>
        </w:rPr>
        <w:t>2.1. Сессии районного маслихата</w:t>
      </w:r>
      <w:r>
        <w:br/>
      </w: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районного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районным маслихатом, но не превышающий пятнадцати календарных дней. Продолжительность сессии определяется районным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районного маслихата, принимаемому по предложению председателя сессии районного маслихата или одной трети от числа депутатов, присутствующих на сессии районного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r>
        <w:br/>
      </w:r>
      <w:r>
        <w:rPr>
          <w:rFonts w:ascii="Times New Roman"/>
          <w:b w:val="false"/>
          <w:i w:val="false"/>
          <w:color w:val="000000"/>
          <w:sz w:val="28"/>
        </w:rPr>
        <w:t>
      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8. Внеочередная сессия районного маслихата созывается и ведется председателем сессии районного маслихата по предложению не менее одной трети от числа депутатов, избранных в районный маслихат, а также акима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xml:space="preserve">
      10. В период проведения сессий, заседаний постоянных комиссий районного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w:t>
      </w:r>
      <w:r>
        <w:rPr>
          <w:rFonts w:ascii="Times New Roman"/>
          <w:b w:val="false"/>
          <w:i w:val="false"/>
          <w:color w:val="000000"/>
          <w:sz w:val="28"/>
        </w:rPr>
        <w:t xml:space="preserve">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районного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районного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районного маслихата проводятся в определенное районным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районного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Порядок принятия актов районного маслихата</w:t>
      </w:r>
      <w:r>
        <w:br/>
      </w:r>
      <w:r>
        <w:rPr>
          <w:rFonts w:ascii="Times New Roman"/>
          <w:b w:val="false"/>
          <w:i w:val="false"/>
          <w:color w:val="000000"/>
          <w:sz w:val="28"/>
        </w:rPr>
        <w:t>
      </w:t>
      </w:r>
      <w:r>
        <w:rPr>
          <w:rFonts w:ascii="Times New Roman"/>
          <w:b w:val="false"/>
          <w:i w:val="false"/>
          <w:color w:val="000000"/>
          <w:sz w:val="28"/>
        </w:rPr>
        <w:t xml:space="preserve">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районного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районного акимата районный маслихат принимает совместное с ним решение.</w:t>
      </w:r>
      <w:r>
        <w:br/>
      </w:r>
      <w:r>
        <w:rPr>
          <w:rFonts w:ascii="Times New Roman"/>
          <w:b w:val="false"/>
          <w:i w:val="false"/>
          <w:color w:val="000000"/>
          <w:sz w:val="28"/>
        </w:rPr>
        <w:t xml:space="preserve">
      20. Решения районного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Департменте юстиции Актюбинской области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районным маслихатом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районного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районного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районного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районного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28. Проект бюджета соответствующей территории рассматривается в постоянных комиссиях районного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Отдел экономики и бюджетного планирования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При внесении на очередную сессию районного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30. При уточнении бюджета района на внеочередной сессии районного маслихата в течение двух дней со дня принятия решения о ее созыве проводится работа по рассмотрению проекта бюджета в постоянных комиссиях.</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заслушивания отчетов</w:t>
      </w:r>
      <w:r>
        <w:br/>
      </w: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районным маслихатом представленных районным акимом отчетов об исполнении планов, экономических и социальных программ развития территорий, местного бюджета является основанием для рассмотрения районным маслихатом вопроса о выражении недоверия районному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Районный маслихат заслушивает отчеты председателя сессии и секретаря районного маслихата, председателей постоянных комиссий районного маслихата.</w:t>
      </w:r>
      <w:r>
        <w:br/>
      </w:r>
      <w:r>
        <w:rPr>
          <w:rFonts w:ascii="Times New Roman"/>
          <w:b w:val="false"/>
          <w:i w:val="false"/>
          <w:color w:val="000000"/>
          <w:sz w:val="28"/>
        </w:rPr>
        <w:t>
      Секретарь районного маслихата не реже одного раза в год на очередных сессиях районного маслихата отчитывается о проделанной работе по организации деятельности районного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районного маслихата.</w:t>
      </w:r>
      <w:r>
        <w:br/>
      </w:r>
      <w:r>
        <w:rPr>
          <w:rFonts w:ascii="Times New Roman"/>
          <w:b w:val="false"/>
          <w:i w:val="false"/>
          <w:color w:val="000000"/>
          <w:sz w:val="28"/>
        </w:rPr>
        <w:t>
      Председатели сессии районного маслихата, постоянных комиссий маслихата не реже одного раза в год на очередных сессиях районного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комиссии области об исполнении бюджета рассматриваются районным маслихатом ежегодно.</w:t>
      </w:r>
      <w:r>
        <w:br/>
      </w:r>
      <w:r>
        <w:rPr>
          <w:rFonts w:ascii="Times New Roman"/>
          <w:b w:val="false"/>
          <w:i w:val="false"/>
          <w:color w:val="000000"/>
          <w:sz w:val="28"/>
        </w:rPr>
        <w:t>
      35. Районного маслихат не реже одного раза в год отчитывается перед населением о проделанной работе районного маслихата, деятельности его постоянных комиссий.</w:t>
      </w:r>
      <w:r>
        <w:br/>
      </w:r>
      <w:r>
        <w:rPr>
          <w:rFonts w:ascii="Times New Roman"/>
          <w:b w:val="false"/>
          <w:i w:val="false"/>
          <w:color w:val="000000"/>
          <w:sz w:val="28"/>
        </w:rPr>
        <w:t xml:space="preserve">
      Отчет районного маслихата представляется населению городов, сел,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районного маслихата, председателями постоянных комиссий.</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Порядок рассмотрения запросов депутатов</w:t>
      </w:r>
      <w:r>
        <w:br/>
      </w: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района и должностным лицам районных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Районный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районного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района, не могут быть связаны с осуществлением уголовного преследования. </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Должностные лица, постоянные комиссии районного маслихата, депутатские объединения районного маслихата</w:t>
      </w:r>
      <w:r>
        <w:br/>
      </w:r>
      <w:r>
        <w:rPr>
          <w:rFonts w:ascii="Times New Roman"/>
          <w:b w:val="false"/>
          <w:i w:val="false"/>
          <w:color w:val="000000"/>
          <w:sz w:val="28"/>
        </w:rPr>
        <w:t>
      </w:t>
      </w:r>
      <w:r>
        <w:rPr>
          <w:rFonts w:ascii="Times New Roman"/>
          <w:b w:val="false"/>
          <w:i w:val="false"/>
          <w:color w:val="000000"/>
          <w:sz w:val="28"/>
        </w:rPr>
        <w:t>5.1. Председатель сессии районного маслихата</w:t>
      </w:r>
      <w:r>
        <w:br/>
      </w: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Секретарь районного маслихата</w:t>
      </w:r>
      <w:r>
        <w:br/>
      </w: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районного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районного маслихата не праве состоять в постоянных комиссиях маслихата. При досрочном прекращении полномочий секретаря районного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Постоянные и временные комиссии районного маслихата</w:t>
      </w:r>
      <w:r>
        <w:br/>
      </w: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районным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районным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районного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районного маслихата,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районным маслихатом либо секретарем районного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районного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5.4 Редакционная и счетная комиссия районного маслихата</w:t>
      </w:r>
      <w:r>
        <w:br/>
      </w: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Депутатские объединения в районном маслихате</w:t>
      </w:r>
      <w:r>
        <w:br/>
      </w: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районного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районного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районным маслихатом;</w:t>
      </w:r>
      <w:r>
        <w:br/>
      </w:r>
      <w:r>
        <w:rPr>
          <w:rFonts w:ascii="Times New Roman"/>
          <w:b w:val="false"/>
          <w:i w:val="false"/>
          <w:color w:val="000000"/>
          <w:sz w:val="28"/>
        </w:rPr>
        <w:t>
      3) предлагать поправки к проектам решений районного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Депутатская этика</w:t>
      </w:r>
      <w:r>
        <w:br/>
      </w: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районного маслихата, комиссий районного маслихата;</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районного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районного маслихата, постоянных комиссий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районного маслихата.</w:t>
      </w:r>
      <w:r>
        <w:br/>
      </w:r>
      <w:r>
        <w:rPr>
          <w:rFonts w:ascii="Times New Roman"/>
          <w:b w:val="false"/>
          <w:i w:val="false"/>
          <w:color w:val="000000"/>
          <w:sz w:val="28"/>
        </w:rPr>
        <w:t>
      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Организация работы аппарата районного маслихата</w:t>
      </w:r>
      <w:r>
        <w:br/>
      </w: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xml:space="preserve">
      Аппарат районного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районного маслихата утверждается маслихатом.</w:t>
      </w:r>
      <w:r>
        <w:br/>
      </w:r>
      <w:r>
        <w:rPr>
          <w:rFonts w:ascii="Times New Roman"/>
          <w:b w:val="false"/>
          <w:i w:val="false"/>
          <w:color w:val="000000"/>
          <w:sz w:val="28"/>
        </w:rPr>
        <w:t>
      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районного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