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de5b" w14:textId="aa4d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Егиндыкольского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31 марта 2014 года № 5С24-5. Зарегистрировано Департаментом юстиции Акмолинской области 29 апреля 2014 года № 4142. Утратило силу решением Егиндыкольского районного маслихата Акмолинской области от 18 мая 2016 года № 6С4-11</w:t>
      </w:r>
    </w:p>
    <w:p>
      <w:pPr>
        <w:spacing w:after="0"/>
        <w:ind w:left="0"/>
        <w:jc w:val="left"/>
      </w:pPr>
      <w:r>
        <w:rPr>
          <w:rFonts w:ascii="Times New Roman"/>
          <w:b w:val="false"/>
          <w:i w:val="false"/>
          <w:color w:val="ff0000"/>
          <w:sz w:val="28"/>
        </w:rPr>
        <w:t xml:space="preserve">      Сноска. Утратило силу решением Егиндыкольского районного маслихата Акмолинской области от 18.05.2016 </w:t>
      </w:r>
      <w:r>
        <w:rPr>
          <w:rFonts w:ascii="Times New Roman"/>
          <w:b w:val="false"/>
          <w:i w:val="false"/>
          <w:color w:val="ff0000"/>
          <w:sz w:val="28"/>
        </w:rPr>
        <w:t>№ 6С4-11</w:t>
      </w:r>
      <w:r>
        <w:rPr>
          <w:rFonts w:ascii="Times New Roman"/>
          <w:b w:val="false"/>
          <w:i w:val="false"/>
          <w:color w:val="ff0000"/>
          <w:sz w:val="28"/>
        </w:rPr>
        <w:t xml:space="preserve"> (вводится в действие со дня его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Егиндыкольский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Егиндыкольского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rPr>
                <w:rFonts w:ascii="Times New Roman"/>
                <w:b w:val="false"/>
                <w:i w:val="false"/>
                <w:color w:val="000000"/>
                <w:sz w:val="20"/>
              </w:rPr>
              <w:t xml:space="preserve"> </w:t>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xml:space="preserve"> </w:t>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Р.Муллаянов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Егиндыкольского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марта 2014 года</w:t>
            </w:r>
            <w:r>
              <w:br/>
            </w:r>
            <w:r>
              <w:rPr>
                <w:rFonts w:ascii="Times New Roman"/>
                <w:b w:val="false"/>
                <w:i w:val="false"/>
                <w:color w:val="000000"/>
                <w:sz w:val="20"/>
              </w:rPr>
              <w:t>№ 5С24-5</w:t>
            </w:r>
          </w:p>
        </w:tc>
      </w:tr>
    </w:tbl>
    <w:bookmarkStart w:name="z5" w:id="0"/>
    <w:p>
      <w:pPr>
        <w:spacing w:after="0"/>
        <w:ind w:left="0"/>
        <w:jc w:val="left"/>
      </w:pPr>
      <w:r>
        <w:rPr>
          <w:rFonts w:ascii="Times New Roman"/>
          <w:b/>
          <w:i w:val="false"/>
          <w:color w:val="000000"/>
        </w:rPr>
        <w:t xml:space="preserve"> Регламент Егиндыкольского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Егиндыкольского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В случае разногласия по повестке дня голосование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Егиндыкольского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района приглашаются аким района, его заместители, акимы сельских округов и сел Егиндыкольского района,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19. Подготовка проектов нормативных правовых актов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нормативных правовых актах" и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Проекты решений и приложенные документы к ним предоставляются в районный маслихат уполномоченными органами - разработчиками на государственном и русском языках, согласованные с заинтересованными органами, подписанные.</w:t>
      </w:r>
      <w:r>
        <w:br/>
      </w:r>
      <w:r>
        <w:rPr>
          <w:rFonts w:ascii="Times New Roman"/>
          <w:b w:val="false"/>
          <w:i w:val="false"/>
          <w:color w:val="000000"/>
          <w:sz w:val="28"/>
        </w:rPr>
        <w:t>
      </w:t>
      </w:r>
      <w:r>
        <w:rPr>
          <w:rFonts w:ascii="Times New Roman"/>
          <w:b w:val="false"/>
          <w:i w:val="false"/>
          <w:color w:val="000000"/>
          <w:sz w:val="28"/>
        </w:rPr>
        <w:t>20.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для включения рассматриваемого вопроса в повестку дня заседания сессии или для доработки и (или) дополнительного согласования.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21.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22.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23.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26.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27.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29. Проект бюджета Егиндыкольского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Егиндыкольского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утверждаются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31.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Маслихат осуществляет контроль за исполнением местного бюджета, программ развития территорий путем заслушивания отчетов акима Егиндыкольского района.</w:t>
      </w:r>
      <w:r>
        <w:br/>
      </w:r>
      <w:r>
        <w:rPr>
          <w:rFonts w:ascii="Times New Roman"/>
          <w:b w:val="false"/>
          <w:i w:val="false"/>
          <w:color w:val="000000"/>
          <w:sz w:val="28"/>
        </w:rPr>
        <w:t>
      </w:t>
      </w:r>
      <w:r>
        <w:rPr>
          <w:rFonts w:ascii="Times New Roman"/>
          <w:b w:val="false"/>
          <w:i w:val="false"/>
          <w:color w:val="000000"/>
          <w:sz w:val="28"/>
        </w:rPr>
        <w:t xml:space="preserve">33. Маслихат заслушивает на сессии отчет акима Егиндыкольского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34. Маслихат заслушивает отчеты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постоянных комиссий районного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35. Отчет ревизионной комиссии Акмолинской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36.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38.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39.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40.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41.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44.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46.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47.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9"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50.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51.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5"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53.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54.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55.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9"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56.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57.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58.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59.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8"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61.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62.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63.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64.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65.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0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66.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67.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68.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