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d518" w14:textId="440d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ноября 2014 года № 111-1817. Зарегистрировано Департаментом юстиции города Астаны 15 декабря 2014 года № 863. Утратило силу постановлением акимата города Астаны от 22 мая 2024 года № 502-1707.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22.05.2024 </w:t>
      </w:r>
      <w:r>
        <w:rPr>
          <w:rFonts w:ascii="Times New Roman"/>
          <w:b w:val="false"/>
          <w:i w:val="false"/>
          <w:color w:val="ff0000"/>
          <w:sz w:val="28"/>
        </w:rPr>
        <w:t>№ 502-1707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предпринимательства и промышленности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Султанбекова К.Т.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111-1817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реализации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в составе которого находились лом и (или)</w:t>
      </w:r>
      <w:r>
        <w:br/>
      </w:r>
      <w:r>
        <w:rPr>
          <w:rFonts w:ascii="Times New Roman"/>
          <w:b/>
          <w:i w:val="false"/>
          <w:color w:val="000000"/>
        </w:rPr>
        <w:t>отходы цветных и (или) черных металлов, лицензиатам"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услуга). Государственная услуга оказывается уполномоченным органом акимата города Астаны - Государственным учреждением "Управление предпринимательства и промышленности города Астаны" (далее – услугодатель) юридическим лицам (далее - услугополучатель).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утвержденного постановлением Правительства Республики Казахстан от 26 февраля 2014 года № 155 (далее -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правительства": www.egov.kz (далее - ПЭП) или веб-портал "Е-лицензирование": www.elicense.kz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лицензии,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предоставление государственной услуги: электронная (частично автоматизированная) и (или)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является принятие услугодателем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перечень документов, указанных в 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Стандарта (далее – пакет документов) либо электронный запрос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выдает копию заявления услугополучателю, с указанием даты и времени приема пакета документов - 15 (пятнадцать) минут и передает пакет документов руководителю услугодателя - 15 (пятнадцать) минут в день поступления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о регистрации в канцелярии услугодателя,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- 2 (два) часа в день поступления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 на соответствие предъявляемым требованиям, подготавливает и передает руководителю услугодателя проект результата оказания государственной услуги, при выдаче и переоформлении лицензии - 14 (четырнадцать) рабочих дней со дня поступления документов в канцелярию, при выдаче дубликата лицензии - 1 (один) рабочий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(или отказ) результата оказания государственной услуги - 3 (три)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- 15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Блок-схема прохождения каждого действия (процедуры) с указанием длительности каждой процедуры (действия)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электронная (частично автоматизированная) и (или) бумажная и не обслуживается через Центр обслуживания населения.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через ПЭП (диаграмма № 1 функционального взаимодействия при оказании государственной услуги) приведены в приложении 2 настоящему Регламенту: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электронной цифровой подписи (далее - ЭЦП), которое хранится в интернет-браузере компьютера услугополучателя (осуществляется для незарегистрированных 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(бизнес –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информационной системе государственная база данных "Е-лицензирование" (далее – ИС ГБД "Е-лицензирование"),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правительства", а затем данная информация поступает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(диаграмма № 2 функционального взаимодействия при оказании государственной услуги) приведены в приложении 2 к настоящему Регламенту: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- ШЭП) в ИС ГБД "Е-лицензирование" о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ИС ГБД ЮЛ данных доверенности в единой нотариальной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ИС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заполнения запроса и ответа на услугу приведены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запроса услугополучателю предоставляется возможность просмотреть результаты обработки запроса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нажатие кнопки "открыть" – результат запроса выводится на экран дисплея;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нажатие кнопки "сохранить" – результат запроса сохраняется на заданном получателем магнитном носителе в формате Adobe Acrobat.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Структурно–функциональные единицы,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в составе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 лом и (или) отходы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черных металлов, лицензиатам"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лома 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лома 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6167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в составе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 лом и (или) отходы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черных металлов, лицензиатам"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реализации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в составе которого находились лом и (или)</w:t>
      </w:r>
      <w:r>
        <w:br/>
      </w:r>
      <w:r>
        <w:rPr>
          <w:rFonts w:ascii="Times New Roman"/>
          <w:b/>
          <w:i w:val="false"/>
          <w:color w:val="000000"/>
        </w:rPr>
        <w:t>отходы цветных и (или) черных металлов, лицензиатам"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