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1167" w14:textId="0dd1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апреля 2014 года № 243. Зарегистрирован в Министерстве юстиции Республики Казахстан 22 мая 2014 года № 9463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по инвестициям и развитию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по инвестициям и развитию РК от 28.05.2015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28.05.2015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28.05.2015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28.05.2015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28.05.2015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28.12.2015 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коммуникации Республики Казахстан от 29 сентября 2012 № 652 «Об утверждении регламентов государственных услуг в сфере гражданской авиации» (зарегистрированный в Реестре государственной регистрации нормативных правовых актов под № 8072, опубликованный в газете «Казахстанская правда» от 12 апреля № 71 (27692)).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 и на интернет – ресурсе Министерства транспорта и коммуникаций Республики Казахстан, и размещение его на интранет – 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десяти календарных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авиационному персоналу»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3"/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выполнение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нерегулярных полетов»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 регистрации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свою деятельность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Казахстан»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авиационного учебного центра гражданской</w:t>
      </w:r>
      <w:r>
        <w:br/>
      </w:r>
      <w:r>
        <w:rPr>
          <w:rFonts w:ascii="Times New Roman"/>
          <w:b/>
          <w:i w:val="false"/>
          <w:color w:val="000000"/>
        </w:rPr>
        <w:t>
авиации»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9"/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по организации досмотра службой</w:t>
      </w:r>
      <w:r>
        <w:br/>
      </w:r>
      <w:r>
        <w:rPr>
          <w:rFonts w:ascii="Times New Roman"/>
          <w:b/>
          <w:i w:val="false"/>
          <w:color w:val="000000"/>
        </w:rPr>
        <w:t>
авиационной безопасности аэропорта»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11"/>
    <w:bookmarkStart w:name="z1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годности аэродрома (вертодрома)»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Министра по инвестициям и развитию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13"/>
    <w:bookmarkStart w:name="z1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
аэронавигационной организации»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15"/>
    <w:bookmarkStart w:name="z1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службы эксплуатации радиотехнического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связи аэронавигационной организации»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243</w:t>
      </w:r>
    </w:p>
    <w:bookmarkEnd w:id="17"/>
    <w:bookmarkStart w:name="z1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члена экипажа»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