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4adf" w14:textId="f134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нормативной численности персонала субъектов естественных монополий, за исключением региональной электросетевой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 марта 2014 года № 49-ОД. Зарегистрирован в Министерстве юстиции Республики Казахстан 4 апреля 2014 года № 9296. Утратил силу приказом Министра национальной экономики Республики Казахстан от 18 марта 2015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18.03.2015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 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«О естественных монополиях и регулируемых рынках»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нормативной численности персонала субъектов естественных монополий, за исключением региональной электросетевой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5 февраля 2009 года № 29-ОД «Об утверждении Правил утверждения нормативной численности персонала субъектов естественных монополий», (зарегистрированный в Реестре государственной регистрации нормативных правовых актов за № 5568, опубликованный в газете «Официальная газета» от 27 июня 2009 года № 26 (444)).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срок не превышающий десяти календарных дней направить копию в бумажном и электронном носителе для официального опубликования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                               М.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5 марта 2014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2014 года № 49-ОД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утверждения нормативной численности персонала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монополий, за исключением региональной</w:t>
      </w:r>
      <w:r>
        <w:br/>
      </w:r>
      <w:r>
        <w:rPr>
          <w:rFonts w:ascii="Times New Roman"/>
          <w:b/>
          <w:i w:val="false"/>
          <w:color w:val="000000"/>
        </w:rPr>
        <w:t>
электросетевой компании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утверждения нормативной численности персонала субъектов естественных монополий, за исключением региональной электросетевой компании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естественных монополиях и регулируемых рынках».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представления, рассмотрения заявок на утверждение нормативной численности персонала субъектов естественных монополий, за исключением региональной электросетевой компании и их утверждение.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используется следующее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заявка - официальное обращение (заявление) субъекта естественной монополии в уполномоченный орган об утверждении нормативной численности персонала субъекта естественной монополии.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естественных монополиях и регулируемых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Нормативная численность утверждается уполномоченном органом на период, не превышающий срок действия типовых нормативов численности (норм труда), за исключением случаев подачи заявки Субъектом на утверждение нормативной численности, предшествующей </w:t>
      </w:r>
      <w:r>
        <w:rPr>
          <w:rFonts w:ascii="Times New Roman"/>
          <w:b w:val="false"/>
          <w:i w:val="false"/>
          <w:color w:val="000000"/>
          <w:sz w:val="28"/>
        </w:rPr>
        <w:t>подаче заявки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утверждение предельного уровня тарифов (цен, ставок сборов) и тарифных смет на регулируемые услуги (товары, работы) Субъекта.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заявки на утверждение</w:t>
      </w:r>
      <w:r>
        <w:br/>
      </w:r>
      <w:r>
        <w:rPr>
          <w:rFonts w:ascii="Times New Roman"/>
          <w:b/>
          <w:i w:val="false"/>
          <w:color w:val="000000"/>
        </w:rPr>
        <w:t>
нормативной численности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 естественной монополии (далее - Субъект) представляет в уполномоченный орган заявку на утверждение нормативной численности персонала (далее - нормативная численность), применяемой при рассмотрении и утверждении тарифов (цен, ставок сборов) на регулируемые услуги (товары, работы), на бумажном и электронном носителях с приложением обосновывающих материалов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заявке на утверждение нормативной численности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с перечнем представляемых материалов на официальном бланке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материалы, обосновывающие расчет нормативной численности (необходимые расчеты для определения нормативной численности, перечень оборудования, связанных с оказанием регулируемых услуг и его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сводная таблица данных нормативной численности и ранее утвержденной нормативной численности персонала за прошедший период, а также сложившейся фактической численности работников за текущий период и предыдущие два года по филиалам, представительствам и (или) структурным подразделениям Субъекта и категориям персонала (производственного персонала, административного персонала, а также персонала, занятого в обслуживающих хозяйствах и производствах), составленная по форме согласно приложению к настоящим Правилам, в том числе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типовые нормативы численности принимаемые в основу расчетов нормативной численности, утвержденные и согласованные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утверждения, замены и пересмотра типовых норм и нормативов по труду государственными органами соответствующих сфер деятельности, утвержденными приказом Министра труда и социальной защиты населения Республики Казахстан от 19 июля 2007 года № 166-п;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по труду за текущий год и предшествующие два года (форма 1-т), утвержденный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«О государственной статистике». Для вновь созданных Субъектов - отчет по труду за период работы, с момента образования Субъекта, как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Прилагаемые к заявке расчеты и обосновывающие материалы заявки прошиваются, пронумеровываются, заверяются печатью и подписью первого руководителя Субъекта, либо лицом его замещающим (с приложением копии приказа Субъекта о возложении обязанностей первого руководителя).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 течении пяти рабочих дней со дня получения заявки проверяет полноту представленных материалов и в письменной форме уведомляет Субъекта о принятии заявки к рассмотрению либо о мотивированном отказе в ее принятии. Основаниями для отказа в принятии заявки Субъекта к рассмотрению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или представление не в полном объеме документов и информации,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документов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принятии заявки Субъекта к рассмотрению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Субъект обращается в уполномоченный орган с повторной заявкой.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рассмотрения заявки и утверждения</w:t>
      </w:r>
      <w:r>
        <w:br/>
      </w:r>
      <w:r>
        <w:rPr>
          <w:rFonts w:ascii="Times New Roman"/>
          <w:b/>
          <w:i w:val="false"/>
          <w:color w:val="000000"/>
        </w:rPr>
        <w:t>
нормативной численности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Заявка рассматривается уполномоченным органом в течение тридцати календарных дней. Срок рассмотрения заявки исчисляется со дня поступления заявки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проводит корректировку предлагаемого или действующего уровня нормативной численности персонала на основе анализа представленных Субъектом расчетов, типовых нормативов численности и материалов, обосновывающих расчет нормативной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Решение уполномоченного органа об утверждении нормативной численности Субъекта оформляется приказом уполномоченного органа.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утверждения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нормативной численности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персонала субъектов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естественных монополий,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исключением региональной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электросетевой компании  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Сводная таблица нормативной и фактической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численности за текущий и прошедшие периоды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1"/>
        <w:gridCol w:w="2849"/>
        <w:gridCol w:w="1877"/>
        <w:gridCol w:w="1878"/>
        <w:gridCol w:w="1877"/>
        <w:gridCol w:w="1878"/>
      </w:tblGrid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Нормативная численность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регулируемых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хозяйствах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утвержденная нормативная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прошедший период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 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хозяйствах</w:t>
            </w:r>
          </w:p>
        </w:tc>
      </w:tr>
      <w:tr>
        <w:trPr>
          <w:trHeight w:val="465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численность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текущий период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занятый 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производствах и хозяйствах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численность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предыдущие 2 года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хозяйствах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обслуживающих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хозяйствах </w:t>
            </w:r>
          </w:p>
        </w:tc>
      </w:tr>
      <w:tr>
        <w:trPr>
          <w:trHeight w:val="30" w:hRule="atLeast"/>
        </w:trPr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