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4adf" w14:textId="f134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нормативной численности персонала субъектов естественных монополий, за исключением региональной электросетевой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 марта 2014 года № 49-ОД. Зарегистрирован в Министерстве юстиции Республики Казахстан 4 апреля 2014 года № 9296. Утратил силу приказом Министра национальной экономики Республики Казахстан от 18 марта 2015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18.03.2015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нормативной численности персонала субъектов естественных монополий, за исключением региональной электросетевой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5 февраля 2009 года № 29-ОД «Об утверждении Правил утверждения нормативной численности персонала субъектов естественных монополий», (зарегистрированный в Реестре государственной регистрации нормативных правовых актов за № 5568, опубликованный в газете «Официальная газета» от 27 июня 2009 года № 26 (444)).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превышающий десяти календарных дней направить копию в бумажном и электронном носителе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5 марта 2014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 № 49-ОД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утверждения нормативной численности персонала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монополий, за исключением региональной</w:t>
      </w:r>
      <w:r>
        <w:br/>
      </w:r>
      <w:r>
        <w:rPr>
          <w:rFonts w:ascii="Times New Roman"/>
          <w:b/>
          <w:i w:val="false"/>
          <w:color w:val="000000"/>
        </w:rPr>
        <w:t>
электросетевой компании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нормативной численности персонала субъектов естественных монополий, за исключением региональной электросетевой компании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представления, рассмотрения заявок на утверждение нормативной численности персонала субъектов естественных монополий, за исключением региональной электросетевой компании и их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- официальное обращение (заявление) субъекта естественной монополии в уполномоченный орган об утверждении нормативной численности персонала субъекта естественной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Нормативная численность утверждается уполномоченном органом на период, не превышающий срок действия типовых нормативов численности (норм труда), за исключением случаев подачи заявки Субъектом на утверждение нормативной численности, предшествующей </w:t>
      </w:r>
      <w:r>
        <w:rPr>
          <w:rFonts w:ascii="Times New Roman"/>
          <w:b w:val="false"/>
          <w:i w:val="false"/>
          <w:color w:val="000000"/>
          <w:sz w:val="28"/>
        </w:rPr>
        <w:t>подаче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утверждение предельного уровня тарифов (цен, ставок сборов) и тарифных смет на регулируемые услуги (товары, работы) Субъекта.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заявки на утверждение</w:t>
      </w:r>
      <w:r>
        <w:br/>
      </w:r>
      <w:r>
        <w:rPr>
          <w:rFonts w:ascii="Times New Roman"/>
          <w:b/>
          <w:i w:val="false"/>
          <w:color w:val="000000"/>
        </w:rPr>
        <w:t>
нормативной численности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естественной монополии (далее - Субъект) представляет в уполномоченный орган заявку на утверждение нормативной численности персонала (далее - нормативная численность), применяемой при рассмотрении и утверждении тарифов (цен, ставок сборов) на регулируемые услуги (товары, работы), на бумажном и электронном носителях с приложением обосновывающих материалов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заявке на утверждение нормативной численности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с перечнем представляемых материалов на официальном бланке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материалы, обосновывающие расчет нормативной численности (необходимые расчеты для определения нормативной численности, перечень оборудования, связанных с оказанием регулируемых услуг и его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сводная таблица данных нормативной численности и ранее утвержденной нормативной численности персонала за прошедший период, а также сложившейся фактической численности работников за текущий период и предыдущие два года по филиалам, представительствам и (или) структурным подразделениям Субъекта и категориям персонала (производственного персонала, административного персонала, а также персонала, занятого в обслуживающих хозяйствах и производствах), составленная по форме согласно приложению к настоящим Правилам, в том числе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типовые нормативы численности принимаемые в основу расчетов нормативной численности, утвержденные и согласованные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утверждения, замены и пересмотра типовых норм и нормативов по труду государственными органами соответствующих сфер деятельности, утвержденными приказом Министра труда и социальной защиты населения Республики Казахстан от 19 июля 2007 года № 166-п;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по труду за текущий год и предшествующие два года (форма 1-т), утвержденный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статистике». Для вновь созданных Субъектов - отчет по труду за период работы, с момента образования Субъекта, как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к заявке расчеты и обосновывающие материалы заявки прошиваются, пронумеровываются, заверяются печатью и подписью первого руководителя Субъекта, либо лицом его замещающим (с приложением копии приказа Субъекта о возложении обязанностей первого руководителя).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течении пяти рабочих дней со дня получения заявки проверяет полноту представленных материалов и в письменной форме уведомляет Субъекта о принятии заявки к рассмотрению либо о мотивированном отказе в ее принятии. Основаниями для отказа в принятии заявки Субъекта к рассмотрению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или представление не в полном объеме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принятии заявки Субъекта к рассмотрению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 обращается в уполномоченный орган с повторной заявкой.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заявки и утверждения</w:t>
      </w:r>
      <w:r>
        <w:br/>
      </w:r>
      <w:r>
        <w:rPr>
          <w:rFonts w:ascii="Times New Roman"/>
          <w:b/>
          <w:i w:val="false"/>
          <w:color w:val="000000"/>
        </w:rPr>
        <w:t>
нормативной численности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рассматривается уполномоченным органом в течение тридцати календарных дней. Срок рассмотрения заявки исчисляется со дня поступления заявки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проводит корректировку предлагаемого или действующего уровня нормативной численности персонала на основе анализа представленных Субъектом расчетов, типовых нормативов численности и материалов, обосновывающих расчет нормативной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уполномоченного органа об утверждении нормативной численности Субъекта оформляется приказом уполномоченного органа.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нормативной численности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региональной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электросетевой компании  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Сводная таблица нормативной и фактической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численности за текущий и прошедшие периоды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1"/>
        <w:gridCol w:w="2849"/>
        <w:gridCol w:w="1877"/>
        <w:gridCol w:w="1878"/>
        <w:gridCol w:w="1877"/>
        <w:gridCol w:w="1878"/>
      </w:tblGrid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численность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утвержденная нормативная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прошедший период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 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хозяйствах</w:t>
            </w:r>
          </w:p>
        </w:tc>
      </w:tr>
      <w:tr>
        <w:trPr>
          <w:trHeight w:val="46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период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 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производствах и хозяйствах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предыдущие 2 года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хозяйствах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хозяйствах </w:t>
            </w:r>
          </w:p>
        </w:tc>
      </w:tr>
      <w:tr>
        <w:trPr>
          <w:trHeight w:val="3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