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32f7" w14:textId="6dd3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оценочной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января 2014 года № 40. Зарегистрирован в Министерстве юстиции Республики Казахстан 31 января 2014 года № 9111. Утратил силу приказом и.о. Министра юстиции Республики Казахстан от 29 мая 2015 года № 306</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29.05.2015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подпункта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квалификационного экзамена и выдача лицензии,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квалификационного экзамена и выдача лицензии, переоформление, выдача дубликатов лицензии на право осуществления деятельности по оценке интеллектуальной собственности, стоимости нематериальных активов» согласно приложению 2 к настоящему приказу.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подпункты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пункта 1 приказа Министра юстиции Республики Казахстан от 29 ноября 2012 года № 389 «Об утверждении регламентов электронных государственных услуг» (зарегистрирован в Реестре государственной регистрации нормативных правовых актов за № 8133).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Б.Ш. </w:t>
      </w:r>
      <w:r>
        <w:br/>
      </w:r>
      <w:r>
        <w:rPr>
          <w:rFonts w:ascii="Times New Roman"/>
          <w:b w:val="false"/>
          <w:i w:val="false"/>
          <w:color w:val="000000"/>
          <w:sz w:val="28"/>
        </w:rPr>
        <w:t>
</w:t>
      </w:r>
      <w:r>
        <w:rPr>
          <w:rFonts w:ascii="Times New Roman"/>
          <w:b w:val="false"/>
          <w:i w:val="false"/>
          <w:color w:val="000000"/>
          <w:sz w:val="28"/>
        </w:rPr>
        <w:t xml:space="preserve">
      4.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 </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40</w:t>
      </w:r>
    </w:p>
    <w:bookmarkEnd w:id="1"/>
    <w:bookmarkStart w:name="z10"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«Проведение квалификационного экзамена 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право осуществления деятельности по оценке</w:t>
      </w:r>
      <w:r>
        <w:br/>
      </w:r>
      <w:r>
        <w:rPr>
          <w:rFonts w:ascii="Times New Roman"/>
          <w:b/>
          <w:i w:val="false"/>
          <w:color w:val="000000"/>
        </w:rPr>
        <w:t>
имущества (за исключением объектов интеллектуальной</w:t>
      </w:r>
      <w:r>
        <w:br/>
      </w:r>
      <w:r>
        <w:rPr>
          <w:rFonts w:ascii="Times New Roman"/>
          <w:b/>
          <w:i w:val="false"/>
          <w:color w:val="000000"/>
        </w:rPr>
        <w:t>
собственности, стоимости нематериальных активов)»</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Государственная услуга «Проведение квалификационного экзамена и выдача лицензии, переоформление, выдача дубликатов лицензии на право осуществления деятельности по оценке иущества (за исключением объектов интеллектуальной собственности, стоимости нематериальных активов)»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квалификационного экзамена и выдача лицензии,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утвержденного постановлением Правительства Республики Казахстан от 31 декабря 2013 года № 1585 (далее – Стандарт) Комитетом регистрационной службы и оказания правовой помощи Министерства юстиции Республики Казахстан (далее – услугодатель), в том числе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выдача решения </w:t>
      </w:r>
      <w:r>
        <w:rPr>
          <w:rFonts w:ascii="Times New Roman"/>
          <w:b w:val="false"/>
          <w:i w:val="false"/>
          <w:color w:val="000000"/>
          <w:sz w:val="28"/>
        </w:rPr>
        <w:t>Комиссии</w:t>
      </w:r>
      <w:r>
        <w:rPr>
          <w:rFonts w:ascii="Times New Roman"/>
          <w:b w:val="false"/>
          <w:i w:val="false"/>
          <w:color w:val="000000"/>
          <w:sz w:val="28"/>
        </w:rPr>
        <w:t xml:space="preserve"> о прохождении квалификационного экзамена либо копия выписки из протокола Комиссии о не прохождении экзамена либо мотивированный ответ об отказе в оказании государственной услуги,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либо мотивированный ответ об отказе в оказании государственной услуги.</w:t>
      </w:r>
    </w:p>
    <w:bookmarkEnd w:id="4"/>
    <w:bookmarkStart w:name="z15" w:id="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w:t>
      </w:r>
      <w:r>
        <w:br/>
      </w:r>
      <w:r>
        <w:rPr>
          <w:rFonts w:ascii="Times New Roman"/>
          <w:b/>
          <w:i w:val="false"/>
          <w:color w:val="000000"/>
        </w:rPr>
        <w:t>
процессе оказания государственной услуги</w:t>
      </w:r>
    </w:p>
    <w:bookmarkEnd w:id="5"/>
    <w:bookmarkStart w:name="z16"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в канцелярии услугодателя;</w:t>
      </w:r>
      <w:r>
        <w:br/>
      </w:r>
      <w:r>
        <w:rPr>
          <w:rFonts w:ascii="Times New Roman"/>
          <w:b w:val="false"/>
          <w:i w:val="false"/>
          <w:color w:val="000000"/>
          <w:sz w:val="28"/>
        </w:rPr>
        <w:t>
      2) рассмотрение заявления руководителем управления по оказанию юридических услуг и лицензирования;</w:t>
      </w:r>
      <w:r>
        <w:br/>
      </w:r>
      <w:r>
        <w:rPr>
          <w:rFonts w:ascii="Times New Roman"/>
          <w:b w:val="false"/>
          <w:i w:val="false"/>
          <w:color w:val="000000"/>
          <w:sz w:val="28"/>
        </w:rPr>
        <w:t>
      3) рассмотрение заявления и оформление результата оказания государственной услуги экспертом управления по оказанию юридических услуг и лицензирования;</w:t>
      </w:r>
      <w:r>
        <w:br/>
      </w:r>
      <w:r>
        <w:rPr>
          <w:rFonts w:ascii="Times New Roman"/>
          <w:b w:val="false"/>
          <w:i w:val="false"/>
          <w:color w:val="000000"/>
          <w:sz w:val="28"/>
        </w:rPr>
        <w:t>
      4) подписание результата оказания государственной услуги руководителем услугодателя;</w:t>
      </w:r>
      <w:r>
        <w:br/>
      </w:r>
      <w:r>
        <w:rPr>
          <w:rFonts w:ascii="Times New Roman"/>
          <w:b w:val="false"/>
          <w:i w:val="false"/>
          <w:color w:val="000000"/>
          <w:sz w:val="28"/>
        </w:rPr>
        <w:t>
      5) направление результата оказания государственной услуги услугополучателю.</w:t>
      </w:r>
    </w:p>
    <w:bookmarkEnd w:id="6"/>
    <w:bookmarkStart w:name="z18" w:id="7"/>
    <w:p>
      <w:pPr>
        <w:spacing w:after="0"/>
        <w:ind w:left="0"/>
        <w:jc w:val="left"/>
      </w:pPr>
      <w:r>
        <w:rPr>
          <w:rFonts w:ascii="Times New Roman"/>
          <w:b/>
          <w:i w:val="false"/>
          <w:color w:val="000000"/>
        </w:rPr>
        <w:t xml:space="preserve"> 
3. Описание порядка взаимодействия</w:t>
      </w:r>
      <w:r>
        <w:br/>
      </w:r>
      <w:r>
        <w:rPr>
          <w:rFonts w:ascii="Times New Roman"/>
          <w:b/>
          <w:i w:val="false"/>
          <w:color w:val="000000"/>
        </w:rPr>
        <w:t>
структурных подразделений (работников)</w:t>
      </w:r>
      <w:r>
        <w:br/>
      </w:r>
      <w:r>
        <w:rPr>
          <w:rFonts w:ascii="Times New Roman"/>
          <w:b/>
          <w:i w:val="false"/>
          <w:color w:val="000000"/>
        </w:rPr>
        <w:t>
услугодателя в процессе оказания</w:t>
      </w:r>
      <w:r>
        <w:br/>
      </w:r>
      <w:r>
        <w:rPr>
          <w:rFonts w:ascii="Times New Roman"/>
          <w:b/>
          <w:i w:val="false"/>
          <w:color w:val="000000"/>
        </w:rPr>
        <w:t>
государственной услуги</w:t>
      </w:r>
    </w:p>
    <w:bookmarkEnd w:id="7"/>
    <w:bookmarkStart w:name="z19" w:id="8"/>
    <w:p>
      <w:pPr>
        <w:spacing w:after="0"/>
        <w:ind w:left="0"/>
        <w:jc w:val="both"/>
      </w:pPr>
      <w:r>
        <w:rPr>
          <w:rFonts w:ascii="Times New Roman"/>
          <w:b w:val="false"/>
          <w:i w:val="false"/>
          <w:color w:val="000000"/>
          <w:sz w:val="28"/>
        </w:rPr>
        <w:t>
      6.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xml:space="preserve">
      3) руководитель управления по оказанию юридических услуг и лицензирования </w:t>
      </w:r>
      <w:r>
        <w:br/>
      </w:r>
      <w:r>
        <w:rPr>
          <w:rFonts w:ascii="Times New Roman"/>
          <w:b w:val="false"/>
          <w:i w:val="false"/>
          <w:color w:val="000000"/>
          <w:sz w:val="28"/>
        </w:rPr>
        <w:t>
      4) эксперт Управления.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 по оказанию юридических услуг и лицензирования,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управления по оказанию юридических услуг и лицензирования в течение 1 (одного) рабочего дня со дня регистрации документов отписывает эксперту управления по оказанию юридических услуг и лицензирования;</w:t>
      </w:r>
      <w:r>
        <w:br/>
      </w:r>
      <w:r>
        <w:rPr>
          <w:rFonts w:ascii="Times New Roman"/>
          <w:b w:val="false"/>
          <w:i w:val="false"/>
          <w:color w:val="000000"/>
          <w:sz w:val="28"/>
        </w:rPr>
        <w:t>
      3) эксперт управления по оказанию юридических услуг и лицензирования с момента сдачи пакета документов услугодателю, рассматривает заявление услугополучателя, затем направляет на подписание руководителю услугодателя (при рассмотрении материалов о прохождении квалификационного экзамена срок 10 (десять) рабочих дней; при вынесении решения о прохождении квалификационного экзамена срок не позднее, чем на следующий день после проведения экзамена с направлением в 3 (три) рабочих дня; при выдаче и переоформлении лицензии и (или) приложения к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 и (или) приложения к лицензии, или дубликат лицензии;</w:t>
      </w:r>
      <w:r>
        <w:br/>
      </w:r>
      <w:r>
        <w:rPr>
          <w:rFonts w:ascii="Times New Roman"/>
          <w:b w:val="false"/>
          <w:i w:val="false"/>
          <w:color w:val="000000"/>
          <w:sz w:val="28"/>
        </w:rPr>
        <w:t>
      5) сотрудник канцелярии услугодателя в течение 1 (одного) рабочего дня направляет результат оказания государственной услуги через почту на адрес услугополучателя.</w:t>
      </w:r>
    </w:p>
    <w:bookmarkEnd w:id="8"/>
    <w:bookmarkStart w:name="z21" w:id="9"/>
    <w:p>
      <w:pPr>
        <w:spacing w:after="0"/>
        <w:ind w:left="0"/>
        <w:jc w:val="left"/>
      </w:pPr>
      <w:r>
        <w:rPr>
          <w:rFonts w:ascii="Times New Roman"/>
          <w:b/>
          <w:i w:val="false"/>
          <w:color w:val="000000"/>
        </w:rPr>
        <w:t xml:space="preserve"> 
4. Описание порядка взаимодействия</w:t>
      </w:r>
      <w:r>
        <w:br/>
      </w:r>
      <w:r>
        <w:rPr>
          <w:rFonts w:ascii="Times New Roman"/>
          <w:b/>
          <w:i w:val="false"/>
          <w:color w:val="000000"/>
        </w:rPr>
        <w:t>
и использования информационных систем в</w:t>
      </w:r>
      <w:r>
        <w:br/>
      </w:r>
      <w:r>
        <w:rPr>
          <w:rFonts w:ascii="Times New Roman"/>
          <w:b/>
          <w:i w:val="false"/>
          <w:color w:val="000000"/>
        </w:rPr>
        <w:t>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Услугополучатель подает запрос через портал, данный запрос отправляется на рассмотрение услугодателю. </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xml:space="preserve">
      Услугополучатель для заявки на получение государственной услуги на портале выбирает «Проведение квалификационного экзамена и выдача лицензии,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Портал формирует первый шаг подачи запроса, автоматически заполняя данные об услугополучателе. </w:t>
      </w:r>
      <w:r>
        <w:br/>
      </w:r>
      <w:r>
        <w:rPr>
          <w:rFonts w:ascii="Times New Roman"/>
          <w:b w:val="false"/>
          <w:i w:val="false"/>
          <w:color w:val="000000"/>
          <w:sz w:val="28"/>
        </w:rPr>
        <w:t>
      Услугополучатель заполняет данные в всплывающих окнах:</w:t>
      </w:r>
      <w:r>
        <w:br/>
      </w:r>
      <w:r>
        <w:rPr>
          <w:rFonts w:ascii="Times New Roman"/>
          <w:b w:val="false"/>
          <w:i w:val="false"/>
          <w:color w:val="000000"/>
          <w:sz w:val="28"/>
        </w:rPr>
        <w:t>
      1) информацию об оплате в бюджет </w:t>
      </w:r>
      <w:r>
        <w:rPr>
          <w:rFonts w:ascii="Times New Roman"/>
          <w:b w:val="false"/>
          <w:i w:val="false"/>
          <w:color w:val="000000"/>
          <w:sz w:val="28"/>
        </w:rPr>
        <w:t>лицензионного сбора</w:t>
      </w:r>
      <w:r>
        <w:rPr>
          <w:rFonts w:ascii="Times New Roman"/>
          <w:b w:val="false"/>
          <w:i w:val="false"/>
          <w:color w:val="000000"/>
          <w:sz w:val="28"/>
        </w:rPr>
        <w:t xml:space="preserve"> через платежный шлюз электронного правительства (далее – ПШЭП), в случае наличия квитанции на бумажном носителе прикрепляется к запросу виде электронной копии документа;</w:t>
      </w:r>
      <w:r>
        <w:br/>
      </w:r>
      <w:r>
        <w:rPr>
          <w:rFonts w:ascii="Times New Roman"/>
          <w:b w:val="false"/>
          <w:i w:val="false"/>
          <w:color w:val="000000"/>
          <w:sz w:val="28"/>
        </w:rPr>
        <w:t>
      2) копию </w:t>
      </w:r>
      <w:r>
        <w:rPr>
          <w:rFonts w:ascii="Times New Roman"/>
          <w:b w:val="false"/>
          <w:i w:val="false"/>
          <w:color w:val="000000"/>
          <w:sz w:val="28"/>
        </w:rPr>
        <w:t>заключения</w:t>
      </w:r>
      <w:r>
        <w:rPr>
          <w:rFonts w:ascii="Times New Roman"/>
          <w:b w:val="false"/>
          <w:i w:val="false"/>
          <w:color w:val="000000"/>
          <w:sz w:val="28"/>
        </w:rPr>
        <w:t xml:space="preserve"> о прохождении стажировки (прикрепляется к запросу виде электронной копии документа);</w:t>
      </w:r>
      <w:r>
        <w:br/>
      </w:r>
      <w:r>
        <w:rPr>
          <w:rFonts w:ascii="Times New Roman"/>
          <w:b w:val="false"/>
          <w:i w:val="false"/>
          <w:color w:val="000000"/>
          <w:sz w:val="28"/>
        </w:rPr>
        <w:t>
      3) </w:t>
      </w:r>
      <w:r>
        <w:rPr>
          <w:rFonts w:ascii="Times New Roman"/>
          <w:b w:val="false"/>
          <w:i w:val="false"/>
          <w:color w:val="000000"/>
          <w:sz w:val="28"/>
        </w:rPr>
        <w:t>медицинские</w:t>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из наркологического и психиатрического диспансеров, выданные по местожительству услугополучателя с указанием сведений по всей Республике Казахстан (прикрепляется к электронному запросу в виде электронной сканированной копии);</w:t>
      </w:r>
      <w:r>
        <w:br/>
      </w:r>
      <w:r>
        <w:rPr>
          <w:rFonts w:ascii="Times New Roman"/>
          <w:b w:val="false"/>
          <w:i w:val="false"/>
          <w:color w:val="000000"/>
          <w:sz w:val="28"/>
        </w:rPr>
        <w:t>
      3) форму сведений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указанными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Стандарту;</w:t>
      </w:r>
      <w:r>
        <w:br/>
      </w:r>
      <w:r>
        <w:rPr>
          <w:rFonts w:ascii="Times New Roman"/>
          <w:b w:val="false"/>
          <w:i w:val="false"/>
          <w:color w:val="000000"/>
          <w:sz w:val="28"/>
        </w:rPr>
        <w:t>
      4) заключение о прохождении стажировки (не представляется в случае оформления заключения в электронном виде).</w:t>
      </w:r>
      <w:r>
        <w:br/>
      </w:r>
      <w:r>
        <w:rPr>
          <w:rFonts w:ascii="Times New Roman"/>
          <w:b w:val="false"/>
          <w:i w:val="false"/>
          <w:color w:val="000000"/>
          <w:sz w:val="28"/>
        </w:rPr>
        <w:t>
      Услугополучатель сохраняет запрос, подписывая ее электронной цифровой подписью (далее -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через портал при личном обращении услугополучателя в виде диаграммы в графической форме функционального взаимодействия информационных систем, задействованных в оказании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систему на рассмотрение руководителю управления по оказанию юридических услуг и лицензирования;</w:t>
      </w:r>
      <w:r>
        <w:br/>
      </w:r>
      <w:r>
        <w:rPr>
          <w:rFonts w:ascii="Times New Roman"/>
          <w:b w:val="false"/>
          <w:i w:val="false"/>
          <w:color w:val="000000"/>
          <w:sz w:val="28"/>
        </w:rPr>
        <w:t>
      2) руководитель управления по оказанию юридических услуг и лицензирования в течение 1 (одного) рабочего дня со дня поступления документов отписывает эксперту управления по оказанию юридических услуг и лицензирования;</w:t>
      </w:r>
      <w:r>
        <w:br/>
      </w:r>
      <w:r>
        <w:rPr>
          <w:rFonts w:ascii="Times New Roman"/>
          <w:b w:val="false"/>
          <w:i w:val="false"/>
          <w:color w:val="000000"/>
          <w:sz w:val="28"/>
        </w:rPr>
        <w:t>
      3) эксперт по оказанию юридических услуг и лицензирования с момента получения запроса через портал, рассматривает запрос услугополучателя, затем направляет на подписание руководителю услугодателя (при выдаче и переоформлении лицензии и (или) приложения к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xml:space="preserve">
      4) руководитель услугодателя в течение 1 (одного) рабочего дня подписывает лицензию. </w:t>
      </w:r>
      <w:r>
        <w:br/>
      </w:r>
      <w:r>
        <w:rPr>
          <w:rFonts w:ascii="Times New Roman"/>
          <w:b w:val="false"/>
          <w:i w:val="false"/>
          <w:color w:val="000000"/>
          <w:sz w:val="28"/>
        </w:rPr>
        <w:t>
      Выдача результата оказания государственной услуги услугополучателю автоматически отправляется в личный кабинет услугополучателя.</w:t>
      </w:r>
      <w:r>
        <w:br/>
      </w:r>
      <w:r>
        <w:rPr>
          <w:rFonts w:ascii="Times New Roman"/>
          <w:b w:val="false"/>
          <w:i w:val="false"/>
          <w:color w:val="000000"/>
          <w:sz w:val="28"/>
        </w:rPr>
        <w:t>
</w:t>
      </w:r>
      <w:r>
        <w:rPr>
          <w:rFonts w:ascii="Times New Roman"/>
          <w:b w:val="false"/>
          <w:i w:val="false"/>
          <w:color w:val="000000"/>
          <w:sz w:val="28"/>
        </w:rPr>
        <w:t>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2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2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электронной государственной услуги </w:t>
      </w:r>
      <w:r>
        <w:br/>
      </w:r>
      <w:r>
        <w:rPr>
          <w:rFonts w:ascii="Times New Roman"/>
          <w:b w:val="false"/>
          <w:i w:val="false"/>
          <w:color w:val="000000"/>
          <w:sz w:val="28"/>
        </w:rPr>
        <w:t xml:space="preserve">
«Проведение квалификационного экзамена       </w:t>
      </w:r>
      <w:r>
        <w:br/>
      </w:r>
      <w:r>
        <w:rPr>
          <w:rFonts w:ascii="Times New Roman"/>
          <w:b w:val="false"/>
          <w:i w:val="false"/>
          <w:color w:val="000000"/>
          <w:sz w:val="28"/>
        </w:rPr>
        <w:t xml:space="preserve">
и выдача лицензии, переоформление,        </w:t>
      </w:r>
      <w:r>
        <w:br/>
      </w:r>
      <w:r>
        <w:rPr>
          <w:rFonts w:ascii="Times New Roman"/>
          <w:b w:val="false"/>
          <w:i w:val="false"/>
          <w:color w:val="000000"/>
          <w:sz w:val="28"/>
        </w:rPr>
        <w:t>
выдача дубликатов лицензии на право осуществления</w:t>
      </w:r>
      <w:r>
        <w:br/>
      </w:r>
      <w:r>
        <w:rPr>
          <w:rFonts w:ascii="Times New Roman"/>
          <w:b w:val="false"/>
          <w:i w:val="false"/>
          <w:color w:val="000000"/>
          <w:sz w:val="28"/>
        </w:rPr>
        <w:t xml:space="preserve">
деятельности по оценке имущества         </w:t>
      </w:r>
      <w:r>
        <w:br/>
      </w:r>
      <w:r>
        <w:rPr>
          <w:rFonts w:ascii="Times New Roman"/>
          <w:b w:val="false"/>
          <w:i w:val="false"/>
          <w:color w:val="000000"/>
          <w:sz w:val="28"/>
        </w:rPr>
        <w:t xml:space="preserve">
(за исключением объектов интеллектуальной    </w:t>
      </w:r>
      <w:r>
        <w:br/>
      </w:r>
      <w:r>
        <w:rPr>
          <w:rFonts w:ascii="Times New Roman"/>
          <w:b w:val="false"/>
          <w:i w:val="false"/>
          <w:color w:val="000000"/>
          <w:sz w:val="28"/>
        </w:rPr>
        <w:t>
собственности, стоимости нематериальных активов)»</w:t>
      </w:r>
    </w:p>
    <w:bookmarkEnd w:id="11"/>
    <w:bookmarkStart w:name="z28" w:id="12"/>
    <w:p>
      <w:pPr>
        <w:spacing w:after="0"/>
        <w:ind w:left="0"/>
        <w:jc w:val="both"/>
      </w:pPr>
      <w:r>
        <w:rPr>
          <w:rFonts w:ascii="Times New Roman"/>
          <w:b w:val="false"/>
          <w:i w:val="false"/>
          <w:color w:val="000000"/>
          <w:sz w:val="28"/>
        </w:rPr>
        <w:t>
</w:t>
      </w:r>
      <w:r>
        <w:rPr>
          <w:rFonts w:ascii="Times New Roman"/>
          <w:b/>
          <w:i w:val="false"/>
          <w:color w:val="000000"/>
          <w:sz w:val="28"/>
        </w:rPr>
        <w:t>                 Текстовое табличное описание</w:t>
      </w:r>
      <w:r>
        <w:br/>
      </w:r>
      <w:r>
        <w:rPr>
          <w:rFonts w:ascii="Times New Roman"/>
          <w:b w:val="false"/>
          <w:i w:val="false"/>
          <w:color w:val="000000"/>
          <w:sz w:val="28"/>
        </w:rPr>
        <w:t>
</w:t>
      </w:r>
      <w:r>
        <w:rPr>
          <w:rFonts w:ascii="Times New Roman"/>
          <w:b/>
          <w:i w:val="false"/>
          <w:color w:val="000000"/>
          <w:sz w:val="28"/>
        </w:rPr>
        <w:t>            последовательности процедур (действий),</w:t>
      </w:r>
      <w:r>
        <w:br/>
      </w:r>
      <w:r>
        <w:rPr>
          <w:rFonts w:ascii="Times New Roman"/>
          <w:b w:val="false"/>
          <w:i w:val="false"/>
          <w:color w:val="000000"/>
          <w:sz w:val="28"/>
        </w:rPr>
        <w:t>
</w:t>
      </w:r>
      <w:r>
        <w:rPr>
          <w:rFonts w:ascii="Times New Roman"/>
          <w:b/>
          <w:i w:val="false"/>
          <w:color w:val="000000"/>
          <w:sz w:val="28"/>
        </w:rPr>
        <w:t>           взаимодействий структурных подразделений</w:t>
      </w:r>
      <w:r>
        <w:br/>
      </w:r>
      <w:r>
        <w:rPr>
          <w:rFonts w:ascii="Times New Roman"/>
          <w:b w:val="false"/>
          <w:i w:val="false"/>
          <w:color w:val="000000"/>
          <w:sz w:val="28"/>
        </w:rPr>
        <w:t>
</w:t>
      </w:r>
      <w:r>
        <w:rPr>
          <w:rFonts w:ascii="Times New Roman"/>
          <w:b/>
          <w:i w:val="false"/>
          <w:color w:val="000000"/>
          <w:sz w:val="28"/>
        </w:rPr>
        <w:t>             (работников) услугодателя в процессе</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p>
    <w:bookmarkEnd w:id="12"/>
    <w:bookmarkStart w:name="z29" w:id="13"/>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r>
        <w:br/>
      </w:r>
      <w:r>
        <w:rPr>
          <w:rFonts w:ascii="Times New Roman"/>
          <w:b w:val="false"/>
          <w:i w:val="false"/>
          <w:color w:val="000000"/>
          <w:sz w:val="28"/>
        </w:rPr>
        <w:t>
</w:t>
      </w:r>
      <w:r>
        <w:rPr>
          <w:rFonts w:ascii="Times New Roman"/>
          <w:b/>
          <w:i w:val="false"/>
          <w:color w:val="000000"/>
          <w:sz w:val="28"/>
        </w:rPr>
        <w:t>(далее - СФЕ)</w:t>
      </w:r>
    </w:p>
    <w:bookmarkEnd w:id="13"/>
    <w:tbl>
      <w:tblPr>
        <w:tblW w:w="0" w:type="auto"/>
        <w:tblCellSpacing w:w="0" w:type="auto"/>
        <w:tblBorders>
          <w:top w:val="none"/>
          <w:left w:val="none"/>
          <w:bottom w:val="none"/>
          <w:right w:val="none"/>
          <w:insideH w:val="none"/>
          <w:insideV w:val="none"/>
        </w:tblBorders>
      </w:tblPr>
      <w:tblGrid>
        <w:gridCol w:w="1430"/>
        <w:gridCol w:w="2340"/>
        <w:gridCol w:w="2340"/>
        <w:gridCol w:w="4420"/>
        <w:gridCol w:w="2080"/>
        <w:gridCol w:w="390"/>
      </w:tblGrid>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услуг и</w:t>
            </w:r>
            <w:r>
              <w:br/>
            </w:r>
            <w:r>
              <w:rPr>
                <w:rFonts w:ascii="Times New Roman"/>
                <w:b w:val="false"/>
                <w:i w:val="false"/>
                <w:color w:val="000000"/>
                <w:sz w:val="20"/>
              </w:rPr>
              <w:t>
</w:t>
            </w:r>
            <w:r>
              <w:rPr>
                <w:rFonts w:ascii="Times New Roman"/>
                <w:b w:val="false"/>
                <w:i w:val="false"/>
                <w:color w:val="000000"/>
                <w:sz w:val="20"/>
              </w:rPr>
              <w:t>лицензирование</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w:t>
            </w:r>
            <w:r>
              <w:br/>
            </w:r>
            <w:r>
              <w:rPr>
                <w:rFonts w:ascii="Times New Roman"/>
                <w:b w:val="false"/>
                <w:i w:val="false"/>
                <w:color w:val="000000"/>
                <w:sz w:val="20"/>
              </w:rPr>
              <w:t>
</w:t>
            </w:r>
            <w:r>
              <w:rPr>
                <w:rFonts w:ascii="Times New Roman"/>
                <w:b w:val="false"/>
                <w:i w:val="false"/>
                <w:color w:val="000000"/>
                <w:sz w:val="20"/>
              </w:rPr>
              <w:t>юридических услуг и</w:t>
            </w:r>
            <w:r>
              <w:br/>
            </w:r>
            <w:r>
              <w:rPr>
                <w:rFonts w:ascii="Times New Roman"/>
                <w:b w:val="false"/>
                <w:i w:val="false"/>
                <w:color w:val="000000"/>
                <w:sz w:val="20"/>
              </w:rPr>
              <w:t>
</w:t>
            </w:r>
            <w:r>
              <w:rPr>
                <w:rFonts w:ascii="Times New Roman"/>
                <w:b w:val="false"/>
                <w:i w:val="false"/>
                <w:color w:val="000000"/>
                <w:sz w:val="20"/>
              </w:rPr>
              <w:t>лицензирование</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УО</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Согласовывает регистрацию и отписывает эксперту управления оказания юридических услуг и лицензирование</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заявления услугополучателя внесение в реестр 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 xml:space="preserve">заявления, подписание лицензии, переоформление или дубликат лицензии. </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результат оказания государственной услуги через почту на адрес услугополучателя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резолюцией, содержащей сроки исполнения и ответственного исполнителя в управлении</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реестр регистрации,</w:t>
            </w:r>
            <w:r>
              <w:br/>
            </w:r>
            <w:r>
              <w:rPr>
                <w:rFonts w:ascii="Times New Roman"/>
                <w:b w:val="false"/>
                <w:i w:val="false"/>
                <w:color w:val="000000"/>
                <w:sz w:val="20"/>
              </w:rPr>
              <w:t>
</w:t>
            </w:r>
            <w:r>
              <w:rPr>
                <w:rFonts w:ascii="Times New Roman"/>
                <w:b w:val="false"/>
                <w:i w:val="false"/>
                <w:color w:val="000000"/>
                <w:sz w:val="20"/>
              </w:rPr>
              <w:t>оформление лицензии, переоформление или дубликата лицензии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лицензии, переоформление или дубликат лицензии, выдача электронной лицензии</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рабочий день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рабочих дней</w:t>
            </w:r>
          </w:p>
        </w:tc>
      </w:tr>
    </w:tbl>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Альтернативный процесс.</w:t>
      </w:r>
    </w:p>
    <w:bookmarkEnd w:id="14"/>
    <w:tbl>
      <w:tblPr>
        <w:tblW w:w="0" w:type="auto"/>
        <w:tblCellSpacing w:w="0" w:type="auto"/>
        <w:tblBorders>
          <w:top w:val="none"/>
          <w:left w:val="none"/>
          <w:bottom w:val="none"/>
          <w:right w:val="none"/>
          <w:insideH w:val="none"/>
          <w:insideV w:val="none"/>
        </w:tblBorders>
      </w:tblPr>
      <w:tblGrid>
        <w:gridCol w:w="2829"/>
        <w:gridCol w:w="3878"/>
        <w:gridCol w:w="4135"/>
        <w:gridCol w:w="2158"/>
      </w:tblGrid>
      <w:tr>
        <w:trPr>
          <w:trHeight w:val="30" w:hRule="atLeast"/>
        </w:trPr>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 оказания юридических услуг и лицензирование</w:t>
            </w:r>
          </w:p>
        </w:tc>
        <w:tc>
          <w:tcPr>
            <w:tcW w:w="4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 юридических услуг и лицензирование</w:t>
            </w:r>
          </w:p>
        </w:tc>
        <w:tc>
          <w:tcPr>
            <w:tcW w:w="2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УО</w:t>
            </w:r>
          </w:p>
        </w:tc>
      </w:tr>
      <w:tr>
        <w:trPr>
          <w:trHeight w:val="30" w:hRule="atLeast"/>
        </w:trPr>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 при 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Согласовывает регистрацию и отписывает эксперту управления оказания юридических услуг и лицензирование</w:t>
            </w:r>
          </w:p>
        </w:tc>
        <w:tc>
          <w:tcPr>
            <w:tcW w:w="4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Оформление</w:t>
            </w:r>
            <w:r>
              <w:br/>
            </w:r>
            <w:r>
              <w:rPr>
                <w:rFonts w:ascii="Times New Roman"/>
                <w:b w:val="false"/>
                <w:i w:val="false"/>
                <w:color w:val="000000"/>
                <w:sz w:val="20"/>
              </w:rPr>
              <w:t>
</w:t>
            </w:r>
            <w:r>
              <w:rPr>
                <w:rFonts w:ascii="Times New Roman"/>
                <w:b w:val="false"/>
                <w:i w:val="false"/>
                <w:color w:val="000000"/>
                <w:sz w:val="20"/>
              </w:rPr>
              <w:t>заключения об</w:t>
            </w:r>
            <w:r>
              <w:br/>
            </w:r>
            <w:r>
              <w:rPr>
                <w:rFonts w:ascii="Times New Roman"/>
                <w:b w:val="false"/>
                <w:i w:val="false"/>
                <w:color w:val="000000"/>
                <w:sz w:val="20"/>
              </w:rPr>
              <w:t>
</w:t>
            </w:r>
            <w:r>
              <w:rPr>
                <w:rFonts w:ascii="Times New Roman"/>
                <w:b w:val="false"/>
                <w:i w:val="false"/>
                <w:color w:val="000000"/>
                <w:sz w:val="20"/>
              </w:rPr>
              <w:t>отказе в выдаче</w:t>
            </w:r>
            <w:r>
              <w:br/>
            </w:r>
            <w:r>
              <w:rPr>
                <w:rFonts w:ascii="Times New Roman"/>
                <w:b w:val="false"/>
                <w:i w:val="false"/>
                <w:color w:val="000000"/>
                <w:sz w:val="20"/>
              </w:rPr>
              <w:t>
</w:t>
            </w:r>
            <w:r>
              <w:rPr>
                <w:rFonts w:ascii="Times New Roman"/>
                <w:b w:val="false"/>
                <w:i w:val="false"/>
                <w:color w:val="000000"/>
                <w:sz w:val="20"/>
              </w:rPr>
              <w:t>свидетельства или дубликата свидетельства</w:t>
            </w:r>
          </w:p>
        </w:tc>
        <w:tc>
          <w:tcPr>
            <w:tcW w:w="2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Подписание</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w:t>
            </w:r>
          </w:p>
        </w:tc>
      </w:tr>
      <w:tr>
        <w:trPr>
          <w:trHeight w:val="30" w:hRule="atLeast"/>
        </w:trPr>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Направляет 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 на адрес услугополучателя</w:t>
            </w:r>
          </w:p>
        </w:tc>
        <w:tc>
          <w:tcPr>
            <w:tcW w:w="3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Направляет 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 в канцелярию</w:t>
            </w:r>
          </w:p>
        </w:tc>
        <w:tc>
          <w:tcPr>
            <w:tcW w:w="21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СФЕ через портал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040"/>
        <w:gridCol w:w="910"/>
        <w:gridCol w:w="910"/>
        <w:gridCol w:w="910"/>
        <w:gridCol w:w="650"/>
        <w:gridCol w:w="650"/>
        <w:gridCol w:w="910"/>
        <w:gridCol w:w="910"/>
        <w:gridCol w:w="910"/>
        <w:gridCol w:w="910"/>
        <w:gridCol w:w="910"/>
        <w:gridCol w:w="910"/>
        <w:gridCol w:w="1300"/>
        <w:gridCol w:w="91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ФЛ, ИС АИС СУ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w:t>
            </w:r>
            <w:r>
              <w:br/>
            </w:r>
            <w:r>
              <w:rPr>
                <w:rFonts w:ascii="Times New Roman"/>
                <w:b w:val="false"/>
                <w:i w:val="false"/>
                <w:color w:val="000000"/>
                <w:sz w:val="20"/>
              </w:rPr>
              <w:t>
</w:t>
            </w:r>
            <w:r>
              <w:rPr>
                <w:rFonts w:ascii="Times New Roman"/>
                <w:b w:val="false"/>
                <w:i w:val="false"/>
                <w:color w:val="000000"/>
                <w:sz w:val="20"/>
              </w:rPr>
              <w:t>в интернет-браузер</w:t>
            </w:r>
            <w:r>
              <w:br/>
            </w:r>
            <w:r>
              <w:rPr>
                <w:rFonts w:ascii="Times New Roman"/>
                <w:b w:val="false"/>
                <w:i w:val="false"/>
                <w:color w:val="000000"/>
                <w:sz w:val="20"/>
              </w:rPr>
              <w:t>
</w:t>
            </w:r>
            <w:r>
              <w:rPr>
                <w:rFonts w:ascii="Times New Roman"/>
                <w:b w:val="false"/>
                <w:i w:val="false"/>
                <w:color w:val="000000"/>
                <w:sz w:val="20"/>
              </w:rPr>
              <w:t>компьютера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регистрационного</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ЭЦП</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w:t>
            </w:r>
            <w:r>
              <w:br/>
            </w:r>
            <w:r>
              <w:rPr>
                <w:rFonts w:ascii="Times New Roman"/>
                <w:b w:val="false"/>
                <w:i w:val="false"/>
                <w:color w:val="000000"/>
                <w:sz w:val="20"/>
              </w:rPr>
              <w:t>
</w:t>
            </w:r>
            <w:r>
              <w:rPr>
                <w:rFonts w:ascii="Times New Roman"/>
                <w:b w:val="false"/>
                <w:i w:val="false"/>
                <w:color w:val="000000"/>
                <w:sz w:val="20"/>
              </w:rPr>
              <w:t>услугу и</w:t>
            </w:r>
            <w:r>
              <w:br/>
            </w:r>
            <w:r>
              <w:rPr>
                <w:rFonts w:ascii="Times New Roman"/>
                <w:b w:val="false"/>
                <w:i w:val="false"/>
                <w:color w:val="000000"/>
                <w:sz w:val="20"/>
              </w:rPr>
              <w:t>
</w:t>
            </w: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прикреплением</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 невозможности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отсутствием</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услугополучателя,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о судимости 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услуги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отсутствием</w:t>
            </w:r>
            <w:r>
              <w:br/>
            </w:r>
            <w:r>
              <w:rPr>
                <w:rFonts w:ascii="Times New Roman"/>
                <w:b w:val="false"/>
                <w:i w:val="false"/>
                <w:color w:val="000000"/>
                <w:sz w:val="20"/>
              </w:rPr>
              <w:t>
</w:t>
            </w:r>
            <w:r>
              <w:rPr>
                <w:rFonts w:ascii="Times New Roman"/>
                <w:b w:val="false"/>
                <w:i w:val="false"/>
                <w:color w:val="000000"/>
                <w:sz w:val="20"/>
              </w:rPr>
              <w:t>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(подписания) запроса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не подтверждением</w:t>
            </w:r>
            <w:r>
              <w:br/>
            </w:r>
            <w:r>
              <w:rPr>
                <w:rFonts w:ascii="Times New Roman"/>
                <w:b w:val="false"/>
                <w:i w:val="false"/>
                <w:color w:val="000000"/>
                <w:sz w:val="20"/>
              </w:rPr>
              <w:t>
</w:t>
            </w:r>
            <w:r>
              <w:rPr>
                <w:rFonts w:ascii="Times New Roman"/>
                <w:b w:val="false"/>
                <w:i w:val="false"/>
                <w:color w:val="000000"/>
                <w:sz w:val="20"/>
              </w:rPr>
              <w:t>подлинности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получателя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ЭЦП</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заявление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и обработка</w:t>
            </w:r>
            <w:r>
              <w:br/>
            </w:r>
            <w:r>
              <w:rPr>
                <w:rFonts w:ascii="Times New Roman"/>
                <w:b w:val="false"/>
                <w:i w:val="false"/>
                <w:color w:val="000000"/>
                <w:sz w:val="20"/>
              </w:rPr>
              <w:t>
</w:t>
            </w:r>
            <w:r>
              <w:rPr>
                <w:rFonts w:ascii="Times New Roman"/>
                <w:b w:val="false"/>
                <w:i w:val="false"/>
                <w:color w:val="000000"/>
                <w:sz w:val="20"/>
              </w:rPr>
              <w:t>запроса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организационно–распорядительное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завершении</w:t>
            </w:r>
            <w:r>
              <w:br/>
            </w:r>
            <w:r>
              <w:rPr>
                <w:rFonts w:ascii="Times New Roman"/>
                <w:b w:val="false"/>
                <w:i w:val="false"/>
                <w:color w:val="000000"/>
                <w:sz w:val="20"/>
              </w:rPr>
              <w:t>
</w:t>
            </w:r>
            <w:r>
              <w:rPr>
                <w:rFonts w:ascii="Times New Roman"/>
                <w:b w:val="false"/>
                <w:i w:val="false"/>
                <w:color w:val="000000"/>
                <w:sz w:val="20"/>
              </w:rPr>
              <w:t>действия.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с присвоением</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заявлению.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3 – если</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если</w:t>
            </w:r>
            <w:r>
              <w:br/>
            </w:r>
            <w:r>
              <w:rPr>
                <w:rFonts w:ascii="Times New Roman"/>
                <w:b w:val="false"/>
                <w:i w:val="false"/>
                <w:color w:val="000000"/>
                <w:sz w:val="20"/>
              </w:rPr>
              <w:t>
</w:t>
            </w:r>
            <w:r>
              <w:rPr>
                <w:rFonts w:ascii="Times New Roman"/>
                <w:b w:val="false"/>
                <w:i w:val="false"/>
                <w:color w:val="000000"/>
                <w:sz w:val="20"/>
              </w:rPr>
              <w:t>не оплатил;</w:t>
            </w:r>
            <w:r>
              <w:br/>
            </w:r>
            <w:r>
              <w:rPr>
                <w:rFonts w:ascii="Times New Roman"/>
                <w:b w:val="false"/>
                <w:i w:val="false"/>
                <w:color w:val="000000"/>
                <w:sz w:val="20"/>
              </w:rPr>
              <w:t>
</w:t>
            </w:r>
            <w:r>
              <w:rPr>
                <w:rFonts w:ascii="Times New Roman"/>
                <w:b w:val="false"/>
                <w:i w:val="false"/>
                <w:color w:val="000000"/>
                <w:sz w:val="20"/>
              </w:rPr>
              <w:t>7 – если</w:t>
            </w:r>
            <w:r>
              <w:br/>
            </w:r>
            <w:r>
              <w:rPr>
                <w:rFonts w:ascii="Times New Roman"/>
                <w:b w:val="false"/>
                <w:i w:val="false"/>
                <w:color w:val="000000"/>
                <w:sz w:val="20"/>
              </w:rPr>
              <w:t>
</w:t>
            </w:r>
            <w:r>
              <w:rPr>
                <w:rFonts w:ascii="Times New Roman"/>
                <w:b w:val="false"/>
                <w:i w:val="false"/>
                <w:color w:val="000000"/>
                <w:sz w:val="20"/>
              </w:rPr>
              <w:t>оплатил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w:t>
            </w:r>
            <w:r>
              <w:br/>
            </w:r>
            <w:r>
              <w:rPr>
                <w:rFonts w:ascii="Times New Roman"/>
                <w:b w:val="false"/>
                <w:i w:val="false"/>
                <w:color w:val="000000"/>
                <w:sz w:val="20"/>
              </w:rPr>
              <w:t>
</w:t>
            </w:r>
            <w:r>
              <w:rPr>
                <w:rFonts w:ascii="Times New Roman"/>
                <w:b w:val="false"/>
                <w:i w:val="false"/>
                <w:color w:val="000000"/>
                <w:sz w:val="20"/>
              </w:rPr>
              <w:t>в ЭЦП</w:t>
            </w:r>
            <w:r>
              <w:br/>
            </w:r>
            <w:r>
              <w:rPr>
                <w:rFonts w:ascii="Times New Roman"/>
                <w:b w:val="false"/>
                <w:i w:val="false"/>
                <w:color w:val="000000"/>
                <w:sz w:val="20"/>
              </w:rPr>
              <w:t>
</w:t>
            </w:r>
            <w:r>
              <w:rPr>
                <w:rFonts w:ascii="Times New Roman"/>
                <w:b w:val="false"/>
                <w:i w:val="false"/>
                <w:color w:val="000000"/>
                <w:sz w:val="20"/>
              </w:rPr>
              <w:t>ошибка;</w:t>
            </w:r>
            <w:r>
              <w:br/>
            </w:r>
            <w:r>
              <w:rPr>
                <w:rFonts w:ascii="Times New Roman"/>
                <w:b w:val="false"/>
                <w:i w:val="false"/>
                <w:color w:val="000000"/>
                <w:sz w:val="20"/>
              </w:rPr>
              <w:t>
</w:t>
            </w:r>
            <w:r>
              <w:rPr>
                <w:rFonts w:ascii="Times New Roman"/>
                <w:b w:val="false"/>
                <w:i w:val="false"/>
                <w:color w:val="000000"/>
                <w:sz w:val="20"/>
              </w:rPr>
              <w:t>9 – если</w:t>
            </w:r>
            <w:r>
              <w:br/>
            </w:r>
            <w:r>
              <w:rPr>
                <w:rFonts w:ascii="Times New Roman"/>
                <w:b w:val="false"/>
                <w:i w:val="false"/>
                <w:color w:val="000000"/>
                <w:sz w:val="20"/>
              </w:rPr>
              <w:t>
</w:t>
            </w:r>
            <w:r>
              <w:rPr>
                <w:rFonts w:ascii="Times New Roman"/>
                <w:b w:val="false"/>
                <w:i w:val="false"/>
                <w:color w:val="000000"/>
                <w:sz w:val="20"/>
              </w:rPr>
              <w:t>ЭЦП без</w:t>
            </w:r>
            <w:r>
              <w:br/>
            </w:r>
            <w:r>
              <w:rPr>
                <w:rFonts w:ascii="Times New Roman"/>
                <w:b w:val="false"/>
                <w:i w:val="false"/>
                <w:color w:val="000000"/>
                <w:sz w:val="20"/>
              </w:rPr>
              <w:t>
</w:t>
            </w:r>
            <w:r>
              <w:rPr>
                <w:rFonts w:ascii="Times New Roman"/>
                <w:b w:val="false"/>
                <w:i w:val="false"/>
                <w:color w:val="000000"/>
                <w:sz w:val="20"/>
              </w:rPr>
              <w:t>ошибки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проверка</w:t>
            </w:r>
            <w:r>
              <w:br/>
            </w:r>
            <w:r>
              <w:rPr>
                <w:rFonts w:ascii="Times New Roman"/>
                <w:b w:val="false"/>
                <w:i w:val="false"/>
                <w:color w:val="000000"/>
                <w:sz w:val="20"/>
              </w:rPr>
              <w:t>
</w:t>
            </w:r>
            <w:r>
              <w:rPr>
                <w:rFonts w:ascii="Times New Roman"/>
                <w:b w:val="false"/>
                <w:i w:val="false"/>
                <w:color w:val="000000"/>
                <w:sz w:val="20"/>
              </w:rPr>
              <w:t>услугодателем</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и основаниям</w:t>
            </w:r>
            <w:r>
              <w:br/>
            </w:r>
            <w:r>
              <w:rPr>
                <w:rFonts w:ascii="Times New Roman"/>
                <w:b w:val="false"/>
                <w:i w:val="false"/>
                <w:color w:val="000000"/>
                <w:sz w:val="20"/>
              </w:rPr>
              <w:t>
</w:t>
            </w:r>
            <w:r>
              <w:rPr>
                <w:rFonts w:ascii="Times New Roman"/>
                <w:b w:val="false"/>
                <w:i w:val="false"/>
                <w:color w:val="000000"/>
                <w:sz w:val="20"/>
              </w:rPr>
              <w:t>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электронной государственной услуги </w:t>
      </w:r>
      <w:r>
        <w:br/>
      </w:r>
      <w:r>
        <w:rPr>
          <w:rFonts w:ascii="Times New Roman"/>
          <w:b w:val="false"/>
          <w:i w:val="false"/>
          <w:color w:val="000000"/>
          <w:sz w:val="28"/>
        </w:rPr>
        <w:t xml:space="preserve">
«Проведение квалификационного экзамена       </w:t>
      </w:r>
      <w:r>
        <w:br/>
      </w:r>
      <w:r>
        <w:rPr>
          <w:rFonts w:ascii="Times New Roman"/>
          <w:b w:val="false"/>
          <w:i w:val="false"/>
          <w:color w:val="000000"/>
          <w:sz w:val="28"/>
        </w:rPr>
        <w:t xml:space="preserve">
и выдача лицензии, переоформление,        </w:t>
      </w:r>
      <w:r>
        <w:br/>
      </w:r>
      <w:r>
        <w:rPr>
          <w:rFonts w:ascii="Times New Roman"/>
          <w:b w:val="false"/>
          <w:i w:val="false"/>
          <w:color w:val="000000"/>
          <w:sz w:val="28"/>
        </w:rPr>
        <w:t>
выдача дубликатов лицензии на право осуществления</w:t>
      </w:r>
      <w:r>
        <w:br/>
      </w:r>
      <w:r>
        <w:rPr>
          <w:rFonts w:ascii="Times New Roman"/>
          <w:b w:val="false"/>
          <w:i w:val="false"/>
          <w:color w:val="000000"/>
          <w:sz w:val="28"/>
        </w:rPr>
        <w:t xml:space="preserve">
деятельности по оценке имущества         </w:t>
      </w:r>
      <w:r>
        <w:br/>
      </w:r>
      <w:r>
        <w:rPr>
          <w:rFonts w:ascii="Times New Roman"/>
          <w:b w:val="false"/>
          <w:i w:val="false"/>
          <w:color w:val="000000"/>
          <w:sz w:val="28"/>
        </w:rPr>
        <w:t xml:space="preserve">
(за исключением объектов интеллектуальной    </w:t>
      </w:r>
      <w:r>
        <w:br/>
      </w:r>
      <w:r>
        <w:rPr>
          <w:rFonts w:ascii="Times New Roman"/>
          <w:b w:val="false"/>
          <w:i w:val="false"/>
          <w:color w:val="000000"/>
          <w:sz w:val="28"/>
        </w:rPr>
        <w:t>
собственности, стоимости нематериальных активов)»</w:t>
      </w:r>
    </w:p>
    <w:bookmarkEnd w:id="16"/>
    <w:bookmarkStart w:name="z33" w:id="17"/>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
при оказании электронной государственной</w:t>
      </w:r>
      <w:r>
        <w:br/>
      </w:r>
      <w:r>
        <w:rPr>
          <w:rFonts w:ascii="Times New Roman"/>
          <w:b/>
          <w:i w:val="false"/>
          <w:color w:val="000000"/>
        </w:rPr>
        <w:t>
услуги через портал</w:t>
      </w:r>
    </w:p>
    <w:bookmarkEnd w:id="17"/>
    <w:p>
      <w:pPr>
        <w:spacing w:after="0"/>
        <w:ind w:left="0"/>
        <w:jc w:val="both"/>
      </w:pPr>
      <w:r>
        <w:drawing>
          <wp:inline distT="0" distB="0" distL="0" distR="0">
            <wp:extent cx="8039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60706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 </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34" w:id="18"/>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
при оказании электронной государственной</w:t>
      </w:r>
      <w:r>
        <w:br/>
      </w:r>
      <w:r>
        <w:rPr>
          <w:rFonts w:ascii="Times New Roman"/>
          <w:b/>
          <w:i w:val="false"/>
          <w:color w:val="000000"/>
        </w:rPr>
        <w:t>
услуги через услугодателя</w:t>
      </w:r>
    </w:p>
    <w:bookmarkEnd w:id="18"/>
    <w:p>
      <w:pPr>
        <w:spacing w:after="0"/>
        <w:ind w:left="0"/>
        <w:jc w:val="both"/>
      </w:pPr>
      <w:r>
        <w:drawing>
          <wp:inline distT="0" distB="0" distL="0" distR="0">
            <wp:extent cx="8318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18500" cy="57912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r>
        <w:br/>
      </w: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r>
        <w:br/>
      </w: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r>
        <w:br/>
      </w:r>
      <w:r>
        <w:rPr>
          <w:rFonts w:ascii="Times New Roman"/>
          <w:b w:val="false"/>
          <w:i w:val="false"/>
          <w:color w:val="000000"/>
          <w:sz w:val="28"/>
        </w:rPr>
        <w:t>
      4) условие 1 – проверка наличия данных услугополучателя в ГБД ФЛ, ИС «АИС СУ» - данных о судимости;</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r>
        <w:br/>
      </w: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регистрация электронного документа в портале;</w:t>
      </w:r>
      <w:r>
        <w:br/>
      </w:r>
      <w:r>
        <w:rPr>
          <w:rFonts w:ascii="Times New Roman"/>
          <w:b w:val="false"/>
          <w:i w:val="false"/>
          <w:color w:val="000000"/>
          <w:sz w:val="28"/>
        </w:rPr>
        <w:t>
      8) условие 2 – проверка (обработка) услугодателем соответствия приложенных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r>
        <w:br/>
      </w: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r>
        <w:br/>
      </w:r>
      <w:r>
        <w:rPr>
          <w:rFonts w:ascii="Times New Roman"/>
          <w:b w:val="false"/>
          <w:i w:val="false"/>
          <w:color w:val="000000"/>
          <w:sz w:val="28"/>
        </w:rPr>
        <w:t>
      10) процесс 8 – получение услугополучателем результата услуги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bookmarkStart w:name="z35" w:id="19"/>
    <w:p>
      <w:pPr>
        <w:spacing w:after="0"/>
        <w:ind w:left="0"/>
        <w:jc w:val="left"/>
      </w:pPr>
      <w:r>
        <w:rPr>
          <w:rFonts w:ascii="Times New Roman"/>
          <w:b/>
          <w:i w:val="false"/>
          <w:color w:val="000000"/>
        </w:rPr>
        <w:t xml:space="preserve"> 
Условные обозначения:</w:t>
      </w:r>
    </w:p>
    <w:bookmarkEnd w:id="19"/>
    <w:p>
      <w:pPr>
        <w:spacing w:after="0"/>
        <w:ind w:left="0"/>
        <w:jc w:val="both"/>
      </w:pPr>
      <w:r>
        <w:drawing>
          <wp:inline distT="0" distB="0" distL="0" distR="0">
            <wp:extent cx="5397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5410200"/>
                    </a:xfrm>
                    <a:prstGeom prst="rect">
                      <a:avLst/>
                    </a:prstGeom>
                  </pic:spPr>
                </pic:pic>
              </a:graphicData>
            </a:graphic>
          </wp:inline>
        </w:drawing>
      </w:r>
    </w:p>
    <w:bookmarkStart w:name="z36"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электронной государственной услуги </w:t>
      </w:r>
      <w:r>
        <w:br/>
      </w:r>
      <w:r>
        <w:rPr>
          <w:rFonts w:ascii="Times New Roman"/>
          <w:b w:val="false"/>
          <w:i w:val="false"/>
          <w:color w:val="000000"/>
          <w:sz w:val="28"/>
        </w:rPr>
        <w:t xml:space="preserve">
«Проведение квалификационного экзамена       </w:t>
      </w:r>
      <w:r>
        <w:br/>
      </w:r>
      <w:r>
        <w:rPr>
          <w:rFonts w:ascii="Times New Roman"/>
          <w:b w:val="false"/>
          <w:i w:val="false"/>
          <w:color w:val="000000"/>
          <w:sz w:val="28"/>
        </w:rPr>
        <w:t xml:space="preserve">
и выдача лицензии, переоформление,        </w:t>
      </w:r>
      <w:r>
        <w:br/>
      </w:r>
      <w:r>
        <w:rPr>
          <w:rFonts w:ascii="Times New Roman"/>
          <w:b w:val="false"/>
          <w:i w:val="false"/>
          <w:color w:val="000000"/>
          <w:sz w:val="28"/>
        </w:rPr>
        <w:t>
выдача дубликатов лицензии на право осуществления</w:t>
      </w:r>
      <w:r>
        <w:br/>
      </w:r>
      <w:r>
        <w:rPr>
          <w:rFonts w:ascii="Times New Roman"/>
          <w:b w:val="false"/>
          <w:i w:val="false"/>
          <w:color w:val="000000"/>
          <w:sz w:val="28"/>
        </w:rPr>
        <w:t xml:space="preserve">
деятельности по оценке имущества         </w:t>
      </w:r>
      <w:r>
        <w:br/>
      </w:r>
      <w:r>
        <w:rPr>
          <w:rFonts w:ascii="Times New Roman"/>
          <w:b w:val="false"/>
          <w:i w:val="false"/>
          <w:color w:val="000000"/>
          <w:sz w:val="28"/>
        </w:rPr>
        <w:t xml:space="preserve">
(за исключением объектов интеллектуальной    </w:t>
      </w:r>
      <w:r>
        <w:br/>
      </w:r>
      <w:r>
        <w:rPr>
          <w:rFonts w:ascii="Times New Roman"/>
          <w:b w:val="false"/>
          <w:i w:val="false"/>
          <w:color w:val="000000"/>
          <w:sz w:val="28"/>
        </w:rPr>
        <w:t>
собственности, стоимости нематериальных активов)»</w:t>
      </w:r>
    </w:p>
    <w:bookmarkEnd w:id="20"/>
    <w:p>
      <w:pPr>
        <w:spacing w:after="0"/>
        <w:ind w:left="0"/>
        <w:jc w:val="left"/>
      </w:pPr>
      <w:r>
        <w:rPr>
          <w:rFonts w:ascii="Times New Roman"/>
          <w:b/>
          <w:i w:val="false"/>
          <w:color w:val="000000"/>
        </w:rPr>
        <w:t xml:space="preserve"> Выходные документы Результат оказания государственной услуги</w:t>
      </w:r>
    </w:p>
    <w:p>
      <w:pPr>
        <w:spacing w:after="0"/>
        <w:ind w:left="0"/>
        <w:jc w:val="left"/>
      </w:pPr>
      <w:r>
        <w:rPr>
          <w:rFonts w:ascii="Times New Roman"/>
          <w:b/>
          <w:i w:val="false"/>
          <w:color w:val="000000"/>
        </w:rPr>
        <w:t xml:space="preserve">  </w:t>
      </w:r>
      <w:r>
        <w:drawing>
          <wp:inline distT="0" distB="0" distL="0" distR="0">
            <wp:extent cx="19050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0" cy="1676400"/>
                    </a:xfrm>
                    <a:prstGeom prst="rect">
                      <a:avLst/>
                    </a:prstGeom>
                  </pic:spPr>
                </pic:pic>
              </a:graphicData>
            </a:graphic>
          </wp:inline>
        </w:drawing>
      </w:r>
    </w:p>
    <w:p>
      <w:pPr>
        <w:spacing w:after="0"/>
        <w:ind w:left="0"/>
        <w:jc w:val="left"/>
      </w:pPr>
      <w:r>
        <w:rPr>
          <w:rFonts w:ascii="Times New Roman"/>
          <w:b/>
          <w:i w:val="false"/>
          <w:color w:val="000000"/>
        </w:rPr>
        <w:t xml:space="preserve"> МОТИВИРОВАННЫЙ ОТКАЗ</w:t>
      </w:r>
    </w:p>
    <w:p>
      <w:pPr>
        <w:spacing w:after="0"/>
        <w:ind w:left="0"/>
        <w:jc w:val="left"/>
      </w:pPr>
      <w:r>
        <w:rPr>
          <w:rFonts w:ascii="Times New Roman"/>
          <w:b/>
          <w:i w:val="false"/>
          <w:color w:val="000000"/>
        </w:rPr>
        <w:t xml:space="preserve"> [Название ФЛ] [Наименование УО], рассмотрев Ваше обращение от [Дата заявки] года</w:t>
      </w:r>
      <w:r>
        <w:br/>
      </w:r>
      <w:r>
        <w:rPr>
          <w:rFonts w:ascii="Times New Roman"/>
          <w:b/>
          <w:i w:val="false"/>
          <w:color w:val="000000"/>
        </w:rPr>
        <w:t>
                   № [Номер заявки], сообщает следующее. [Причина отказа].       [Должность подписывающего]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37" w:id="21"/>
    <w:p>
      <w:pPr>
        <w:spacing w:after="0"/>
        <w:ind w:left="0"/>
        <w:jc w:val="left"/>
      </w:pPr>
      <w:r>
        <w:rPr>
          <w:rFonts w:ascii="Times New Roman"/>
          <w:b/>
          <w:i w:val="false"/>
          <w:color w:val="000000"/>
        </w:rPr>
        <w:t xml:space="preserve"> 
 Форма Лицензии</w:t>
      </w:r>
    </w:p>
    <w:bookmarkEnd w:id="21"/>
    <w:p>
      <w:pPr>
        <w:spacing w:after="0"/>
        <w:ind w:left="0"/>
        <w:jc w:val="left"/>
      </w:pPr>
      <w:r>
        <w:rPr>
          <w:rFonts w:ascii="Times New Roman"/>
          <w:b/>
          <w:i w:val="false"/>
          <w:color w:val="000000"/>
        </w:rPr>
        <w:t xml:space="preserve">  </w:t>
      </w:r>
      <w:r>
        <w:drawing>
          <wp:inline distT="0" distB="0" distL="0" distR="0">
            <wp:extent cx="19050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0" cy="1676400"/>
                    </a:xfrm>
                    <a:prstGeom prst="rect">
                      <a:avLst/>
                    </a:prstGeom>
                  </pic:spPr>
                </pic:pic>
              </a:graphicData>
            </a:graphic>
          </wp:inline>
        </w:drawing>
      </w:r>
    </w:p>
    <w:p>
      <w:pPr>
        <w:spacing w:after="0"/>
        <w:ind w:left="0"/>
        <w:jc w:val="left"/>
      </w:pPr>
      <w:r>
        <w:rPr>
          <w:rFonts w:ascii="Times New Roman"/>
          <w:b/>
          <w:i w:val="false"/>
          <w:color w:val="000000"/>
        </w:rPr>
        <w:t xml:space="preserve">  ГОСУДАРСТВЕННАЯ ЛИЦЕНЗИЯ</w:t>
      </w:r>
    </w:p>
    <w:p>
      <w:pPr>
        <w:spacing w:after="0"/>
        <w:ind w:left="0"/>
        <w:jc w:val="left"/>
      </w:pPr>
      <w:r>
        <w:rPr>
          <w:rFonts w:ascii="Times New Roman"/>
          <w:b/>
          <w:i w:val="false"/>
          <w:color w:val="000000"/>
        </w:rPr>
        <w:t xml:space="preserve">       Выдана [полное наименование, реквизиты юридического лица/</w:t>
      </w:r>
      <w:r>
        <w:br/>
      </w:r>
      <w:r>
        <w:rPr>
          <w:rFonts w:ascii="Times New Roman"/>
          <w:b/>
          <w:i w:val="false"/>
          <w:color w:val="000000"/>
        </w:rPr>
        <w:t>
           полностью фамилия, имя, отчество физического лица]       на занятие [наименование вида деятельности (действия)</w:t>
      </w:r>
      <w:r>
        <w:br/>
      </w:r>
      <w:r>
        <w:rPr>
          <w:rFonts w:ascii="Times New Roman"/>
          <w:b/>
          <w:i w:val="false"/>
          <w:color w:val="000000"/>
        </w:rPr>
        <w:t>
                  в соответствии с </w:t>
      </w:r>
      <w:r>
        <w:rPr>
          <w:rFonts w:ascii="Times New Roman"/>
          <w:b/>
          <w:i w:val="false"/>
          <w:color w:val="000000"/>
        </w:rPr>
        <w:t>Законом</w:t>
      </w:r>
      <w:r>
        <w:rPr>
          <w:rFonts w:ascii="Times New Roman"/>
          <w:b/>
          <w:i w:val="false"/>
          <w:color w:val="000000"/>
        </w:rPr>
        <w:t xml:space="preserve"> Республики Казахстан</w:t>
      </w:r>
      <w:r>
        <w:br/>
      </w:r>
      <w:r>
        <w:rPr>
          <w:rFonts w:ascii="Times New Roman"/>
          <w:b/>
          <w:i w:val="false"/>
          <w:color w:val="000000"/>
        </w:rPr>
        <w:t>
           «О лицензировании»]  Особые условия лицензирования]           Руководитель [фамилия и инициалы</w:t>
      </w:r>
      <w:r>
        <w:br/>
      </w:r>
      <w:r>
        <w:rPr>
          <w:rFonts w:ascii="Times New Roman"/>
          <w:b/>
          <w:i w:val="false"/>
          <w:color w:val="000000"/>
        </w:rPr>
        <w:t>
            руководителя (уполномоченного лица)</w:t>
      </w:r>
      <w:r>
        <w:br/>
      </w:r>
      <w:r>
        <w:rPr>
          <w:rFonts w:ascii="Times New Roman"/>
          <w:b/>
          <w:i w:val="false"/>
          <w:color w:val="000000"/>
        </w:rPr>
        <w:t>
       (Уполномоченное лицо) органа, выдавшего лицензию]</w:t>
      </w:r>
      <w:r>
        <w:br/>
      </w:r>
      <w:r>
        <w:rPr>
          <w:rFonts w:ascii="Times New Roman"/>
          <w:b/>
          <w:i w:val="false"/>
          <w:color w:val="000000"/>
        </w:rPr>
        <w:t>
                   Дата выдачи лицензии [дата]</w:t>
      </w:r>
      <w:r>
        <w:br/>
      </w:r>
      <w:r>
        <w:rPr>
          <w:rFonts w:ascii="Times New Roman"/>
          <w:b/>
          <w:i w:val="false"/>
          <w:color w:val="000000"/>
        </w:rPr>
        <w:t>
              Номер лицензии [номер]</w:t>
      </w:r>
      <w:r>
        <w:br/>
      </w:r>
      <w:r>
        <w:rPr>
          <w:rFonts w:ascii="Times New Roman"/>
          <w:b/>
          <w:i w:val="false"/>
          <w:color w:val="000000"/>
        </w:rPr>
        <w:t>
       Город [город]</w:t>
      </w:r>
      <w:r>
        <w:br/>
      </w:r>
      <w:r>
        <w:rPr>
          <w:rFonts w:ascii="Times New Roman"/>
          <w:b/>
          <w:i w:val="false"/>
          <w:color w:val="000000"/>
        </w:rPr>
        <w:t>
        [Должность подписывающего]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68"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«Проведение квалификационного экзамена 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право         </w:t>
      </w:r>
      <w:r>
        <w:br/>
      </w:r>
      <w:r>
        <w:rPr>
          <w:rFonts w:ascii="Times New Roman"/>
          <w:b w:val="false"/>
          <w:i w:val="false"/>
          <w:color w:val="000000"/>
          <w:sz w:val="28"/>
        </w:rPr>
        <w:t xml:space="preserve">
осуществления деятельности по оценке имущества     </w:t>
      </w:r>
      <w:r>
        <w:br/>
      </w:r>
      <w:r>
        <w:rPr>
          <w:rFonts w:ascii="Times New Roman"/>
          <w:b w:val="false"/>
          <w:i w:val="false"/>
          <w:color w:val="000000"/>
          <w:sz w:val="28"/>
        </w:rPr>
        <w:t>
(за исключением объектов интеллектуальной собственности,</w:t>
      </w:r>
      <w:r>
        <w:br/>
      </w:r>
      <w:r>
        <w:rPr>
          <w:rFonts w:ascii="Times New Roman"/>
          <w:b w:val="false"/>
          <w:i w:val="false"/>
          <w:color w:val="000000"/>
          <w:sz w:val="28"/>
        </w:rPr>
        <w:t xml:space="preserve">
стоимости нематериальных активов)»         </w:t>
      </w:r>
    </w:p>
    <w:bookmarkEnd w:id="22"/>
    <w:p>
      <w:pPr>
        <w:spacing w:after="0"/>
        <w:ind w:left="0"/>
        <w:jc w:val="both"/>
      </w:pP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«Проведение квалификационного экзамена и выдача лицензии,</w:t>
      </w:r>
      <w:r>
        <w:br/>
      </w:r>
      <w:r>
        <w:rPr>
          <w:rFonts w:ascii="Times New Roman"/>
          <w:b w:val="false"/>
          <w:i w:val="false"/>
          <w:color w:val="000000"/>
          <w:sz w:val="28"/>
        </w:rPr>
        <w:t>
      </w:t>
      </w:r>
      <w:r>
        <w:rPr>
          <w:rFonts w:ascii="Times New Roman"/>
          <w:b w:val="false"/>
          <w:i w:val="false"/>
          <w:color w:val="000000"/>
          <w:sz w:val="28"/>
          <w:u w:val="single"/>
        </w:rPr>
        <w:t>переоформление, выдача дубликатов лицензии на право</w:t>
      </w:r>
      <w:r>
        <w:br/>
      </w:r>
      <w:r>
        <w:rPr>
          <w:rFonts w:ascii="Times New Roman"/>
          <w:b w:val="false"/>
          <w:i w:val="false"/>
          <w:color w:val="000000"/>
          <w:sz w:val="28"/>
        </w:rPr>
        <w:t>
      </w:t>
      </w:r>
      <w:r>
        <w:rPr>
          <w:rFonts w:ascii="Times New Roman"/>
          <w:b w:val="false"/>
          <w:i w:val="false"/>
          <w:color w:val="000000"/>
          <w:sz w:val="28"/>
          <w:u w:val="single"/>
        </w:rPr>
        <w:t>осуществления деятельности по оценке имущества (за</w:t>
      </w:r>
      <w:r>
        <w:br/>
      </w:r>
      <w:r>
        <w:rPr>
          <w:rFonts w:ascii="Times New Roman"/>
          <w:b w:val="false"/>
          <w:i w:val="false"/>
          <w:color w:val="000000"/>
          <w:sz w:val="28"/>
        </w:rPr>
        <w:t>
      </w:t>
      </w:r>
      <w:r>
        <w:rPr>
          <w:rFonts w:ascii="Times New Roman"/>
          <w:b w:val="false"/>
          <w:i w:val="false"/>
          <w:color w:val="000000"/>
          <w:sz w:val="28"/>
          <w:u w:val="single"/>
        </w:rPr>
        <w:t>исключением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u w:val="single"/>
        </w:rPr>
        <w:t>стоимости нематериальных активов)»</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при обращении Услуполучателя в государственный</w:t>
      </w:r>
      <w:r>
        <w:br/>
      </w:r>
      <w:r>
        <w:rPr>
          <w:rFonts w:ascii="Times New Roman"/>
          <w:b w:val="false"/>
          <w:i w:val="false"/>
          <w:color w:val="000000"/>
          <w:sz w:val="28"/>
        </w:rPr>
        <w:t>
</w:t>
      </w:r>
      <w:r>
        <w:rPr>
          <w:rFonts w:ascii="Times New Roman"/>
          <w:b w:val="false"/>
          <w:i/>
          <w:color w:val="000000"/>
          <w:sz w:val="28"/>
        </w:rPr>
        <w:t>                                   орган</w:t>
      </w:r>
    </w:p>
    <w:p>
      <w:pPr>
        <w:spacing w:after="0"/>
        <w:ind w:left="0"/>
        <w:jc w:val="both"/>
      </w:pPr>
      <w:r>
        <w:drawing>
          <wp:inline distT="0" distB="0" distL="0" distR="0">
            <wp:extent cx="104394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439400" cy="61214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color w:val="000000"/>
          <w:sz w:val="28"/>
        </w:rPr>
        <w:t>**При предоставлении услуги в электронном формате посредством</w:t>
      </w:r>
      <w:r>
        <w:br/>
      </w:r>
      <w:r>
        <w:rPr>
          <w:rFonts w:ascii="Times New Roman"/>
          <w:b w:val="false"/>
          <w:i w:val="false"/>
          <w:color w:val="000000"/>
          <w:sz w:val="28"/>
        </w:rPr>
        <w:t>
</w:t>
      </w:r>
      <w:r>
        <w:rPr>
          <w:rFonts w:ascii="Times New Roman"/>
          <w:b w:val="false"/>
          <w:i/>
          <w:color w:val="000000"/>
          <w:sz w:val="28"/>
        </w:rPr>
        <w:t>ИС «Е-Лицензирование»</w:t>
      </w:r>
    </w:p>
    <w:p>
      <w:pPr>
        <w:spacing w:after="0"/>
        <w:ind w:left="0"/>
        <w:jc w:val="both"/>
      </w:pPr>
      <w:r>
        <w:drawing>
          <wp:inline distT="0" distB="0" distL="0" distR="0">
            <wp:extent cx="13665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665200" cy="7391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94107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410700" cy="4991100"/>
                    </a:xfrm>
                    <a:prstGeom prst="rect">
                      <a:avLst/>
                    </a:prstGeom>
                  </pic:spPr>
                </pic:pic>
              </a:graphicData>
            </a:graphic>
          </wp:inline>
        </w:drawing>
      </w:r>
    </w:p>
    <w:bookmarkStart w:name="z38"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40</w:t>
      </w:r>
    </w:p>
    <w:bookmarkEnd w:id="23"/>
    <w:bookmarkStart w:name="z39"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«Проведение квалификационного экзамена</w:t>
      </w:r>
      <w:r>
        <w:br/>
      </w:r>
      <w:r>
        <w:rPr>
          <w:rFonts w:ascii="Times New Roman"/>
          <w:b/>
          <w:i w:val="false"/>
          <w:color w:val="000000"/>
        </w:rPr>
        <w:t>
и выдача лицензии, переоформление, выдача</w:t>
      </w:r>
      <w:r>
        <w:br/>
      </w:r>
      <w:r>
        <w:rPr>
          <w:rFonts w:ascii="Times New Roman"/>
          <w:b/>
          <w:i w:val="false"/>
          <w:color w:val="000000"/>
        </w:rPr>
        <w:t>
дубликатов лицензии на право осуществления</w:t>
      </w:r>
      <w:r>
        <w:br/>
      </w:r>
      <w:r>
        <w:rPr>
          <w:rFonts w:ascii="Times New Roman"/>
          <w:b/>
          <w:i w:val="false"/>
          <w:color w:val="000000"/>
        </w:rPr>
        <w:t>
деятельности по оценке интеллектуальной</w:t>
      </w:r>
      <w:r>
        <w:br/>
      </w:r>
      <w:r>
        <w:rPr>
          <w:rFonts w:ascii="Times New Roman"/>
          <w:b/>
          <w:i w:val="false"/>
          <w:color w:val="000000"/>
        </w:rPr>
        <w:t>
собственности, стоимости нематериальных активов»</w:t>
      </w:r>
    </w:p>
    <w:bookmarkEnd w:id="24"/>
    <w:bookmarkStart w:name="z40" w:id="25"/>
    <w:p>
      <w:pPr>
        <w:spacing w:after="0"/>
        <w:ind w:left="0"/>
        <w:jc w:val="left"/>
      </w:pPr>
      <w:r>
        <w:rPr>
          <w:rFonts w:ascii="Times New Roman"/>
          <w:b/>
          <w:i w:val="false"/>
          <w:color w:val="000000"/>
        </w:rPr>
        <w:t xml:space="preserve"> 
1. Общие положения</w:t>
      </w:r>
    </w:p>
    <w:bookmarkEnd w:id="25"/>
    <w:bookmarkStart w:name="z41" w:id="26"/>
    <w:p>
      <w:pPr>
        <w:spacing w:after="0"/>
        <w:ind w:left="0"/>
        <w:jc w:val="both"/>
      </w:pPr>
      <w:r>
        <w:rPr>
          <w:rFonts w:ascii="Times New Roman"/>
          <w:b w:val="false"/>
          <w:i w:val="false"/>
          <w:color w:val="000000"/>
          <w:sz w:val="28"/>
        </w:rPr>
        <w:t>
      1. Государственная услуга «Проведение квалификационного экзамена и выдача лицензии, переоформление, выдача дубликатов лицензии на право осуществления деятельности по оценке интеллектуальной собственности, стоимости нематериальных активов»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квалификационного экзамена и выдача лицензии, переоформление, выдача дубликатов лицензии на право осуществления деятельности по оценке интеллектуальной собственности, стоимости нематериальных активов», утвержденного постановлением Правительства Республики Казахстан от 31 декабря 2013 года № 1585 (далее – Стандарт) Комитетом регистрационной службы и оказания правовой помощи Министерства юстиции Республики Казахстан (далее – услугодатель), в том числе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выдача решения </w:t>
      </w:r>
      <w:r>
        <w:rPr>
          <w:rFonts w:ascii="Times New Roman"/>
          <w:b w:val="false"/>
          <w:i w:val="false"/>
          <w:color w:val="000000"/>
          <w:sz w:val="28"/>
        </w:rPr>
        <w:t>Комиссии</w:t>
      </w:r>
      <w:r>
        <w:rPr>
          <w:rFonts w:ascii="Times New Roman"/>
          <w:b w:val="false"/>
          <w:i w:val="false"/>
          <w:color w:val="000000"/>
          <w:sz w:val="28"/>
        </w:rPr>
        <w:t xml:space="preserve"> о прохождении квалификационного экзамена либо копия выписки из протокола Комиссии о не прохождении экзамена либо мотивированный ответ об отказе в оказании государственной услуги,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дубликатов лицензии на право осуществления деятельности по оценке интеллектуальной собственности, стоимости нематериальных активов либо мотивированный ответ об отказе в оказании государственной услуги.</w:t>
      </w:r>
    </w:p>
    <w:bookmarkEnd w:id="26"/>
    <w:bookmarkStart w:name="z44" w:id="2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27"/>
    <w:bookmarkStart w:name="z45" w:id="2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в канцелярии услугодателя;</w:t>
      </w:r>
      <w:r>
        <w:br/>
      </w:r>
      <w:r>
        <w:rPr>
          <w:rFonts w:ascii="Times New Roman"/>
          <w:b w:val="false"/>
          <w:i w:val="false"/>
          <w:color w:val="000000"/>
          <w:sz w:val="28"/>
        </w:rPr>
        <w:t>
      2) рассмотрение заявления руководителем управления по оказанию юридических услуг и лицензирования;</w:t>
      </w:r>
      <w:r>
        <w:br/>
      </w:r>
      <w:r>
        <w:rPr>
          <w:rFonts w:ascii="Times New Roman"/>
          <w:b w:val="false"/>
          <w:i w:val="false"/>
          <w:color w:val="000000"/>
          <w:sz w:val="28"/>
        </w:rPr>
        <w:t>
      3) рассмотрение заявления и оформление результата оказания государственной услуги экспертом управления по оказанию юридических услуг и лицензирования;</w:t>
      </w:r>
      <w:r>
        <w:br/>
      </w:r>
      <w:r>
        <w:rPr>
          <w:rFonts w:ascii="Times New Roman"/>
          <w:b w:val="false"/>
          <w:i w:val="false"/>
          <w:color w:val="000000"/>
          <w:sz w:val="28"/>
        </w:rPr>
        <w:t>
      4) подписание результата оказания государственной услуги руководителем услугодателя;</w:t>
      </w:r>
      <w:r>
        <w:br/>
      </w:r>
      <w:r>
        <w:rPr>
          <w:rFonts w:ascii="Times New Roman"/>
          <w:b w:val="false"/>
          <w:i w:val="false"/>
          <w:color w:val="000000"/>
          <w:sz w:val="28"/>
        </w:rPr>
        <w:t>
      5) направление результата оказания государственной услуги услугополучателю.</w:t>
      </w:r>
    </w:p>
    <w:bookmarkEnd w:id="28"/>
    <w:bookmarkStart w:name="z47" w:id="2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29"/>
    <w:bookmarkStart w:name="z48" w:id="30"/>
    <w:p>
      <w:pPr>
        <w:spacing w:after="0"/>
        <w:ind w:left="0"/>
        <w:jc w:val="both"/>
      </w:pPr>
      <w:r>
        <w:rPr>
          <w:rFonts w:ascii="Times New Roman"/>
          <w:b w:val="false"/>
          <w:i w:val="false"/>
          <w:color w:val="000000"/>
          <w:sz w:val="28"/>
        </w:rPr>
        <w:t>
      6.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управления по оказанию юридических услуг и лицензирования</w:t>
      </w:r>
      <w:r>
        <w:br/>
      </w:r>
      <w:r>
        <w:rPr>
          <w:rFonts w:ascii="Times New Roman"/>
          <w:b w:val="false"/>
          <w:i w:val="false"/>
          <w:color w:val="000000"/>
          <w:sz w:val="28"/>
        </w:rPr>
        <w:t>
      4) эксперт Управления.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 по оказанию юридических услуг и лицензирования,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управления по оказанию юридических услуг и лицензирования в течение 1 (одного) рабочего дня со дня регистрации документов отписывает эксперту управления по оказанию юридических услуг и лицензирования;</w:t>
      </w:r>
      <w:r>
        <w:br/>
      </w:r>
      <w:r>
        <w:rPr>
          <w:rFonts w:ascii="Times New Roman"/>
          <w:b w:val="false"/>
          <w:i w:val="false"/>
          <w:color w:val="000000"/>
          <w:sz w:val="28"/>
        </w:rPr>
        <w:t>
      3) эксперт управления по оказанию юридических услуг и лицензирования с момента сдачи пакета документов услугодателю, рассматривает заявление услугополучателя, затем направляет на подписание руководителю услугодателя (при рассмотрении материалов о прохождении квалификационного экзамена срок 10 (десять) рабочих дней, при вынесении решения о прохождении квалификационного экзамена срок не позднее, чем на следующий день после проведения экзамена с направлением в 3 (три) рабочих дня, при выдаче и переоформлении лицензии и(или) приложения к лицензии срок 15 (пятнадцать) рабочих дней, при выдаче дубликатов лицензии и(или)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 и (или) приложения к лицензии, или дубликат лицензии;</w:t>
      </w:r>
      <w:r>
        <w:br/>
      </w:r>
      <w:r>
        <w:rPr>
          <w:rFonts w:ascii="Times New Roman"/>
          <w:b w:val="false"/>
          <w:i w:val="false"/>
          <w:color w:val="000000"/>
          <w:sz w:val="28"/>
        </w:rPr>
        <w:t>
      5) сотрудник канцелярии услугодателя в течение 1 (одного) рабочего дня направляет результат оказания государственной услуги через почту на адрес услугополучателя.</w:t>
      </w:r>
    </w:p>
    <w:bookmarkEnd w:id="30"/>
    <w:bookmarkStart w:name="z50" w:id="31"/>
    <w:p>
      <w:pPr>
        <w:spacing w:after="0"/>
        <w:ind w:left="0"/>
        <w:jc w:val="left"/>
      </w:pPr>
      <w:r>
        <w:rPr>
          <w:rFonts w:ascii="Times New Roman"/>
          <w:b/>
          <w:i w:val="false"/>
          <w:color w:val="000000"/>
        </w:rPr>
        <w:t xml:space="preserve"> 
4. Описание порядка взаимодействия и</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31"/>
    <w:bookmarkStart w:name="z51" w:id="3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Услугополучатель подает запрос через портал, данный запрос отправляется на рассмотрение услугодателю. </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xml:space="preserve">
      Услугополучатель для заявки на получение государственной услуги на портале выбирает «Проведение квалификационного экзамена и выдача лицензии, переоформление, выдача дубликатов лицензии на право осуществления деятельности по оценке интеллектуальной собственности, стоимости нематериальных активов». Портал формирует первый шаг подачи запроса, автоматически заполняя данные об услугополучателе. </w:t>
      </w:r>
      <w:r>
        <w:br/>
      </w:r>
      <w:r>
        <w:rPr>
          <w:rFonts w:ascii="Times New Roman"/>
          <w:b w:val="false"/>
          <w:i w:val="false"/>
          <w:color w:val="000000"/>
          <w:sz w:val="28"/>
        </w:rPr>
        <w:t>
      Услугополучатель заполняет данные в всплывающих окнах:</w:t>
      </w:r>
      <w:r>
        <w:br/>
      </w:r>
      <w:r>
        <w:rPr>
          <w:rFonts w:ascii="Times New Roman"/>
          <w:b w:val="false"/>
          <w:i w:val="false"/>
          <w:color w:val="000000"/>
          <w:sz w:val="28"/>
        </w:rPr>
        <w:t>
      1) информацию об оплате в бюджет </w:t>
      </w:r>
      <w:r>
        <w:rPr>
          <w:rFonts w:ascii="Times New Roman"/>
          <w:b w:val="false"/>
          <w:i w:val="false"/>
          <w:color w:val="000000"/>
          <w:sz w:val="28"/>
        </w:rPr>
        <w:t>лицензионного сбора</w:t>
      </w:r>
      <w:r>
        <w:rPr>
          <w:rFonts w:ascii="Times New Roman"/>
          <w:b w:val="false"/>
          <w:i w:val="false"/>
          <w:color w:val="000000"/>
          <w:sz w:val="28"/>
        </w:rPr>
        <w:t xml:space="preserve"> через платежный шлюз электронного правительства (далее – ПШЭП), в случае наличия квитанции на бумажном носителе прикрепляется к запросу виде электронной копии документа;</w:t>
      </w:r>
      <w:r>
        <w:br/>
      </w:r>
      <w:r>
        <w:rPr>
          <w:rFonts w:ascii="Times New Roman"/>
          <w:b w:val="false"/>
          <w:i w:val="false"/>
          <w:color w:val="000000"/>
          <w:sz w:val="28"/>
        </w:rPr>
        <w:t>
      2) </w:t>
      </w:r>
      <w:r>
        <w:rPr>
          <w:rFonts w:ascii="Times New Roman"/>
          <w:b w:val="false"/>
          <w:i w:val="false"/>
          <w:color w:val="000000"/>
          <w:sz w:val="28"/>
        </w:rPr>
        <w:t>медицинские</w:t>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из наркологического и психиатрического диспансеров, выданные по местожительству услугополучателя с указанием сведений по всей Республике Казахстан (прикрепляется к электронному запросу в виде электронной сканированной копии);</w:t>
      </w:r>
      <w:r>
        <w:br/>
      </w:r>
      <w:r>
        <w:rPr>
          <w:rFonts w:ascii="Times New Roman"/>
          <w:b w:val="false"/>
          <w:i w:val="false"/>
          <w:color w:val="000000"/>
          <w:sz w:val="28"/>
        </w:rPr>
        <w:t>
      3) форму сведений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указанными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Стандарту;</w:t>
      </w:r>
      <w:r>
        <w:br/>
      </w:r>
      <w:r>
        <w:rPr>
          <w:rFonts w:ascii="Times New Roman"/>
          <w:b w:val="false"/>
          <w:i w:val="false"/>
          <w:color w:val="000000"/>
          <w:sz w:val="28"/>
        </w:rPr>
        <w:t>
      4) </w:t>
      </w:r>
      <w:r>
        <w:rPr>
          <w:rFonts w:ascii="Times New Roman"/>
          <w:b w:val="false"/>
          <w:i w:val="false"/>
          <w:color w:val="000000"/>
          <w:sz w:val="28"/>
        </w:rPr>
        <w:t>заключение</w:t>
      </w:r>
      <w:r>
        <w:rPr>
          <w:rFonts w:ascii="Times New Roman"/>
          <w:b w:val="false"/>
          <w:i w:val="false"/>
          <w:color w:val="000000"/>
          <w:sz w:val="28"/>
        </w:rPr>
        <w:t xml:space="preserve"> о прохождении стажировки (не представляется в случае оформления заключения в электронном виде).</w:t>
      </w:r>
      <w:r>
        <w:br/>
      </w:r>
      <w:r>
        <w:rPr>
          <w:rFonts w:ascii="Times New Roman"/>
          <w:b w:val="false"/>
          <w:i w:val="false"/>
          <w:color w:val="000000"/>
          <w:sz w:val="28"/>
        </w:rPr>
        <w:t>
      Услугополучатель сохраняет запрос, подписывая ее электронной цифровой подписью (далее -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через портал при личном обращении услугополучателя в виде диаграммы в графической форме функционального взаимодействия информационных систем, задействованных в оказании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систему на рассмотрение руководителю управления по оказанию юридических услуг и лицензирования;</w:t>
      </w:r>
      <w:r>
        <w:br/>
      </w:r>
      <w:r>
        <w:rPr>
          <w:rFonts w:ascii="Times New Roman"/>
          <w:b w:val="false"/>
          <w:i w:val="false"/>
          <w:color w:val="000000"/>
          <w:sz w:val="28"/>
        </w:rPr>
        <w:t>
      2) руководитель управления по оказанию юридических услуг и лицензирования в течение 1 (одного) рабочего дня со дня поступления документов отписывает эксперту управления по оказанию юридических услуг и лицензирования;</w:t>
      </w:r>
      <w:r>
        <w:br/>
      </w:r>
      <w:r>
        <w:rPr>
          <w:rFonts w:ascii="Times New Roman"/>
          <w:b w:val="false"/>
          <w:i w:val="false"/>
          <w:color w:val="000000"/>
          <w:sz w:val="28"/>
        </w:rPr>
        <w:t>
      3) эксперт по оказанию юридических услуг и лицензирования с момента получения запроса через портал, рассматривает запрос услугополучателя, затем направляет на подписание руководителю услугодателя (при рассмотрении материалов о прохождении квалификационного экзамена срок 10 (десять) рабочих дней, при вынесении решения о прохождении квалификационного экзамена срок не позднее, чем на следующий день после проведения экзамена с направлением в 3 (три) рабочих дня, при выдаче и переоформлении лицензии и (или) приложения к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xml:space="preserve">
      4) руководитель услугодателя в течение 1 (одного) рабочего дня подписывает лицензию. </w:t>
      </w:r>
      <w:r>
        <w:br/>
      </w:r>
      <w:r>
        <w:rPr>
          <w:rFonts w:ascii="Times New Roman"/>
          <w:b w:val="false"/>
          <w:i w:val="false"/>
          <w:color w:val="000000"/>
          <w:sz w:val="28"/>
        </w:rPr>
        <w:t>
      Выдача результата оказания государственной услуги услугополучателю автоматически отправляется в личный кабинет услугополучателя.</w:t>
      </w:r>
      <w:r>
        <w:br/>
      </w:r>
      <w:r>
        <w:rPr>
          <w:rFonts w:ascii="Times New Roman"/>
          <w:b w:val="false"/>
          <w:i w:val="false"/>
          <w:color w:val="000000"/>
          <w:sz w:val="28"/>
        </w:rPr>
        <w:t>
</w:t>
      </w:r>
      <w:r>
        <w:rPr>
          <w:rFonts w:ascii="Times New Roman"/>
          <w:b w:val="false"/>
          <w:i w:val="false"/>
          <w:color w:val="000000"/>
          <w:sz w:val="28"/>
        </w:rPr>
        <w:t>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2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
    <w:bookmarkStart w:name="z56"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«Проведение квалификационного</w:t>
      </w:r>
      <w:r>
        <w:br/>
      </w:r>
      <w:r>
        <w:rPr>
          <w:rFonts w:ascii="Times New Roman"/>
          <w:b w:val="false"/>
          <w:i w:val="false"/>
          <w:color w:val="000000"/>
          <w:sz w:val="28"/>
        </w:rPr>
        <w:t>
экзамена и выдача лицензии,</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дубликатов лицензии на право</w:t>
      </w:r>
      <w:r>
        <w:br/>
      </w:r>
      <w:r>
        <w:rPr>
          <w:rFonts w:ascii="Times New Roman"/>
          <w:b w:val="false"/>
          <w:i w:val="false"/>
          <w:color w:val="000000"/>
          <w:sz w:val="28"/>
        </w:rPr>
        <w:t>
осуществления деятельности по</w:t>
      </w:r>
      <w:r>
        <w:br/>
      </w:r>
      <w:r>
        <w:rPr>
          <w:rFonts w:ascii="Times New Roman"/>
          <w:b w:val="false"/>
          <w:i w:val="false"/>
          <w:color w:val="000000"/>
          <w:sz w:val="28"/>
        </w:rPr>
        <w:t xml:space="preserve">
оценке интеллектуальной </w:t>
      </w:r>
      <w:r>
        <w:br/>
      </w:r>
      <w:r>
        <w:rPr>
          <w:rFonts w:ascii="Times New Roman"/>
          <w:b w:val="false"/>
          <w:i w:val="false"/>
          <w:color w:val="000000"/>
          <w:sz w:val="28"/>
        </w:rPr>
        <w:t xml:space="preserve">
собственности, стоимости </w:t>
      </w:r>
      <w:r>
        <w:br/>
      </w:r>
      <w:r>
        <w:rPr>
          <w:rFonts w:ascii="Times New Roman"/>
          <w:b w:val="false"/>
          <w:i w:val="false"/>
          <w:color w:val="000000"/>
          <w:sz w:val="28"/>
        </w:rPr>
        <w:t xml:space="preserve">
нематериальных активов» </w:t>
      </w:r>
    </w:p>
    <w:bookmarkEnd w:id="33"/>
    <w:bookmarkStart w:name="z57" w:id="34"/>
    <w:p>
      <w:pPr>
        <w:spacing w:after="0"/>
        <w:ind w:left="0"/>
        <w:jc w:val="both"/>
      </w:pPr>
      <w:r>
        <w:rPr>
          <w:rFonts w:ascii="Times New Roman"/>
          <w:b w:val="false"/>
          <w:i w:val="false"/>
          <w:color w:val="000000"/>
          <w:sz w:val="28"/>
        </w:rPr>
        <w:t>
</w:t>
      </w:r>
      <w:r>
        <w:rPr>
          <w:rFonts w:ascii="Times New Roman"/>
          <w:b/>
          <w:i w:val="false"/>
          <w:color w:val="000000"/>
          <w:sz w:val="28"/>
        </w:rPr>
        <w:t>               Текстовое табличное описание</w:t>
      </w:r>
      <w:r>
        <w:br/>
      </w:r>
      <w:r>
        <w:rPr>
          <w:rFonts w:ascii="Times New Roman"/>
          <w:b w:val="false"/>
          <w:i w:val="false"/>
          <w:color w:val="000000"/>
          <w:sz w:val="28"/>
        </w:rPr>
        <w:t>
</w:t>
      </w:r>
      <w:r>
        <w:rPr>
          <w:rFonts w:ascii="Times New Roman"/>
          <w:b/>
          <w:i w:val="false"/>
          <w:color w:val="000000"/>
          <w:sz w:val="28"/>
        </w:rPr>
        <w:t>           последовательности процедур (действий),</w:t>
      </w:r>
      <w:r>
        <w:br/>
      </w:r>
      <w:r>
        <w:rPr>
          <w:rFonts w:ascii="Times New Roman"/>
          <w:b w:val="false"/>
          <w:i w:val="false"/>
          <w:color w:val="000000"/>
          <w:sz w:val="28"/>
        </w:rPr>
        <w:t>
</w:t>
      </w:r>
      <w:r>
        <w:rPr>
          <w:rFonts w:ascii="Times New Roman"/>
          <w:b/>
          <w:i w:val="false"/>
          <w:color w:val="000000"/>
          <w:sz w:val="28"/>
        </w:rPr>
        <w:t>          взаимодействий структурных подразделений</w:t>
      </w:r>
      <w:r>
        <w:br/>
      </w:r>
      <w:r>
        <w:rPr>
          <w:rFonts w:ascii="Times New Roman"/>
          <w:b w:val="false"/>
          <w:i w:val="false"/>
          <w:color w:val="000000"/>
          <w:sz w:val="28"/>
        </w:rPr>
        <w:t>
</w:t>
      </w:r>
      <w:r>
        <w:rPr>
          <w:rFonts w:ascii="Times New Roman"/>
          <w:b/>
          <w:i w:val="false"/>
          <w:color w:val="000000"/>
          <w:sz w:val="28"/>
        </w:rPr>
        <w:t>        (работников) услугодателя в процессе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p>
    <w:bookmarkEnd w:id="34"/>
    <w:bookmarkStart w:name="z58" w:id="3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r>
        <w:br/>
      </w:r>
      <w:r>
        <w:rPr>
          <w:rFonts w:ascii="Times New Roman"/>
          <w:b w:val="false"/>
          <w:i w:val="false"/>
          <w:color w:val="000000"/>
          <w:sz w:val="28"/>
        </w:rPr>
        <w:t>
</w:t>
      </w:r>
      <w:r>
        <w:rPr>
          <w:rFonts w:ascii="Times New Roman"/>
          <w:b/>
          <w:i w:val="false"/>
          <w:color w:val="000000"/>
          <w:sz w:val="28"/>
        </w:rPr>
        <w:t>(далее - СФЕ)</w:t>
      </w:r>
    </w:p>
    <w:bookmarkEnd w:id="35"/>
    <w:tbl>
      <w:tblPr>
        <w:tblW w:w="0" w:type="auto"/>
        <w:tblCellSpacing w:w="0" w:type="auto"/>
        <w:tblBorders>
          <w:top w:val="none"/>
          <w:left w:val="none"/>
          <w:bottom w:val="none"/>
          <w:right w:val="none"/>
          <w:insideH w:val="none"/>
          <w:insideV w:val="none"/>
        </w:tblBorders>
      </w:tblPr>
      <w:tblGrid>
        <w:gridCol w:w="1300"/>
        <w:gridCol w:w="260"/>
        <w:gridCol w:w="2210"/>
        <w:gridCol w:w="2210"/>
        <w:gridCol w:w="4160"/>
        <w:gridCol w:w="28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услуг и</w:t>
            </w:r>
            <w:r>
              <w:br/>
            </w:r>
            <w:r>
              <w:rPr>
                <w:rFonts w:ascii="Times New Roman"/>
                <w:b w:val="false"/>
                <w:i w:val="false"/>
                <w:color w:val="000000"/>
                <w:sz w:val="20"/>
              </w:rPr>
              <w:t>
</w:t>
            </w:r>
            <w:r>
              <w:rPr>
                <w:rFonts w:ascii="Times New Roman"/>
                <w:b w:val="false"/>
                <w:i w:val="false"/>
                <w:color w:val="000000"/>
                <w:sz w:val="20"/>
              </w:rPr>
              <w:t>лицензирование</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w:t>
            </w:r>
            <w:r>
              <w:br/>
            </w:r>
            <w:r>
              <w:rPr>
                <w:rFonts w:ascii="Times New Roman"/>
                <w:b w:val="false"/>
                <w:i w:val="false"/>
                <w:color w:val="000000"/>
                <w:sz w:val="20"/>
              </w:rPr>
              <w:t>
</w:t>
            </w:r>
            <w:r>
              <w:rPr>
                <w:rFonts w:ascii="Times New Roman"/>
                <w:b w:val="false"/>
                <w:i w:val="false"/>
                <w:color w:val="000000"/>
                <w:sz w:val="20"/>
              </w:rPr>
              <w:t>юридических услуг и</w:t>
            </w:r>
            <w:r>
              <w:br/>
            </w:r>
            <w:r>
              <w:rPr>
                <w:rFonts w:ascii="Times New Roman"/>
                <w:b w:val="false"/>
                <w:i w:val="false"/>
                <w:color w:val="000000"/>
                <w:sz w:val="20"/>
              </w:rPr>
              <w:t>
</w:t>
            </w:r>
            <w:r>
              <w:rPr>
                <w:rFonts w:ascii="Times New Roman"/>
                <w:b w:val="false"/>
                <w:i w:val="false"/>
                <w:color w:val="000000"/>
                <w:sz w:val="20"/>
              </w:rPr>
              <w:t>лицензирование</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переоформление</w:t>
            </w:r>
            <w:r>
              <w:br/>
            </w:r>
            <w:r>
              <w:rPr>
                <w:rFonts w:ascii="Times New Roman"/>
                <w:b w:val="false"/>
                <w:i w:val="false"/>
                <w:color w:val="000000"/>
                <w:sz w:val="20"/>
              </w:rPr>
              <w:t>
</w:t>
            </w:r>
            <w:r>
              <w:rPr>
                <w:rFonts w:ascii="Times New Roman"/>
                <w:b w:val="false"/>
                <w:i w:val="false"/>
                <w:color w:val="000000"/>
                <w:sz w:val="20"/>
              </w:rPr>
              <w:t>или дубликата</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проводит</w:t>
            </w:r>
            <w:r>
              <w:br/>
            </w:r>
            <w:r>
              <w:rPr>
                <w:rFonts w:ascii="Times New Roman"/>
                <w:b w:val="false"/>
                <w:i w:val="false"/>
                <w:color w:val="000000"/>
                <w:sz w:val="20"/>
              </w:rPr>
              <w:t>
</w:t>
            </w:r>
            <w:r>
              <w:rPr>
                <w:rFonts w:ascii="Times New Roman"/>
                <w:b w:val="false"/>
                <w:i w:val="false"/>
                <w:color w:val="000000"/>
                <w:sz w:val="20"/>
              </w:rPr>
              <w:t>регистрацию</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этом 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w:t>
            </w:r>
            <w:r>
              <w:br/>
            </w:r>
            <w:r>
              <w:rPr>
                <w:rFonts w:ascii="Times New Roman"/>
                <w:b w:val="false"/>
                <w:i w:val="false"/>
                <w:color w:val="000000"/>
                <w:sz w:val="20"/>
              </w:rPr>
              <w:t>
</w:t>
            </w:r>
            <w:r>
              <w:rPr>
                <w:rFonts w:ascii="Times New Roman"/>
                <w:b w:val="false"/>
                <w:i w:val="false"/>
                <w:color w:val="000000"/>
                <w:sz w:val="20"/>
              </w:rPr>
              <w:t>и входящего</w:t>
            </w:r>
            <w:r>
              <w:br/>
            </w:r>
            <w:r>
              <w:rPr>
                <w:rFonts w:ascii="Times New Roman"/>
                <w:b w:val="false"/>
                <w:i w:val="false"/>
                <w:color w:val="000000"/>
                <w:sz w:val="20"/>
              </w:rPr>
              <w:t>
</w:t>
            </w:r>
            <w:r>
              <w:rPr>
                <w:rFonts w:ascii="Times New Roman"/>
                <w:b w:val="false"/>
                <w:i w:val="false"/>
                <w:color w:val="000000"/>
                <w:sz w:val="20"/>
              </w:rPr>
              <w:t>номера</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Согласовывает</w:t>
            </w:r>
            <w:r>
              <w:br/>
            </w:r>
            <w:r>
              <w:rPr>
                <w:rFonts w:ascii="Times New Roman"/>
                <w:b w:val="false"/>
                <w:i w:val="false"/>
                <w:color w:val="000000"/>
                <w:sz w:val="20"/>
              </w:rPr>
              <w:t>
</w:t>
            </w:r>
            <w:r>
              <w:rPr>
                <w:rFonts w:ascii="Times New Roman"/>
                <w:b w:val="false"/>
                <w:i w:val="false"/>
                <w:color w:val="000000"/>
                <w:sz w:val="20"/>
              </w:rPr>
              <w:t>регистрацию</w:t>
            </w:r>
            <w:r>
              <w:br/>
            </w:r>
            <w:r>
              <w:rPr>
                <w:rFonts w:ascii="Times New Roman"/>
                <w:b w:val="false"/>
                <w:i w:val="false"/>
                <w:color w:val="000000"/>
                <w:sz w:val="20"/>
              </w:rPr>
              <w:t>
</w:t>
            </w:r>
            <w:r>
              <w:rPr>
                <w:rFonts w:ascii="Times New Roman"/>
                <w:b w:val="false"/>
                <w:i w:val="false"/>
                <w:color w:val="000000"/>
                <w:sz w:val="20"/>
              </w:rPr>
              <w:t>и отписывает</w:t>
            </w:r>
            <w:r>
              <w:br/>
            </w:r>
            <w:r>
              <w:rPr>
                <w:rFonts w:ascii="Times New Roman"/>
                <w:b w:val="false"/>
                <w:i w:val="false"/>
                <w:color w:val="000000"/>
                <w:sz w:val="20"/>
              </w:rPr>
              <w:t>
</w:t>
            </w:r>
            <w:r>
              <w:rPr>
                <w:rFonts w:ascii="Times New Roman"/>
                <w:b w:val="false"/>
                <w:i w:val="false"/>
                <w:color w:val="000000"/>
                <w:sz w:val="20"/>
              </w:rPr>
              <w:t>эксперту</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услуг и</w:t>
            </w:r>
            <w:r>
              <w:br/>
            </w:r>
            <w:r>
              <w:rPr>
                <w:rFonts w:ascii="Times New Roman"/>
                <w:b w:val="false"/>
                <w:i w:val="false"/>
                <w:color w:val="000000"/>
                <w:sz w:val="20"/>
              </w:rPr>
              <w:t>
</w:t>
            </w:r>
            <w:r>
              <w:rPr>
                <w:rFonts w:ascii="Times New Roman"/>
                <w:b w:val="false"/>
                <w:i w:val="false"/>
                <w:color w:val="000000"/>
                <w:sz w:val="20"/>
              </w:rPr>
              <w:t>лицензирование</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заявления</w:t>
            </w:r>
            <w:r>
              <w:br/>
            </w:r>
            <w:r>
              <w:rPr>
                <w:rFonts w:ascii="Times New Roman"/>
                <w:b w:val="false"/>
                <w:i w:val="false"/>
                <w:color w:val="000000"/>
                <w:sz w:val="20"/>
              </w:rPr>
              <w:t>
</w:t>
            </w:r>
            <w:r>
              <w:rPr>
                <w:rFonts w:ascii="Times New Roman"/>
                <w:b w:val="false"/>
                <w:i w:val="false"/>
                <w:color w:val="000000"/>
                <w:sz w:val="20"/>
              </w:rPr>
              <w:t>услугополучателя</w:t>
            </w:r>
            <w:r>
              <w:br/>
            </w:r>
            <w:r>
              <w:rPr>
                <w:rFonts w:ascii="Times New Roman"/>
                <w:b w:val="false"/>
                <w:i w:val="false"/>
                <w:color w:val="000000"/>
                <w:sz w:val="20"/>
              </w:rPr>
              <w:t>
</w:t>
            </w:r>
            <w:r>
              <w:rPr>
                <w:rFonts w:ascii="Times New Roman"/>
                <w:b w:val="false"/>
                <w:i w:val="false"/>
                <w:color w:val="000000"/>
                <w:sz w:val="20"/>
              </w:rPr>
              <w:t xml:space="preserve">внесение в реестр </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записей о выдаче</w:t>
            </w:r>
            <w:r>
              <w:br/>
            </w:r>
            <w:r>
              <w:rPr>
                <w:rFonts w:ascii="Times New Roman"/>
                <w:b w:val="false"/>
                <w:i w:val="false"/>
                <w:color w:val="000000"/>
                <w:sz w:val="20"/>
              </w:rPr>
              <w:t>
</w:t>
            </w:r>
            <w:r>
              <w:rPr>
                <w:rFonts w:ascii="Times New Roman"/>
                <w:b w:val="false"/>
                <w:i w:val="false"/>
                <w:color w:val="000000"/>
                <w:sz w:val="20"/>
              </w:rPr>
              <w:t>лицензии, переоформление или</w:t>
            </w:r>
            <w:r>
              <w:br/>
            </w:r>
            <w:r>
              <w:rPr>
                <w:rFonts w:ascii="Times New Roman"/>
                <w:b w:val="false"/>
                <w:i w:val="false"/>
                <w:color w:val="000000"/>
                <w:sz w:val="20"/>
              </w:rPr>
              <w:t>
</w:t>
            </w:r>
            <w:r>
              <w:rPr>
                <w:rFonts w:ascii="Times New Roman"/>
                <w:b w:val="false"/>
                <w:i w:val="false"/>
                <w:color w:val="000000"/>
                <w:sz w:val="20"/>
              </w:rPr>
              <w:t>дубликата лицензии,</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лицензии, переоформление или</w:t>
            </w:r>
            <w:r>
              <w:br/>
            </w:r>
            <w:r>
              <w:rPr>
                <w:rFonts w:ascii="Times New Roman"/>
                <w:b w:val="false"/>
                <w:i w:val="false"/>
                <w:color w:val="000000"/>
                <w:sz w:val="20"/>
              </w:rPr>
              <w:t>
</w:t>
            </w:r>
            <w:r>
              <w:rPr>
                <w:rFonts w:ascii="Times New Roman"/>
                <w:b w:val="false"/>
                <w:i w:val="false"/>
                <w:color w:val="000000"/>
                <w:sz w:val="20"/>
              </w:rPr>
              <w:t>дубликата лицензии</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заявления, подписание</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переоформление или</w:t>
            </w:r>
            <w:r>
              <w:br/>
            </w:r>
            <w:r>
              <w:rPr>
                <w:rFonts w:ascii="Times New Roman"/>
                <w:b w:val="false"/>
                <w:i w:val="false"/>
                <w:color w:val="000000"/>
                <w:sz w:val="20"/>
              </w:rPr>
              <w:t>
</w:t>
            </w:r>
            <w:r>
              <w:rPr>
                <w:rFonts w:ascii="Times New Roman"/>
                <w:b w:val="false"/>
                <w:i w:val="false"/>
                <w:color w:val="000000"/>
                <w:sz w:val="20"/>
              </w:rPr>
              <w:t xml:space="preserve">дубликат лицензии.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через</w:t>
            </w:r>
            <w:r>
              <w:br/>
            </w:r>
            <w:r>
              <w:rPr>
                <w:rFonts w:ascii="Times New Roman"/>
                <w:b w:val="false"/>
                <w:i w:val="false"/>
                <w:color w:val="000000"/>
                <w:sz w:val="20"/>
              </w:rPr>
              <w:t>
</w:t>
            </w:r>
            <w:r>
              <w:rPr>
                <w:rFonts w:ascii="Times New Roman"/>
                <w:b w:val="false"/>
                <w:i w:val="false"/>
                <w:color w:val="000000"/>
                <w:sz w:val="20"/>
              </w:rPr>
              <w:t>почту на адрес</w:t>
            </w:r>
            <w:r>
              <w:br/>
            </w:r>
            <w:r>
              <w:rPr>
                <w:rFonts w:ascii="Times New Roman"/>
                <w:b w:val="false"/>
                <w:i w:val="false"/>
                <w:color w:val="000000"/>
                <w:sz w:val="20"/>
              </w:rPr>
              <w:t>
</w:t>
            </w:r>
            <w:r>
              <w:rPr>
                <w:rFonts w:ascii="Times New Roman"/>
                <w:b w:val="false"/>
                <w:i w:val="false"/>
                <w:color w:val="000000"/>
                <w:sz w:val="20"/>
              </w:rPr>
              <w:t>услугополучателя</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w:t>
            </w:r>
            <w:r>
              <w:br/>
            </w:r>
            <w:r>
              <w:rPr>
                <w:rFonts w:ascii="Times New Roman"/>
                <w:b w:val="false"/>
                <w:i w:val="false"/>
                <w:color w:val="000000"/>
                <w:sz w:val="20"/>
              </w:rPr>
              <w:t>
</w:t>
            </w:r>
            <w:r>
              <w:rPr>
                <w:rFonts w:ascii="Times New Roman"/>
                <w:b w:val="false"/>
                <w:i w:val="false"/>
                <w:color w:val="000000"/>
                <w:sz w:val="20"/>
              </w:rPr>
              <w:t>исполнителя в</w:t>
            </w:r>
            <w:r>
              <w:br/>
            </w:r>
            <w:r>
              <w:rPr>
                <w:rFonts w:ascii="Times New Roman"/>
                <w:b w:val="false"/>
                <w:i w:val="false"/>
                <w:color w:val="000000"/>
                <w:sz w:val="20"/>
              </w:rPr>
              <w:t>
</w:t>
            </w:r>
            <w:r>
              <w:rPr>
                <w:rFonts w:ascii="Times New Roman"/>
                <w:b w:val="false"/>
                <w:i w:val="false"/>
                <w:color w:val="000000"/>
                <w:sz w:val="20"/>
              </w:rPr>
              <w:t>управлении</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реестр</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лицензии, переоформление или</w:t>
            </w:r>
            <w:r>
              <w:br/>
            </w:r>
            <w:r>
              <w:rPr>
                <w:rFonts w:ascii="Times New Roman"/>
                <w:b w:val="false"/>
                <w:i w:val="false"/>
                <w:color w:val="000000"/>
                <w:sz w:val="20"/>
              </w:rPr>
              <w:t>
</w:t>
            </w:r>
            <w:r>
              <w:rPr>
                <w:rFonts w:ascii="Times New Roman"/>
                <w:b w:val="false"/>
                <w:i w:val="false"/>
                <w:color w:val="000000"/>
                <w:sz w:val="20"/>
              </w:rPr>
              <w:t>дубликата лицензии</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лицензии,</w:t>
            </w:r>
            <w:r>
              <w:br/>
            </w:r>
            <w:r>
              <w:rPr>
                <w:rFonts w:ascii="Times New Roman"/>
                <w:b w:val="false"/>
                <w:i w:val="false"/>
                <w:color w:val="000000"/>
                <w:sz w:val="20"/>
              </w:rPr>
              <w:t>
</w:t>
            </w:r>
            <w:r>
              <w:rPr>
                <w:rFonts w:ascii="Times New Roman"/>
                <w:b w:val="false"/>
                <w:i w:val="false"/>
                <w:color w:val="000000"/>
                <w:sz w:val="20"/>
              </w:rPr>
              <w:t>переоформление или</w:t>
            </w:r>
            <w:r>
              <w:br/>
            </w:r>
            <w:r>
              <w:rPr>
                <w:rFonts w:ascii="Times New Roman"/>
                <w:b w:val="false"/>
                <w:i w:val="false"/>
                <w:color w:val="000000"/>
                <w:sz w:val="20"/>
              </w:rPr>
              <w:t>
</w:t>
            </w:r>
            <w:r>
              <w:rPr>
                <w:rFonts w:ascii="Times New Roman"/>
                <w:b w:val="false"/>
                <w:i w:val="false"/>
                <w:color w:val="000000"/>
                <w:sz w:val="20"/>
              </w:rPr>
              <w:t>дубликат лицензии,</w:t>
            </w:r>
            <w:r>
              <w:br/>
            </w:r>
            <w:r>
              <w:rPr>
                <w:rFonts w:ascii="Times New Roman"/>
                <w:b w:val="false"/>
                <w:i w:val="false"/>
                <w:color w:val="000000"/>
                <w:sz w:val="20"/>
              </w:rPr>
              <w:t>
</w:t>
            </w:r>
            <w:r>
              <w:rPr>
                <w:rFonts w:ascii="Times New Roman"/>
                <w:b w:val="false"/>
                <w:i w:val="false"/>
                <w:color w:val="000000"/>
                <w:sz w:val="20"/>
              </w:rPr>
              <w:t>выдача электронной</w:t>
            </w:r>
            <w:r>
              <w:br/>
            </w:r>
            <w:r>
              <w:rPr>
                <w:rFonts w:ascii="Times New Roman"/>
                <w:b w:val="false"/>
                <w:i w:val="false"/>
                <w:color w:val="000000"/>
                <w:sz w:val="20"/>
              </w:rPr>
              <w:t>
</w:t>
            </w:r>
            <w:r>
              <w:rPr>
                <w:rFonts w:ascii="Times New Roman"/>
                <w:b w:val="false"/>
                <w:i w:val="false"/>
                <w:color w:val="000000"/>
                <w:sz w:val="20"/>
              </w:rPr>
              <w:t>лицензии</w:t>
            </w:r>
          </w:p>
        </w:tc>
      </w:tr>
      <w:tr>
        <w:trPr>
          <w:trHeight w:val="30" w:hRule="atLeast"/>
        </w:trPr>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рабочий день</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рабочих дней</w:t>
            </w:r>
          </w:p>
        </w:tc>
      </w:tr>
    </w:tbl>
    <w:bookmarkStart w:name="z59" w:id="36"/>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Альтернативный процесс.</w:t>
      </w:r>
    </w:p>
    <w:bookmarkEnd w:id="36"/>
    <w:tbl>
      <w:tblPr>
        <w:tblW w:w="0" w:type="auto"/>
        <w:tblCellSpacing w:w="0" w:type="auto"/>
        <w:tblBorders>
          <w:top w:val="none"/>
          <w:left w:val="none"/>
          <w:bottom w:val="none"/>
          <w:right w:val="none"/>
          <w:insideH w:val="none"/>
          <w:insideV w:val="none"/>
        </w:tblBorders>
      </w:tblPr>
      <w:tblGrid>
        <w:gridCol w:w="4203"/>
        <w:gridCol w:w="4122"/>
        <w:gridCol w:w="3232"/>
        <w:gridCol w:w="1443"/>
      </w:tblGrid>
      <w:tr>
        <w:trPr>
          <w:trHeight w:val="30" w:hRule="atLeast"/>
        </w:trPr>
        <w:tc>
          <w:tcPr>
            <w:tcW w:w="4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4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w:t>
            </w:r>
            <w:r>
              <w:br/>
            </w:r>
            <w:r>
              <w:rPr>
                <w:rFonts w:ascii="Times New Roman"/>
                <w:b w:val="false"/>
                <w:i w:val="false"/>
                <w:color w:val="000000"/>
                <w:sz w:val="20"/>
              </w:rPr>
              <w:t>
</w:t>
            </w:r>
            <w:r>
              <w:rPr>
                <w:rFonts w:ascii="Times New Roman"/>
                <w:b w:val="false"/>
                <w:i w:val="false"/>
                <w:color w:val="000000"/>
                <w:sz w:val="20"/>
              </w:rPr>
              <w:t>оказания юридических</w:t>
            </w:r>
            <w:r>
              <w:br/>
            </w:r>
            <w:r>
              <w:rPr>
                <w:rFonts w:ascii="Times New Roman"/>
                <w:b w:val="false"/>
                <w:i w:val="false"/>
                <w:color w:val="000000"/>
                <w:sz w:val="20"/>
              </w:rPr>
              <w:t>
</w:t>
            </w:r>
            <w:r>
              <w:rPr>
                <w:rFonts w:ascii="Times New Roman"/>
                <w:b w:val="false"/>
                <w:i w:val="false"/>
                <w:color w:val="000000"/>
                <w:sz w:val="20"/>
              </w:rPr>
              <w:t>услуг и лицензирование</w:t>
            </w:r>
          </w:p>
        </w:tc>
        <w:tc>
          <w:tcPr>
            <w:tcW w:w="3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w:t>
            </w:r>
            <w:r>
              <w:br/>
            </w:r>
            <w:r>
              <w:rPr>
                <w:rFonts w:ascii="Times New Roman"/>
                <w:b w:val="false"/>
                <w:i w:val="false"/>
                <w:color w:val="000000"/>
                <w:sz w:val="20"/>
              </w:rPr>
              <w:t>
</w:t>
            </w:r>
            <w:r>
              <w:rPr>
                <w:rFonts w:ascii="Times New Roman"/>
                <w:b w:val="false"/>
                <w:i w:val="false"/>
                <w:color w:val="000000"/>
                <w:sz w:val="20"/>
              </w:rPr>
              <w:t>оказания юридических</w:t>
            </w:r>
            <w:r>
              <w:br/>
            </w:r>
            <w:r>
              <w:rPr>
                <w:rFonts w:ascii="Times New Roman"/>
                <w:b w:val="false"/>
                <w:i w:val="false"/>
                <w:color w:val="000000"/>
                <w:sz w:val="20"/>
              </w:rPr>
              <w:t>
</w:t>
            </w:r>
            <w:r>
              <w:rPr>
                <w:rFonts w:ascii="Times New Roman"/>
                <w:b w:val="false"/>
                <w:i w:val="false"/>
                <w:color w:val="000000"/>
                <w:sz w:val="20"/>
              </w:rPr>
              <w:t>услуг и лицензирование</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УО</w:t>
            </w:r>
          </w:p>
        </w:tc>
      </w:tr>
      <w:tr>
        <w:trPr>
          <w:trHeight w:val="30" w:hRule="atLeast"/>
        </w:trPr>
        <w:tc>
          <w:tcPr>
            <w:tcW w:w="4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лицензии, переоформление</w:t>
            </w:r>
            <w:r>
              <w:br/>
            </w:r>
            <w:r>
              <w:rPr>
                <w:rFonts w:ascii="Times New Roman"/>
                <w:b w:val="false"/>
                <w:i w:val="false"/>
                <w:color w:val="000000"/>
                <w:sz w:val="20"/>
              </w:rPr>
              <w:t>
</w:t>
            </w:r>
            <w:r>
              <w:rPr>
                <w:rFonts w:ascii="Times New Roman"/>
                <w:b w:val="false"/>
                <w:i w:val="false"/>
                <w:color w:val="000000"/>
                <w:sz w:val="20"/>
              </w:rPr>
              <w:t>или дубликата лицензии,</w:t>
            </w:r>
            <w:r>
              <w:br/>
            </w:r>
            <w:r>
              <w:rPr>
                <w:rFonts w:ascii="Times New Roman"/>
                <w:b w:val="false"/>
                <w:i w:val="false"/>
                <w:color w:val="000000"/>
                <w:sz w:val="20"/>
              </w:rPr>
              <w:t>
</w:t>
            </w:r>
            <w:r>
              <w:rPr>
                <w:rFonts w:ascii="Times New Roman"/>
                <w:b w:val="false"/>
                <w:i w:val="false"/>
                <w:color w:val="000000"/>
                <w:sz w:val="20"/>
              </w:rPr>
              <w:t>при 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4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Согласовывает</w:t>
            </w:r>
            <w:r>
              <w:br/>
            </w:r>
            <w:r>
              <w:rPr>
                <w:rFonts w:ascii="Times New Roman"/>
                <w:b w:val="false"/>
                <w:i w:val="false"/>
                <w:color w:val="000000"/>
                <w:sz w:val="20"/>
              </w:rPr>
              <w:t>
</w:t>
            </w:r>
            <w:r>
              <w:rPr>
                <w:rFonts w:ascii="Times New Roman"/>
                <w:b w:val="false"/>
                <w:i w:val="false"/>
                <w:color w:val="000000"/>
                <w:sz w:val="20"/>
              </w:rPr>
              <w:t>регистрацию и отписывает</w:t>
            </w:r>
            <w:r>
              <w:br/>
            </w:r>
            <w:r>
              <w:rPr>
                <w:rFonts w:ascii="Times New Roman"/>
                <w:b w:val="false"/>
                <w:i w:val="false"/>
                <w:color w:val="000000"/>
                <w:sz w:val="20"/>
              </w:rPr>
              <w:t>
</w:t>
            </w:r>
            <w:r>
              <w:rPr>
                <w:rFonts w:ascii="Times New Roman"/>
                <w:b w:val="false"/>
                <w:i w:val="false"/>
                <w:color w:val="000000"/>
                <w:sz w:val="20"/>
              </w:rPr>
              <w:t>эксперту управления</w:t>
            </w:r>
            <w:r>
              <w:br/>
            </w:r>
            <w:r>
              <w:rPr>
                <w:rFonts w:ascii="Times New Roman"/>
                <w:b w:val="false"/>
                <w:i w:val="false"/>
                <w:color w:val="000000"/>
                <w:sz w:val="20"/>
              </w:rPr>
              <w:t>
</w:t>
            </w:r>
            <w:r>
              <w:rPr>
                <w:rFonts w:ascii="Times New Roman"/>
                <w:b w:val="false"/>
                <w:i w:val="false"/>
                <w:color w:val="000000"/>
                <w:sz w:val="20"/>
              </w:rPr>
              <w:t>оказания юридических</w:t>
            </w:r>
            <w:r>
              <w:br/>
            </w:r>
            <w:r>
              <w:rPr>
                <w:rFonts w:ascii="Times New Roman"/>
                <w:b w:val="false"/>
                <w:i w:val="false"/>
                <w:color w:val="000000"/>
                <w:sz w:val="20"/>
              </w:rPr>
              <w:t>
</w:t>
            </w:r>
            <w:r>
              <w:rPr>
                <w:rFonts w:ascii="Times New Roman"/>
                <w:b w:val="false"/>
                <w:i w:val="false"/>
                <w:color w:val="000000"/>
                <w:sz w:val="20"/>
              </w:rPr>
              <w:t>услуг и лицензирование</w:t>
            </w:r>
          </w:p>
        </w:tc>
        <w:tc>
          <w:tcPr>
            <w:tcW w:w="3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Оформление</w:t>
            </w:r>
            <w:r>
              <w:br/>
            </w:r>
            <w:r>
              <w:rPr>
                <w:rFonts w:ascii="Times New Roman"/>
                <w:b w:val="false"/>
                <w:i w:val="false"/>
                <w:color w:val="000000"/>
                <w:sz w:val="20"/>
              </w:rPr>
              <w:t>
</w:t>
            </w:r>
            <w:r>
              <w:rPr>
                <w:rFonts w:ascii="Times New Roman"/>
                <w:b w:val="false"/>
                <w:i w:val="false"/>
                <w:color w:val="000000"/>
                <w:sz w:val="20"/>
              </w:rPr>
              <w:t>заключения об</w:t>
            </w:r>
            <w:r>
              <w:br/>
            </w:r>
            <w:r>
              <w:rPr>
                <w:rFonts w:ascii="Times New Roman"/>
                <w:b w:val="false"/>
                <w:i w:val="false"/>
                <w:color w:val="000000"/>
                <w:sz w:val="20"/>
              </w:rPr>
              <w:t>
</w:t>
            </w:r>
            <w:r>
              <w:rPr>
                <w:rFonts w:ascii="Times New Roman"/>
                <w:b w:val="false"/>
                <w:i w:val="false"/>
                <w:color w:val="000000"/>
                <w:sz w:val="20"/>
              </w:rPr>
              <w:t>отказе в выдаче</w:t>
            </w:r>
            <w:r>
              <w:br/>
            </w:r>
            <w:r>
              <w:rPr>
                <w:rFonts w:ascii="Times New Roman"/>
                <w:b w:val="false"/>
                <w:i w:val="false"/>
                <w:color w:val="000000"/>
                <w:sz w:val="20"/>
              </w:rPr>
              <w:t>
</w:t>
            </w:r>
            <w:r>
              <w:rPr>
                <w:rFonts w:ascii="Times New Roman"/>
                <w:b w:val="false"/>
                <w:i w:val="false"/>
                <w:color w:val="000000"/>
                <w:sz w:val="20"/>
              </w:rPr>
              <w:t>свидетельства или</w:t>
            </w:r>
            <w:r>
              <w:br/>
            </w:r>
            <w:r>
              <w:rPr>
                <w:rFonts w:ascii="Times New Roman"/>
                <w:b w:val="false"/>
                <w:i w:val="false"/>
                <w:color w:val="000000"/>
                <w:sz w:val="20"/>
              </w:rPr>
              <w:t>
</w:t>
            </w:r>
            <w:r>
              <w:rPr>
                <w:rFonts w:ascii="Times New Roman"/>
                <w:b w:val="false"/>
                <w:i w:val="false"/>
                <w:color w:val="000000"/>
                <w:sz w:val="20"/>
              </w:rPr>
              <w:t>дубликата</w:t>
            </w:r>
            <w:r>
              <w:br/>
            </w:r>
            <w:r>
              <w:rPr>
                <w:rFonts w:ascii="Times New Roman"/>
                <w:b w:val="false"/>
                <w:i w:val="false"/>
                <w:color w:val="000000"/>
                <w:sz w:val="20"/>
              </w:rPr>
              <w:t>
</w:t>
            </w:r>
            <w:r>
              <w:rPr>
                <w:rFonts w:ascii="Times New Roman"/>
                <w:b w:val="false"/>
                <w:i w:val="false"/>
                <w:color w:val="000000"/>
                <w:sz w:val="20"/>
              </w:rPr>
              <w:t>свидетельства</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Подписание</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переоформление</w:t>
            </w:r>
            <w:r>
              <w:br/>
            </w:r>
            <w:r>
              <w:rPr>
                <w:rFonts w:ascii="Times New Roman"/>
                <w:b w:val="false"/>
                <w:i w:val="false"/>
                <w:color w:val="000000"/>
                <w:sz w:val="20"/>
              </w:rPr>
              <w:t>
</w:t>
            </w:r>
            <w:r>
              <w:rPr>
                <w:rFonts w:ascii="Times New Roman"/>
                <w:b w:val="false"/>
                <w:i w:val="false"/>
                <w:color w:val="000000"/>
                <w:sz w:val="20"/>
              </w:rPr>
              <w:t>или дубликат</w:t>
            </w:r>
            <w:r>
              <w:br/>
            </w:r>
            <w:r>
              <w:rPr>
                <w:rFonts w:ascii="Times New Roman"/>
                <w:b w:val="false"/>
                <w:i w:val="false"/>
                <w:color w:val="000000"/>
                <w:sz w:val="20"/>
              </w:rPr>
              <w:t>
</w:t>
            </w:r>
            <w:r>
              <w:rPr>
                <w:rFonts w:ascii="Times New Roman"/>
                <w:b w:val="false"/>
                <w:i w:val="false"/>
                <w:color w:val="000000"/>
                <w:sz w:val="20"/>
              </w:rPr>
              <w:t>лицензии</w:t>
            </w:r>
          </w:p>
        </w:tc>
      </w:tr>
      <w:tr>
        <w:trPr>
          <w:trHeight w:val="30" w:hRule="atLeast"/>
        </w:trPr>
        <w:tc>
          <w:tcPr>
            <w:tcW w:w="4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Направляет 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w:t>
            </w:r>
            <w:r>
              <w:br/>
            </w:r>
            <w:r>
              <w:rPr>
                <w:rFonts w:ascii="Times New Roman"/>
                <w:b w:val="false"/>
                <w:i w:val="false"/>
                <w:color w:val="000000"/>
                <w:sz w:val="20"/>
              </w:rPr>
              <w:t>
</w:t>
            </w:r>
            <w:r>
              <w:rPr>
                <w:rFonts w:ascii="Times New Roman"/>
                <w:b w:val="false"/>
                <w:i w:val="false"/>
                <w:color w:val="000000"/>
                <w:sz w:val="20"/>
              </w:rPr>
              <w:t>переоформление или</w:t>
            </w:r>
            <w:r>
              <w:br/>
            </w:r>
            <w:r>
              <w:rPr>
                <w:rFonts w:ascii="Times New Roman"/>
                <w:b w:val="false"/>
                <w:i w:val="false"/>
                <w:color w:val="000000"/>
                <w:sz w:val="20"/>
              </w:rPr>
              <w:t>
</w:t>
            </w:r>
            <w:r>
              <w:rPr>
                <w:rFonts w:ascii="Times New Roman"/>
                <w:b w:val="false"/>
                <w:i w:val="false"/>
                <w:color w:val="000000"/>
                <w:sz w:val="20"/>
              </w:rPr>
              <w:t>дубликат лицензии на</w:t>
            </w:r>
            <w:r>
              <w:br/>
            </w:r>
            <w:r>
              <w:rPr>
                <w:rFonts w:ascii="Times New Roman"/>
                <w:b w:val="false"/>
                <w:i w:val="false"/>
                <w:color w:val="000000"/>
                <w:sz w:val="20"/>
              </w:rPr>
              <w:t>
</w:t>
            </w:r>
            <w:r>
              <w:rPr>
                <w:rFonts w:ascii="Times New Roman"/>
                <w:b w:val="false"/>
                <w:i w:val="false"/>
                <w:color w:val="000000"/>
                <w:sz w:val="20"/>
              </w:rPr>
              <w:t>адрес услугополучателя</w:t>
            </w:r>
          </w:p>
        </w:tc>
        <w:tc>
          <w:tcPr>
            <w:tcW w:w="4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Направляет</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w:t>
            </w:r>
            <w:r>
              <w:br/>
            </w:r>
            <w:r>
              <w:rPr>
                <w:rFonts w:ascii="Times New Roman"/>
                <w:b w:val="false"/>
                <w:i w:val="false"/>
                <w:color w:val="000000"/>
                <w:sz w:val="20"/>
              </w:rPr>
              <w:t>
</w:t>
            </w:r>
            <w:r>
              <w:rPr>
                <w:rFonts w:ascii="Times New Roman"/>
                <w:b w:val="false"/>
                <w:i w:val="false"/>
                <w:color w:val="000000"/>
                <w:sz w:val="20"/>
              </w:rPr>
              <w:t>переоформление или</w:t>
            </w:r>
            <w:r>
              <w:br/>
            </w:r>
            <w:r>
              <w:rPr>
                <w:rFonts w:ascii="Times New Roman"/>
                <w:b w:val="false"/>
                <w:i w:val="false"/>
                <w:color w:val="000000"/>
                <w:sz w:val="20"/>
              </w:rPr>
              <w:t>
</w:t>
            </w:r>
            <w:r>
              <w:rPr>
                <w:rFonts w:ascii="Times New Roman"/>
                <w:b w:val="false"/>
                <w:i w:val="false"/>
                <w:color w:val="000000"/>
                <w:sz w:val="20"/>
              </w:rPr>
              <w:t>дубликат лицензии</w:t>
            </w:r>
            <w:r>
              <w:br/>
            </w:r>
            <w:r>
              <w:rPr>
                <w:rFonts w:ascii="Times New Roman"/>
                <w:b w:val="false"/>
                <w:i w:val="false"/>
                <w:color w:val="000000"/>
                <w:sz w:val="20"/>
              </w:rPr>
              <w:t>
</w:t>
            </w:r>
            <w:r>
              <w:rPr>
                <w:rFonts w:ascii="Times New Roman"/>
                <w:b w:val="false"/>
                <w:i w:val="false"/>
                <w:color w:val="000000"/>
                <w:sz w:val="20"/>
              </w:rPr>
              <w:t>в канцелярию</w:t>
            </w:r>
          </w:p>
        </w:tc>
        <w:tc>
          <w:tcPr>
            <w:tcW w:w="1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7"/>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СФЕ через портал</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970"/>
        <w:gridCol w:w="970"/>
        <w:gridCol w:w="970"/>
        <w:gridCol w:w="831"/>
        <w:gridCol w:w="831"/>
        <w:gridCol w:w="693"/>
        <w:gridCol w:w="693"/>
        <w:gridCol w:w="831"/>
        <w:gridCol w:w="970"/>
        <w:gridCol w:w="832"/>
        <w:gridCol w:w="1386"/>
        <w:gridCol w:w="1109"/>
        <w:gridCol w:w="1665"/>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w:t>
            </w:r>
            <w:r>
              <w:br/>
            </w:r>
            <w:r>
              <w:rPr>
                <w:rFonts w:ascii="Times New Roman"/>
                <w:b w:val="false"/>
                <w:i w:val="false"/>
                <w:color w:val="000000"/>
                <w:sz w:val="20"/>
              </w:rPr>
              <w:t>
</w:t>
            </w:r>
            <w:r>
              <w:rPr>
                <w:rFonts w:ascii="Times New Roman"/>
                <w:b w:val="false"/>
                <w:i w:val="false"/>
                <w:color w:val="000000"/>
                <w:sz w:val="20"/>
              </w:rPr>
              <w:t>ФЛ,</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АИС</w:t>
            </w:r>
            <w:r>
              <w:br/>
            </w:r>
            <w:r>
              <w:rPr>
                <w:rFonts w:ascii="Times New Roman"/>
                <w:b w:val="false"/>
                <w:i w:val="false"/>
                <w:color w:val="000000"/>
                <w:sz w:val="20"/>
              </w:rPr>
              <w:t>
</w:t>
            </w:r>
            <w:r>
              <w:rPr>
                <w:rFonts w:ascii="Times New Roman"/>
                <w:b w:val="false"/>
                <w:i w:val="false"/>
                <w:color w:val="000000"/>
                <w:sz w:val="20"/>
              </w:rPr>
              <w:t>СУ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(процесса, процедуры, операции) и их описание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w:t>
            </w:r>
            <w:r>
              <w:br/>
            </w:r>
            <w:r>
              <w:rPr>
                <w:rFonts w:ascii="Times New Roman"/>
                <w:b w:val="false"/>
                <w:i w:val="false"/>
                <w:color w:val="000000"/>
                <w:sz w:val="20"/>
              </w:rPr>
              <w:t>
</w:t>
            </w:r>
            <w:r>
              <w:rPr>
                <w:rFonts w:ascii="Times New Roman"/>
                <w:b w:val="false"/>
                <w:i w:val="false"/>
                <w:color w:val="000000"/>
                <w:sz w:val="20"/>
              </w:rPr>
              <w:t>в интернет-браузер</w:t>
            </w:r>
            <w:r>
              <w:br/>
            </w:r>
            <w:r>
              <w:rPr>
                <w:rFonts w:ascii="Times New Roman"/>
                <w:b w:val="false"/>
                <w:i w:val="false"/>
                <w:color w:val="000000"/>
                <w:sz w:val="20"/>
              </w:rPr>
              <w:t>
</w:t>
            </w:r>
            <w:r>
              <w:rPr>
                <w:rFonts w:ascii="Times New Roman"/>
                <w:b w:val="false"/>
                <w:i w:val="false"/>
                <w:color w:val="000000"/>
                <w:sz w:val="20"/>
              </w:rPr>
              <w:t>компьютера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регистрационного</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ЭЦП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w:t>
            </w:r>
            <w:r>
              <w:br/>
            </w:r>
            <w:r>
              <w:rPr>
                <w:rFonts w:ascii="Times New Roman"/>
                <w:b w:val="false"/>
                <w:i w:val="false"/>
                <w:color w:val="000000"/>
                <w:sz w:val="20"/>
              </w:rPr>
              <w:t>
</w:t>
            </w:r>
            <w:r>
              <w:rPr>
                <w:rFonts w:ascii="Times New Roman"/>
                <w:b w:val="false"/>
                <w:i w:val="false"/>
                <w:color w:val="000000"/>
                <w:sz w:val="20"/>
              </w:rPr>
              <w:t>услугу</w:t>
            </w:r>
            <w:r>
              <w:br/>
            </w:r>
            <w:r>
              <w:rPr>
                <w:rFonts w:ascii="Times New Roman"/>
                <w:b w:val="false"/>
                <w:i w:val="false"/>
                <w:color w:val="000000"/>
                <w:sz w:val="20"/>
              </w:rPr>
              <w:t>
</w:t>
            </w:r>
            <w:r>
              <w:rPr>
                <w:rFonts w:ascii="Times New Roman"/>
                <w:b w:val="false"/>
                <w:i w:val="false"/>
                <w:color w:val="000000"/>
                <w:sz w:val="20"/>
              </w:rPr>
              <w:t>и формирует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прикреплением</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 невозможности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отсутствием</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услугополучателя,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 xml:space="preserve">о судимости в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услуги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отсутствием</w:t>
            </w:r>
            <w:r>
              <w:br/>
            </w:r>
            <w:r>
              <w:rPr>
                <w:rFonts w:ascii="Times New Roman"/>
                <w:b w:val="false"/>
                <w:i w:val="false"/>
                <w:color w:val="000000"/>
                <w:sz w:val="20"/>
              </w:rPr>
              <w:t>
</w:t>
            </w:r>
            <w:r>
              <w:rPr>
                <w:rFonts w:ascii="Times New Roman"/>
                <w:b w:val="false"/>
                <w:i w:val="false"/>
                <w:color w:val="000000"/>
                <w:sz w:val="20"/>
              </w:rPr>
              <w:t>оплаты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(подписания)</w:t>
            </w:r>
            <w:r>
              <w:br/>
            </w:r>
            <w:r>
              <w:rPr>
                <w:rFonts w:ascii="Times New Roman"/>
                <w:b w:val="false"/>
                <w:i w:val="false"/>
                <w:color w:val="000000"/>
                <w:sz w:val="20"/>
              </w:rPr>
              <w:t>
</w:t>
            </w:r>
            <w:r>
              <w:rPr>
                <w:rFonts w:ascii="Times New Roman"/>
                <w:b w:val="false"/>
                <w:i w:val="false"/>
                <w:color w:val="000000"/>
                <w:sz w:val="20"/>
              </w:rPr>
              <w:t>запроса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не подтверждением</w:t>
            </w:r>
            <w:r>
              <w:br/>
            </w:r>
            <w:r>
              <w:rPr>
                <w:rFonts w:ascii="Times New Roman"/>
                <w:b w:val="false"/>
                <w:i w:val="false"/>
                <w:color w:val="000000"/>
                <w:sz w:val="20"/>
              </w:rPr>
              <w:t>
</w:t>
            </w:r>
            <w:r>
              <w:rPr>
                <w:rFonts w:ascii="Times New Roman"/>
                <w:b w:val="false"/>
                <w:i w:val="false"/>
                <w:color w:val="000000"/>
                <w:sz w:val="20"/>
              </w:rPr>
              <w:t>подлинности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получателя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запрос</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 xml:space="preserve">ЭЦП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заявление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и обработка</w:t>
            </w:r>
            <w:r>
              <w:br/>
            </w:r>
            <w:r>
              <w:rPr>
                <w:rFonts w:ascii="Times New Roman"/>
                <w:b w:val="false"/>
                <w:i w:val="false"/>
                <w:color w:val="000000"/>
                <w:sz w:val="20"/>
              </w:rPr>
              <w:t>
</w:t>
            </w:r>
            <w:r>
              <w:rPr>
                <w:rFonts w:ascii="Times New Roman"/>
                <w:b w:val="false"/>
                <w:i w:val="false"/>
                <w:color w:val="000000"/>
                <w:sz w:val="20"/>
              </w:rPr>
              <w:t>запроса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организационно–распорядительное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завершении</w:t>
            </w:r>
            <w:r>
              <w:br/>
            </w:r>
            <w:r>
              <w:rPr>
                <w:rFonts w:ascii="Times New Roman"/>
                <w:b w:val="false"/>
                <w:i w:val="false"/>
                <w:color w:val="000000"/>
                <w:sz w:val="20"/>
              </w:rPr>
              <w:t>
</w:t>
            </w:r>
            <w:r>
              <w:rPr>
                <w:rFonts w:ascii="Times New Roman"/>
                <w:b w:val="false"/>
                <w:i w:val="false"/>
                <w:color w:val="000000"/>
                <w:sz w:val="20"/>
              </w:rPr>
              <w:t>действия.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с присвоением</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заявлению.</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сек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w:t>
            </w:r>
            <w:r>
              <w:br/>
            </w:r>
            <w:r>
              <w:rPr>
                <w:rFonts w:ascii="Times New Roman"/>
                <w:b w:val="false"/>
                <w:i w:val="false"/>
                <w:color w:val="000000"/>
                <w:sz w:val="20"/>
              </w:rPr>
              <w:t>
</w:t>
            </w:r>
            <w:r>
              <w:rPr>
                <w:rFonts w:ascii="Times New Roman"/>
                <w:b w:val="false"/>
                <w:i w:val="false"/>
                <w:color w:val="000000"/>
                <w:sz w:val="20"/>
              </w:rPr>
              <w:t>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3 – если</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прошла</w:t>
            </w:r>
            <w:r>
              <w:br/>
            </w:r>
            <w:r>
              <w:rPr>
                <w:rFonts w:ascii="Times New Roman"/>
                <w:b w:val="false"/>
                <w:i w:val="false"/>
                <w:color w:val="000000"/>
                <w:sz w:val="20"/>
              </w:rPr>
              <w:t>
</w:t>
            </w:r>
            <w:r>
              <w:rPr>
                <w:rFonts w:ascii="Times New Roman"/>
                <w:b w:val="false"/>
                <w:i w:val="false"/>
                <w:color w:val="000000"/>
                <w:sz w:val="20"/>
              </w:rPr>
              <w:t>успешно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если</w:t>
            </w:r>
            <w:r>
              <w:br/>
            </w:r>
            <w:r>
              <w:rPr>
                <w:rFonts w:ascii="Times New Roman"/>
                <w:b w:val="false"/>
                <w:i w:val="false"/>
                <w:color w:val="000000"/>
                <w:sz w:val="20"/>
              </w:rPr>
              <w:t>
</w:t>
            </w:r>
            <w:r>
              <w:rPr>
                <w:rFonts w:ascii="Times New Roman"/>
                <w:b w:val="false"/>
                <w:i w:val="false"/>
                <w:color w:val="000000"/>
                <w:sz w:val="20"/>
              </w:rPr>
              <w:t>не оплатил;</w:t>
            </w:r>
            <w:r>
              <w:br/>
            </w:r>
            <w:r>
              <w:rPr>
                <w:rFonts w:ascii="Times New Roman"/>
                <w:b w:val="false"/>
                <w:i w:val="false"/>
                <w:color w:val="000000"/>
                <w:sz w:val="20"/>
              </w:rPr>
              <w:t>
</w:t>
            </w:r>
            <w:r>
              <w:rPr>
                <w:rFonts w:ascii="Times New Roman"/>
                <w:b w:val="false"/>
                <w:i w:val="false"/>
                <w:color w:val="000000"/>
                <w:sz w:val="20"/>
              </w:rPr>
              <w:t>7 – если</w:t>
            </w:r>
            <w:r>
              <w:br/>
            </w:r>
            <w:r>
              <w:rPr>
                <w:rFonts w:ascii="Times New Roman"/>
                <w:b w:val="false"/>
                <w:i w:val="false"/>
                <w:color w:val="000000"/>
                <w:sz w:val="20"/>
              </w:rPr>
              <w:t>
</w:t>
            </w:r>
            <w:r>
              <w:rPr>
                <w:rFonts w:ascii="Times New Roman"/>
                <w:b w:val="false"/>
                <w:i w:val="false"/>
                <w:color w:val="000000"/>
                <w:sz w:val="20"/>
              </w:rPr>
              <w:t>оплатил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w:t>
            </w:r>
            <w:r>
              <w:br/>
            </w:r>
            <w:r>
              <w:rPr>
                <w:rFonts w:ascii="Times New Roman"/>
                <w:b w:val="false"/>
                <w:i w:val="false"/>
                <w:color w:val="000000"/>
                <w:sz w:val="20"/>
              </w:rPr>
              <w:t>
</w:t>
            </w:r>
            <w:r>
              <w:rPr>
                <w:rFonts w:ascii="Times New Roman"/>
                <w:b w:val="false"/>
                <w:i w:val="false"/>
                <w:color w:val="000000"/>
                <w:sz w:val="20"/>
              </w:rPr>
              <w:t>в ЭЦП</w:t>
            </w:r>
            <w:r>
              <w:br/>
            </w:r>
            <w:r>
              <w:rPr>
                <w:rFonts w:ascii="Times New Roman"/>
                <w:b w:val="false"/>
                <w:i w:val="false"/>
                <w:color w:val="000000"/>
                <w:sz w:val="20"/>
              </w:rPr>
              <w:t>
</w:t>
            </w:r>
            <w:r>
              <w:rPr>
                <w:rFonts w:ascii="Times New Roman"/>
                <w:b w:val="false"/>
                <w:i w:val="false"/>
                <w:color w:val="000000"/>
                <w:sz w:val="20"/>
              </w:rPr>
              <w:t>ошибка;</w:t>
            </w:r>
            <w:r>
              <w:br/>
            </w:r>
            <w:r>
              <w:rPr>
                <w:rFonts w:ascii="Times New Roman"/>
                <w:b w:val="false"/>
                <w:i w:val="false"/>
                <w:color w:val="000000"/>
                <w:sz w:val="20"/>
              </w:rPr>
              <w:t>
</w:t>
            </w:r>
            <w:r>
              <w:rPr>
                <w:rFonts w:ascii="Times New Roman"/>
                <w:b w:val="false"/>
                <w:i w:val="false"/>
                <w:color w:val="000000"/>
                <w:sz w:val="20"/>
              </w:rPr>
              <w:t>9 – если</w:t>
            </w:r>
            <w:r>
              <w:br/>
            </w:r>
            <w:r>
              <w:rPr>
                <w:rFonts w:ascii="Times New Roman"/>
                <w:b w:val="false"/>
                <w:i w:val="false"/>
                <w:color w:val="000000"/>
                <w:sz w:val="20"/>
              </w:rPr>
              <w:t>
</w:t>
            </w:r>
            <w:r>
              <w:rPr>
                <w:rFonts w:ascii="Times New Roman"/>
                <w:b w:val="false"/>
                <w:i w:val="false"/>
                <w:color w:val="000000"/>
                <w:sz w:val="20"/>
              </w:rPr>
              <w:t>ЭЦП</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ошибки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проверка</w:t>
            </w:r>
            <w:r>
              <w:br/>
            </w:r>
            <w:r>
              <w:rPr>
                <w:rFonts w:ascii="Times New Roman"/>
                <w:b w:val="false"/>
                <w:i w:val="false"/>
                <w:color w:val="000000"/>
                <w:sz w:val="20"/>
              </w:rPr>
              <w:t>
</w:t>
            </w:r>
            <w:r>
              <w:rPr>
                <w:rFonts w:ascii="Times New Roman"/>
                <w:b w:val="false"/>
                <w:i w:val="false"/>
                <w:color w:val="000000"/>
                <w:sz w:val="20"/>
              </w:rPr>
              <w:t>услугодателем</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и основаниям</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электронной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«Проведение квалификационного</w:t>
      </w:r>
      <w:r>
        <w:br/>
      </w:r>
      <w:r>
        <w:rPr>
          <w:rFonts w:ascii="Times New Roman"/>
          <w:b w:val="false"/>
          <w:i w:val="false"/>
          <w:color w:val="000000"/>
          <w:sz w:val="28"/>
        </w:rPr>
        <w:t>
экзамена и выдача лицензии,</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дубликатов лицензии на право</w:t>
      </w:r>
      <w:r>
        <w:br/>
      </w:r>
      <w:r>
        <w:rPr>
          <w:rFonts w:ascii="Times New Roman"/>
          <w:b w:val="false"/>
          <w:i w:val="false"/>
          <w:color w:val="000000"/>
          <w:sz w:val="28"/>
        </w:rPr>
        <w:t>
осуществления деятельности по</w:t>
      </w:r>
      <w:r>
        <w:br/>
      </w:r>
      <w:r>
        <w:rPr>
          <w:rFonts w:ascii="Times New Roman"/>
          <w:b w:val="false"/>
          <w:i w:val="false"/>
          <w:color w:val="000000"/>
          <w:sz w:val="28"/>
        </w:rPr>
        <w:t xml:space="preserve">
оценке интеллектуальной </w:t>
      </w:r>
      <w:r>
        <w:br/>
      </w:r>
      <w:r>
        <w:rPr>
          <w:rFonts w:ascii="Times New Roman"/>
          <w:b w:val="false"/>
          <w:i w:val="false"/>
          <w:color w:val="000000"/>
          <w:sz w:val="28"/>
        </w:rPr>
        <w:t xml:space="preserve">
собственности, стоимости </w:t>
      </w:r>
      <w:r>
        <w:br/>
      </w:r>
      <w:r>
        <w:rPr>
          <w:rFonts w:ascii="Times New Roman"/>
          <w:b w:val="false"/>
          <w:i w:val="false"/>
          <w:color w:val="000000"/>
          <w:sz w:val="28"/>
        </w:rPr>
        <w:t xml:space="preserve">
нематериальных активов» </w:t>
      </w:r>
    </w:p>
    <w:bookmarkEnd w:id="38"/>
    <w:bookmarkStart w:name="z62" w:id="39"/>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
при оказании электронной государственной</w:t>
      </w:r>
      <w:r>
        <w:br/>
      </w:r>
      <w:r>
        <w:rPr>
          <w:rFonts w:ascii="Times New Roman"/>
          <w:b/>
          <w:i w:val="false"/>
          <w:color w:val="000000"/>
        </w:rPr>
        <w:t>
услуги через портал</w:t>
      </w:r>
    </w:p>
    <w:bookmarkEnd w:id="39"/>
    <w:p>
      <w:pPr>
        <w:spacing w:after="0"/>
        <w:ind w:left="0"/>
        <w:jc w:val="both"/>
      </w:pPr>
      <w:r>
        <w:drawing>
          <wp:inline distT="0" distB="0" distL="0" distR="0">
            <wp:extent cx="80899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89900" cy="58039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 </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63" w:id="40"/>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
          при оказании электронной государственной</w:t>
      </w:r>
      <w:r>
        <w:br/>
      </w:r>
      <w:r>
        <w:rPr>
          <w:rFonts w:ascii="Times New Roman"/>
          <w:b/>
          <w:i w:val="false"/>
          <w:color w:val="000000"/>
        </w:rPr>
        <w:t>
услуги через услугодателя</w:t>
      </w:r>
    </w:p>
    <w:bookmarkEnd w:id="40"/>
    <w:p>
      <w:pPr>
        <w:spacing w:after="0"/>
        <w:ind w:left="0"/>
        <w:jc w:val="both"/>
      </w:pPr>
      <w:r>
        <w:drawing>
          <wp:inline distT="0" distB="0" distL="0" distR="0">
            <wp:extent cx="83947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94700" cy="58039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r>
        <w:br/>
      </w: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r>
        <w:br/>
      </w: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r>
        <w:br/>
      </w:r>
      <w:r>
        <w:rPr>
          <w:rFonts w:ascii="Times New Roman"/>
          <w:b w:val="false"/>
          <w:i w:val="false"/>
          <w:color w:val="000000"/>
          <w:sz w:val="28"/>
        </w:rPr>
        <w:t>
      4) условие 1 – проверка наличия данных услугополучателя в ГБД ФЛ, ИС «АИС СУ» - данных о судимости;</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r>
        <w:br/>
      </w: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регистрация электронного документа в портале;</w:t>
      </w:r>
      <w:r>
        <w:br/>
      </w:r>
      <w:r>
        <w:rPr>
          <w:rFonts w:ascii="Times New Roman"/>
          <w:b w:val="false"/>
          <w:i w:val="false"/>
          <w:color w:val="000000"/>
          <w:sz w:val="28"/>
        </w:rPr>
        <w:t>
      8) условие 2 – проверка (обработка) услугодателем соответствия приложенных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r>
        <w:br/>
      </w: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r>
        <w:br/>
      </w:r>
      <w:r>
        <w:rPr>
          <w:rFonts w:ascii="Times New Roman"/>
          <w:b w:val="false"/>
          <w:i w:val="false"/>
          <w:color w:val="000000"/>
          <w:sz w:val="28"/>
        </w:rPr>
        <w:t>
      10) процесс 8 – получение услугополучателем результата услуги (лицензия на право осуществления деятельности по оценке интеллектуальной собственности, стоимости нематериальных активов).</w:t>
      </w:r>
    </w:p>
    <w:bookmarkStart w:name="z64" w:id="41"/>
    <w:p>
      <w:pPr>
        <w:spacing w:after="0"/>
        <w:ind w:left="0"/>
        <w:jc w:val="left"/>
      </w:pPr>
      <w:r>
        <w:rPr>
          <w:rFonts w:ascii="Times New Roman"/>
          <w:b/>
          <w:i w:val="false"/>
          <w:color w:val="000000"/>
        </w:rPr>
        <w:t xml:space="preserve"> 
Условные обозначения:</w:t>
      </w:r>
    </w:p>
    <w:bookmarkEnd w:id="41"/>
    <w:p>
      <w:pPr>
        <w:spacing w:after="0"/>
        <w:ind w:left="0"/>
        <w:jc w:val="both"/>
      </w:pPr>
      <w:r>
        <w:drawing>
          <wp:inline distT="0" distB="0" distL="0" distR="0">
            <wp:extent cx="67183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18300" cy="7124700"/>
                    </a:xfrm>
                    <a:prstGeom prst="rect">
                      <a:avLst/>
                    </a:prstGeom>
                  </pic:spPr>
                </pic:pic>
              </a:graphicData>
            </a:graphic>
          </wp:inline>
        </w:drawing>
      </w:r>
    </w:p>
    <w:bookmarkStart w:name="z65"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«Проведение квалификационного экзамена 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право осуществления</w:t>
      </w:r>
      <w:r>
        <w:br/>
      </w:r>
      <w:r>
        <w:rPr>
          <w:rFonts w:ascii="Times New Roman"/>
          <w:b w:val="false"/>
          <w:i w:val="false"/>
          <w:color w:val="000000"/>
          <w:sz w:val="28"/>
        </w:rPr>
        <w:t xml:space="preserve">
деятельности по оценке интеллектуальной  </w:t>
      </w:r>
      <w:r>
        <w:br/>
      </w:r>
      <w:r>
        <w:rPr>
          <w:rFonts w:ascii="Times New Roman"/>
          <w:b w:val="false"/>
          <w:i w:val="false"/>
          <w:color w:val="000000"/>
          <w:sz w:val="28"/>
        </w:rPr>
        <w:t xml:space="preserve">
собственности, стоимости нематериальных  </w:t>
      </w:r>
      <w:r>
        <w:br/>
      </w:r>
      <w:r>
        <w:rPr>
          <w:rFonts w:ascii="Times New Roman"/>
          <w:b w:val="false"/>
          <w:i w:val="false"/>
          <w:color w:val="000000"/>
          <w:sz w:val="28"/>
        </w:rPr>
        <w:t xml:space="preserve">
активов»                   </w:t>
      </w:r>
    </w:p>
    <w:bookmarkEnd w:id="42"/>
    <w:p>
      <w:pPr>
        <w:spacing w:after="0"/>
        <w:ind w:left="0"/>
        <w:jc w:val="left"/>
      </w:pPr>
      <w:r>
        <w:rPr>
          <w:rFonts w:ascii="Times New Roman"/>
          <w:b/>
          <w:i w:val="false"/>
          <w:color w:val="000000"/>
        </w:rPr>
        <w:t xml:space="preserve"> Выходные документы Результат оказания государственной услуги</w:t>
      </w:r>
    </w:p>
    <w:p>
      <w:pPr>
        <w:spacing w:after="0"/>
        <w:ind w:left="0"/>
        <w:jc w:val="both"/>
      </w:pPr>
      <w:r>
        <w:drawing>
          <wp:inline distT="0" distB="0" distL="0" distR="0">
            <wp:extent cx="2489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89200" cy="2057400"/>
                    </a:xfrm>
                    <a:prstGeom prst="rect">
                      <a:avLst/>
                    </a:prstGeom>
                  </pic:spPr>
                </pic:pic>
              </a:graphicData>
            </a:graphic>
          </wp:inline>
        </w:drawing>
      </w:r>
    </w:p>
    <w:p>
      <w:pPr>
        <w:spacing w:after="0"/>
        <w:ind w:left="0"/>
        <w:jc w:val="left"/>
      </w:pPr>
      <w:r>
        <w:rPr>
          <w:rFonts w:ascii="Times New Roman"/>
          <w:b/>
          <w:i w:val="false"/>
          <w:color w:val="000000"/>
        </w:rPr>
        <w:t xml:space="preserve"> МОТИВИРОВАННЫЙ ОТКАЗ</w:t>
      </w:r>
    </w:p>
    <w:p>
      <w:pPr>
        <w:spacing w:after="0"/>
        <w:ind w:left="0"/>
        <w:jc w:val="left"/>
      </w:pPr>
      <w:r>
        <w:rPr>
          <w:rFonts w:ascii="Times New Roman"/>
          <w:b/>
          <w:i w:val="false"/>
          <w:color w:val="000000"/>
        </w:rPr>
        <w:t xml:space="preserve"> [Название ФЛ]      [Наименование УО], рассмотрев Ваше обращение от [Дата заявки]</w:t>
      </w:r>
      <w:r>
        <w:br/>
      </w:r>
      <w:r>
        <w:rPr>
          <w:rFonts w:ascii="Times New Roman"/>
          <w:b/>
          <w:i w:val="false"/>
          <w:color w:val="000000"/>
        </w:rPr>
        <w:t>
                года № [Номер заявки], сообщает следующее. [Причина отказа]. [Должность подписывающего]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66" w:id="43"/>
    <w:p>
      <w:pPr>
        <w:spacing w:after="0"/>
        <w:ind w:left="0"/>
        <w:jc w:val="left"/>
      </w:pPr>
      <w:r>
        <w:rPr>
          <w:rFonts w:ascii="Times New Roman"/>
          <w:b/>
          <w:i w:val="false"/>
          <w:color w:val="000000"/>
        </w:rPr>
        <w:t xml:space="preserve"> 
Форма Лицензии</w:t>
      </w:r>
    </w:p>
    <w:bookmarkEnd w:id="43"/>
    <w:p>
      <w:pPr>
        <w:spacing w:after="0"/>
        <w:ind w:left="0"/>
        <w:jc w:val="both"/>
      </w:pPr>
      <w:r>
        <w:drawing>
          <wp:inline distT="0" distB="0" distL="0" distR="0">
            <wp:extent cx="2489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89200" cy="2057400"/>
                    </a:xfrm>
                    <a:prstGeom prst="rect">
                      <a:avLst/>
                    </a:prstGeom>
                  </pic:spPr>
                </pic:pic>
              </a:graphicData>
            </a:graphic>
          </wp:inline>
        </w:drawing>
      </w:r>
    </w:p>
    <w:p>
      <w:pPr>
        <w:spacing w:after="0"/>
        <w:ind w:left="0"/>
        <w:jc w:val="left"/>
      </w:pPr>
      <w:r>
        <w:rPr>
          <w:rFonts w:ascii="Times New Roman"/>
          <w:b/>
          <w:i w:val="false"/>
          <w:color w:val="000000"/>
        </w:rPr>
        <w:t xml:space="preserve"> ГОСУДАРСТВЕННАЯ ЛИЦЕНЗИЯ</w:t>
      </w:r>
    </w:p>
    <w:p>
      <w:pPr>
        <w:spacing w:after="0"/>
        <w:ind w:left="0"/>
        <w:jc w:val="left"/>
      </w:pPr>
      <w:r>
        <w:rPr>
          <w:rFonts w:ascii="Times New Roman"/>
          <w:b/>
          <w:i w:val="false"/>
          <w:color w:val="000000"/>
        </w:rPr>
        <w:t xml:space="preserve">       Выдана [полное наименование, реквизиты юридического</w:t>
      </w:r>
      <w:r>
        <w:br/>
      </w:r>
      <w:r>
        <w:rPr>
          <w:rFonts w:ascii="Times New Roman"/>
          <w:b/>
          <w:i w:val="false"/>
          <w:color w:val="000000"/>
        </w:rPr>
        <w:t>
     лица/полностью фамилия, имя, отчество физического лица]       на занятие [наименование вида деятельности (действия) в</w:t>
      </w:r>
      <w:r>
        <w:br/>
      </w:r>
      <w:r>
        <w:rPr>
          <w:rFonts w:ascii="Times New Roman"/>
          <w:b/>
          <w:i w:val="false"/>
          <w:color w:val="000000"/>
        </w:rPr>
        <w:t>
                  соответствии с </w:t>
      </w:r>
      <w:r>
        <w:rPr>
          <w:rFonts w:ascii="Times New Roman"/>
          <w:b/>
          <w:i w:val="false"/>
          <w:color w:val="000000"/>
        </w:rPr>
        <w:t>Законом</w:t>
      </w:r>
      <w:r>
        <w:rPr>
          <w:rFonts w:ascii="Times New Roman"/>
          <w:b/>
          <w:i w:val="false"/>
          <w:color w:val="000000"/>
        </w:rPr>
        <w:t xml:space="preserve"> Республики Казахстан</w:t>
      </w:r>
      <w:r>
        <w:br/>
      </w:r>
      <w:r>
        <w:rPr>
          <w:rFonts w:ascii="Times New Roman"/>
          <w:b/>
          <w:i w:val="false"/>
          <w:color w:val="000000"/>
        </w:rPr>
        <w:t>
«О лицензировании»]                    Особые условия лицензирования] Руководитель [фамилия и инициалы руководителя (уполномоченного лица)</w:t>
      </w:r>
      <w:r>
        <w:br/>
      </w:r>
      <w:r>
        <w:rPr>
          <w:rFonts w:ascii="Times New Roman"/>
          <w:b/>
          <w:i w:val="false"/>
          <w:color w:val="000000"/>
        </w:rPr>
        <w:t>
      (Уполномоченное лицо) органа, выдавшего лицензию]</w:t>
      </w:r>
      <w:r>
        <w:br/>
      </w:r>
      <w:r>
        <w:rPr>
          <w:rFonts w:ascii="Times New Roman"/>
          <w:b/>
          <w:i w:val="false"/>
          <w:color w:val="000000"/>
        </w:rPr>
        <w:t>
     Дата выдачи лицензии [дата]</w:t>
      </w:r>
      <w:r>
        <w:br/>
      </w:r>
      <w:r>
        <w:rPr>
          <w:rFonts w:ascii="Times New Roman"/>
          <w:b/>
          <w:i w:val="false"/>
          <w:color w:val="000000"/>
        </w:rPr>
        <w:t>
       Номер лицензии [номер]</w:t>
      </w:r>
      <w:r>
        <w:br/>
      </w:r>
      <w:r>
        <w:rPr>
          <w:rFonts w:ascii="Times New Roman"/>
          <w:b/>
          <w:i w:val="false"/>
          <w:color w:val="000000"/>
        </w:rPr>
        <w:t>
       Город [город]</w:t>
      </w:r>
      <w:r>
        <w:br/>
      </w:r>
      <w:r>
        <w:rPr>
          <w:rFonts w:ascii="Times New Roman"/>
          <w:b/>
          <w:i w:val="false"/>
          <w:color w:val="000000"/>
        </w:rPr>
        <w:t>
            [Должность подписывающего]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69"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«Проведение квалификационного экзамена 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право          </w:t>
      </w:r>
      <w:r>
        <w:br/>
      </w:r>
      <w:r>
        <w:rPr>
          <w:rFonts w:ascii="Times New Roman"/>
          <w:b w:val="false"/>
          <w:i w:val="false"/>
          <w:color w:val="000000"/>
          <w:sz w:val="28"/>
        </w:rPr>
        <w:t xml:space="preserve">
осуществления деятельности по оценке         </w:t>
      </w:r>
      <w:r>
        <w:br/>
      </w:r>
      <w:r>
        <w:rPr>
          <w:rFonts w:ascii="Times New Roman"/>
          <w:b w:val="false"/>
          <w:i w:val="false"/>
          <w:color w:val="000000"/>
          <w:sz w:val="28"/>
        </w:rPr>
        <w:t xml:space="preserve">
интеллектуальной собственности, стоимости       </w:t>
      </w:r>
      <w:r>
        <w:br/>
      </w:r>
      <w:r>
        <w:rPr>
          <w:rFonts w:ascii="Times New Roman"/>
          <w:b w:val="false"/>
          <w:i w:val="false"/>
          <w:color w:val="000000"/>
          <w:sz w:val="28"/>
        </w:rPr>
        <w:t xml:space="preserve">
нематериальных активов»               </w:t>
      </w:r>
    </w:p>
    <w:bookmarkEnd w:id="44"/>
    <w:p>
      <w:pPr>
        <w:spacing w:after="0"/>
        <w:ind w:left="0"/>
        <w:jc w:val="both"/>
      </w:pPr>
      <w:r>
        <w:rPr>
          <w:rFonts w:ascii="Times New Roman"/>
          <w:b/>
          <w:i w:val="false"/>
          <w:color w:val="000000"/>
          <w:sz w:val="28"/>
        </w:rPr>
        <w:t>       Справочник бизнес-процессов оказания государственной</w:t>
      </w:r>
      <w:r>
        <w:br/>
      </w:r>
      <w:r>
        <w:rPr>
          <w:rFonts w:ascii="Times New Roman"/>
          <w:b w:val="false"/>
          <w:i w:val="false"/>
          <w:color w:val="000000"/>
          <w:sz w:val="28"/>
        </w:rPr>
        <w:t>
      </w:t>
      </w:r>
      <w:r>
        <w:rPr>
          <w:rFonts w:ascii="Times New Roman"/>
          <w:b/>
          <w:i w:val="false"/>
          <w:color w:val="000000"/>
          <w:sz w:val="28"/>
        </w:rPr>
        <w:t>услуги</w:t>
      </w:r>
      <w:r>
        <w:rPr>
          <w:rFonts w:ascii="Times New Roman"/>
          <w:b w:val="false"/>
          <w:i w:val="false"/>
          <w:color w:val="000000"/>
          <w:sz w:val="28"/>
          <w:u w:val="single"/>
        </w:rPr>
        <w:t xml:space="preserve"> Проведение квалификационного экзамена и выдача</w:t>
      </w:r>
      <w:r>
        <w:br/>
      </w:r>
      <w:r>
        <w:rPr>
          <w:rFonts w:ascii="Times New Roman"/>
          <w:b w:val="false"/>
          <w:i w:val="false"/>
          <w:color w:val="000000"/>
          <w:sz w:val="28"/>
        </w:rPr>
        <w:t>
      </w:t>
      </w:r>
      <w:r>
        <w:rPr>
          <w:rFonts w:ascii="Times New Roman"/>
          <w:b w:val="false"/>
          <w:i w:val="false"/>
          <w:color w:val="000000"/>
          <w:sz w:val="28"/>
          <w:u w:val="single"/>
        </w:rPr>
        <w:t>лицензии, переоформление, выдача дубликатов лицензии на</w:t>
      </w:r>
      <w:r>
        <w:br/>
      </w:r>
      <w:r>
        <w:rPr>
          <w:rFonts w:ascii="Times New Roman"/>
          <w:b w:val="false"/>
          <w:i w:val="false"/>
          <w:color w:val="000000"/>
          <w:sz w:val="28"/>
        </w:rPr>
        <w:t xml:space="preserve">
              </w:t>
      </w:r>
      <w:r>
        <w:rPr>
          <w:rFonts w:ascii="Times New Roman"/>
          <w:b w:val="false"/>
          <w:i w:val="false"/>
          <w:color w:val="000000"/>
          <w:sz w:val="28"/>
          <w:u w:val="single"/>
        </w:rPr>
        <w:t>право осуществления деятельности по оценке</w:t>
      </w:r>
      <w:r>
        <w:br/>
      </w:r>
      <w:r>
        <w:rPr>
          <w:rFonts w:ascii="Times New Roman"/>
          <w:b w:val="false"/>
          <w:i w:val="false"/>
          <w:color w:val="000000"/>
          <w:sz w:val="28"/>
        </w:rPr>
        <w:t>
      </w:t>
      </w:r>
      <w:r>
        <w:rPr>
          <w:rFonts w:ascii="Times New Roman"/>
          <w:b w:val="false"/>
          <w:i w:val="false"/>
          <w:color w:val="000000"/>
          <w:sz w:val="28"/>
          <w:u w:val="single"/>
        </w:rPr>
        <w:t>интеллектуальной собственности,</w:t>
      </w:r>
      <w:r>
        <w:rPr>
          <w:rFonts w:ascii="Times New Roman"/>
          <w:b w:val="false"/>
          <w:i w:val="false"/>
          <w:color w:val="000000"/>
          <w:sz w:val="28"/>
        </w:rPr>
        <w:t> </w:t>
      </w:r>
      <w:r>
        <w:rPr>
          <w:rFonts w:ascii="Times New Roman"/>
          <w:b w:val="false"/>
          <w:i w:val="false"/>
          <w:color w:val="000000"/>
          <w:sz w:val="28"/>
          <w:u w:val="single"/>
        </w:rPr>
        <w:t>стоимости нематериальных</w:t>
      </w:r>
      <w:r>
        <w:br/>
      </w:r>
      <w:r>
        <w:rPr>
          <w:rFonts w:ascii="Times New Roman"/>
          <w:b w:val="false"/>
          <w:i w:val="false"/>
          <w:color w:val="000000"/>
          <w:sz w:val="28"/>
        </w:rPr>
        <w:t>
                               </w:t>
      </w:r>
      <w:r>
        <w:rPr>
          <w:rFonts w:ascii="Times New Roman"/>
          <w:b w:val="false"/>
          <w:i w:val="false"/>
          <w:color w:val="000000"/>
          <w:sz w:val="28"/>
          <w:u w:val="single"/>
        </w:rPr>
        <w:t>активов)»</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при обращении Услуполучателя в государственный</w:t>
      </w:r>
      <w:r>
        <w:br/>
      </w:r>
      <w:r>
        <w:rPr>
          <w:rFonts w:ascii="Times New Roman"/>
          <w:b w:val="false"/>
          <w:i w:val="false"/>
          <w:color w:val="000000"/>
          <w:sz w:val="28"/>
        </w:rPr>
        <w:t>
</w:t>
      </w:r>
      <w:r>
        <w:rPr>
          <w:rFonts w:ascii="Times New Roman"/>
          <w:b w:val="false"/>
          <w:i/>
          <w:color w:val="000000"/>
          <w:sz w:val="28"/>
        </w:rPr>
        <w:t>                              орган</w:t>
      </w:r>
    </w:p>
    <w:p>
      <w:pPr>
        <w:spacing w:after="0"/>
        <w:ind w:left="0"/>
        <w:jc w:val="both"/>
      </w:pPr>
      <w:r>
        <w:drawing>
          <wp:inline distT="0" distB="0" distL="0" distR="0">
            <wp:extent cx="104902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490200" cy="6096000"/>
                    </a:xfrm>
                    <a:prstGeom prst="rect">
                      <a:avLst/>
                    </a:prstGeom>
                  </pic:spPr>
                </pic:pic>
              </a:graphicData>
            </a:graphic>
          </wp:inline>
        </w:drawing>
      </w:r>
    </w:p>
    <w:p>
      <w:pPr>
        <w:spacing w:after="0"/>
        <w:ind w:left="0"/>
        <w:jc w:val="both"/>
      </w:pPr>
      <w:r>
        <w:rPr>
          <w:rFonts w:ascii="Times New Roman"/>
          <w:b w:val="false"/>
          <w:i/>
          <w:color w:val="000000"/>
          <w:sz w:val="28"/>
        </w:rPr>
        <w:t>       **При предоставлении услуги в электронном формате посредством</w:t>
      </w:r>
      <w:r>
        <w:br/>
      </w:r>
      <w:r>
        <w:rPr>
          <w:rFonts w:ascii="Times New Roman"/>
          <w:b w:val="false"/>
          <w:i w:val="false"/>
          <w:color w:val="000000"/>
          <w:sz w:val="28"/>
        </w:rPr>
        <w:t>
</w:t>
      </w:r>
      <w:r>
        <w:rPr>
          <w:rFonts w:ascii="Times New Roman"/>
          <w:b w:val="false"/>
          <w:i/>
          <w:color w:val="000000"/>
          <w:sz w:val="28"/>
        </w:rPr>
        <w:t xml:space="preserve">                            ИС «Е-Лицензирование» </w:t>
      </w:r>
    </w:p>
    <w:p>
      <w:pPr>
        <w:spacing w:after="0"/>
        <w:ind w:left="0"/>
        <w:jc w:val="both"/>
      </w:pPr>
      <w:r>
        <w:drawing>
          <wp:inline distT="0" distB="0" distL="0" distR="0">
            <wp:extent cx="137160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0" cy="7429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94107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410700" cy="499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