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5ac3" w14:textId="76a5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8/2-V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июля 2013 года N 14/6-V. Зарегистрировано Департаментом юстиции Восточно-Казахстанской области 26 июля 2013 года N 3008. Прекращено действие по истечении срока, на который решение было принято (письмо Шемонаихинского районного маслихата от 27 декабря 2013 года № 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27.12.2013 № 253).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2988)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2012 года № 8/2-V «О районном бюджете на 2013-2015 годы» (зарегистрировано в Реестре государственной регистрации нормативных правовых актов за № 2806, опубликовано в газете «Уба-Информ» от 18 января 2013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3 168 980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2 002 002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3 275 486,8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-110 493,8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110 493,8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106 506,8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5) и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22 667 тысяч тенге -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10 138 тысяч тенге – на повышение оплаты труда учителям, прошедшим повышение квалификации по трехуровневой системе;»;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22 859 тысяч тенге - на увеличение размера доплаты за квалификационную категорию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10 225 тысяч -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12 735 тысяч тенге – на проектирование, развитие, обустройство и (или) приобретение инженерно-коммуникационной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3), 6), 7)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(села), аульного (сельского) округа в сумме 138 422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освещение улиц населенных пунктов в сумме 24 288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благоустройство и озеленение населенных пунктов в сумме 35 640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обеспечение функционирования автомобильных дорог в городах районного значения, поселках, аулах (селах), аульных (сельских) округах в сумме 49 350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на капитальные расходы государственных органов в сумме 1 094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на ремонт и благоустройство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3 741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Яровикова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14/6-V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479"/>
        <w:gridCol w:w="606"/>
        <w:gridCol w:w="9154"/>
        <w:gridCol w:w="191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3168980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1134995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1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04"/>
        <w:gridCol w:w="761"/>
        <w:gridCol w:w="697"/>
        <w:gridCol w:w="8126"/>
        <w:gridCol w:w="204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3275486,8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270120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236849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2148977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95316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95316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1544421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1543240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1458350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509240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повышения компьютерной грамотности населения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59286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</w:p>
        </w:tc>
      </w:tr>
      <w:tr>
        <w:trPr>
          <w:trHeight w:val="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14/6-V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9644"/>
        <w:gridCol w:w="2286"/>
      </w:tblGrid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14/6-V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8"/>
        <w:gridCol w:w="2486"/>
      </w:tblGrid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14/6-V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9760"/>
        <w:gridCol w:w="2189"/>
      </w:tblGrid>
      <w:tr>
        <w:trPr>
          <w:trHeight w:val="6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14/6-V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в городах районного значения,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9280"/>
        <w:gridCol w:w="2434"/>
      </w:tblGrid>
      <w:tr>
        <w:trPr>
          <w:trHeight w:val="75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14/6-V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9"/>
        <w:gridCol w:w="2485"/>
      </w:tblGrid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123 022 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14/6-V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</w:t>
      </w:r>
      <w:r>
        <w:br/>
      </w:r>
      <w:r>
        <w:rPr>
          <w:rFonts w:ascii="Times New Roman"/>
          <w:b/>
          <w:i w:val="false"/>
          <w:color w:val="000000"/>
        </w:rPr>
        <w:t>
в рамках развития городов и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по </w:t>
      </w:r>
      <w:r>
        <w:rPr>
          <w:rFonts w:ascii="Times New Roman"/>
          <w:b/>
          <w:i w:val="false"/>
          <w:color w:val="000000"/>
        </w:rPr>
        <w:t>Дорожной карте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451"/>
        <w:gridCol w:w="2485"/>
      </w:tblGrid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123 027</w:t>
            </w:r>
          </w:p>
        </w:tc>
      </w:tr>
      <w:tr>
        <w:trPr>
          <w:trHeight w:val="2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