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f257" w14:textId="8bdf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11-2-V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22 февраля 2013 года № 12-2-V. Зарегистрировано Департаментом юстиции Восточно-Казахстанской области 06 марта 2013 года № 2902.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 декабря 2013 года № 01/11-319)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30.12.2013 № 01/11-319).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маслихата от 12 февраля 2013 года № 10/112-V «О внесении изменений в решение от 7 декабря 2012 года № 8/99-V «Об областном бюджете на 2013–2015 годы», (зарегистрировано в Реестре государственной регистрации нормативных правовых актов за номером 2887) Бородулихинский районный маслихат Восточно–Казахстанской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2013–2015 годы» от 21 декабря 2012 года № 11-2-V (зарегистрировано в Реестре государственной регистрации нормативных правовых актов за номером 2801, опубликовано в районных газетах «Пульс района» от 11 января 2013 года № 4, «Аудан тынысы» от 11 января 2013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2869658,7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734366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2130035,7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2972770,9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-144560,2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144560,2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бюджете района целевые трансферты из областного бюджета на развитие системы водоснабжения в сумме 26508,7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второй, пятый,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«168861 тысяч тенге – на функционирование аппарата акима района в городе, города районного значения, поселка, аула 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37817 тысяч тенге – на обеспечение функционирования автомобильных дорог в городах районного значения, поселках, аулах (селах), аульных 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5589 тысяч тенге – на капитальные расходы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511 тысяч тенге – освещение улиц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>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 У. Майжанов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12-2-V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833"/>
        <w:gridCol w:w="1113"/>
        <w:gridCol w:w="6973"/>
        <w:gridCol w:w="2933"/>
      </w:tblGrid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2869658,7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734366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193933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106622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1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2130035,7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2130035,7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2130035,7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2"/>
        <w:gridCol w:w="611"/>
        <w:gridCol w:w="728"/>
        <w:gridCol w:w="7521"/>
        <w:gridCol w:w="2893"/>
      </w:tblGrid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Фгр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2972770,9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299275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266586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1819715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90526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90526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1597410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1597410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1557167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131779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75387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173927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</w:t>
            </w:r>
          </w:p>
        </w:tc>
      </w:tr>
      <w:tr>
        <w:trPr>
          <w:trHeight w:val="17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45785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17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208420,7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114292,7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100692,7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100692,7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25575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17506,5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17506,5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17506,5</w:t>
            </w:r>
          </w:p>
        </w:tc>
      </w:tr>
      <w:tr>
        <w:trPr>
          <w:trHeight w:val="17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10552,5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101362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</w:p>
        </w:tc>
      </w:tr>
      <w:tr>
        <w:trPr>
          <w:trHeight w:val="9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64592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45377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4800,7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2638,7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-144560,2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144560,2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103112,2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12-2-V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«Услуги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округа» в разрезе аппаратов сельских (поселковых)</w:t>
      </w:r>
      <w:r>
        <w:br/>
      </w:r>
      <w:r>
        <w:rPr>
          <w:rFonts w:ascii="Times New Roman"/>
          <w:b/>
          <w:i w:val="false"/>
          <w:color w:val="000000"/>
        </w:rPr>
        <w:t>
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9649"/>
        <w:gridCol w:w="2761"/>
      </w:tblGrid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168861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12-2-V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
«Обеспечение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2013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772"/>
        <w:gridCol w:w="2594"/>
      </w:tblGrid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37817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12-2-V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
«Капитальные расходы государственного органа»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 округов на 2013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815"/>
        <w:gridCol w:w="2629"/>
      </w:tblGrid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12-2-V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11-2-V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123.008.</w:t>
      </w:r>
      <w:r>
        <w:br/>
      </w:r>
      <w:r>
        <w:rPr>
          <w:rFonts w:ascii="Times New Roman"/>
          <w:b/>
          <w:i w:val="false"/>
          <w:color w:val="000000"/>
        </w:rPr>
        <w:t>
"Освещение улиц населенных пунктов"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2013 год.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714"/>
        <w:gridCol w:w="2671"/>
      </w:tblGrid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