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4657" w14:textId="8de4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10 октября 2013 года № 206. Зарегистрировано Департаментом юстиции Костанайской области 5 ноября 2013 года № 4284. Утратило силу решением маслихата города Рудного Костанайской области от 12 сентября 2014 года № 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Рудного Костанайской области от 12.09.2014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инвалидов по индивидуальному учебному плану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 сентября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Р. Бермухамбетов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C. Костина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2013 года № 206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</w:t>
      </w:r>
      <w:r>
        <w:br/>
      </w:r>
      <w:r>
        <w:rPr>
          <w:rFonts w:ascii="Times New Roman"/>
          <w:b/>
          <w:i w:val="false"/>
          <w:color w:val="000000"/>
        </w:rPr>
        <w:t>
обучение на дому детей с ограниченными</w:t>
      </w:r>
      <w:r>
        <w:br/>
      </w:r>
      <w:r>
        <w:rPr>
          <w:rFonts w:ascii="Times New Roman"/>
          <w:b/>
          <w:i w:val="false"/>
          <w:color w:val="000000"/>
        </w:rPr>
        <w:t>
возможностями из числа инвалидов по</w:t>
      </w:r>
      <w:r>
        <w:br/>
      </w:r>
      <w:r>
        <w:rPr>
          <w:rFonts w:ascii="Times New Roman"/>
          <w:b/>
          <w:i w:val="false"/>
          <w:color w:val="000000"/>
        </w:rPr>
        <w:t>
индивидуальному учебному плану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Возмещение затрат на обучение на дому детей с ограниченными возможностями из числа инвалидов по индивидуальному учебному плану (далее – возмещение затрат) назначается и выплачивается государственным учреждением "Рудненский городской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Затраты возмещаются родителям и иным законным представителям детей с ограниченными возможностями из числа инвалидов (далее – получатели), зарегистрированным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назначения возмещения затрат получатель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консультации с рекомендацией обучения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справка об инвалидности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документа о наличии счета в банке.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назначается получателям на текущий учебный год и выплачивается ежемесячно с месяца обращения в размере 6 месячных расчетных показателей, на каждого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Возмещение затрат прекращается с месяца, следующего за месяцем, в котором наступили следующие обстоятельства: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смерть получателя и (или)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выезд получателя и (или) ребенка на постоянное проживание за пределы административно-территориальной единицы города Рудного;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выявлены недостоверные сведения, представленные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Излишне выплаченные суммы подлежат возврату в добровольном или ином порядке, установленном законодательством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