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ac47" w14:textId="395a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координации деятельности детской онкологической и гематологической службы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18 сентября 2013 года № 538. Зарегистрирован в Министерстве юстиции Республики Казахстан 24 октября 2013 года № 8838. Утратил силу приказом Министра здравоохранения и социального развития Республики Казахстан от 1 февраля 2016 года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01.02.2016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«О здоровье народа и системе здравоохранения»,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координации деятельности детской онкологической и гематологической службы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здравоохранения г. Астаны (Сегизбаева А. К.) (по согласованию), АО «Национальный медицинский холдинг» (Кеннет Алибек) (по согласованию), АО «Казахский ордена «Знак почета» Научно-исследовательский институт глазных болезней» (Ботабекова Т. К.), РГП «Казахский научно-исследовательский институт онкологии и радиологии» (Нургазиев К. Ш.), РГП на ПХВ «КазНМУ имени С. Д. Асфендиярова» (А. А. Аканов) обеспечить госпитализацию детей и оказание профильной консультативно-диагностической и стационарной помощи детям с онкологическими и гематологическими заболеваниями при отсутствии показаний по основному заболеванию для лечения в РГКП «Научный центр педиатрии и детской хирургии» (далее - РГКП «НЦПДХ») и АО «Национальный научный центр материнства и детства» (далее – АО «ННЦМД»).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Оказывать организационно-методическую и профильную практическую помощь, осуществлять сбор статистической информации по детской онкологии: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РГКП «НЦПДХ» (Нукушева С. Г.), организациям здравоохранения: Алматинской, Атырауской, Мангыстауской, Южно-Казахстанской, Кызылординской, Жамбылской и Актюбинской областей и г.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АО «ННЦМД» (Вощенкова Т. А.) (по согласованию), организациям здравоохранения: Карагандинской, Акмолинской, Павлодарской, Северо-Казахстанской, Костанайской, Западно-Казахстанской, Восточно-Казахстанской областей и г.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Управлениям здравоохранения областей, гг. Астаны и Алматы (по согласованию)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исполнение настоящего приказа всеми медицинскими организациями, оказывающих медицинскую помощь детям,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оказание консультативно-диагностической и стационарной помощи детям до 18 лет с онкологическими и гематологическими заболеваниями на базе областных детских больниц и в гг. Астана и Алматы - городских детских больниц.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Управлениям здравоохранения областей, гг. Астаны и Алматы (по согласованию), РГКП «НЦПДХ (Нукушева С. Г.) и АО «ННЦМД» (Вощенкова Т. А.) (по согласованию) обеспечить предоставление главному детскому внештатному гематологу Министерства здравоохранения Республики Казахстан информации о первично выявленных, умерших и рецидивных случаях онкогематологических и онкологических заболеваний, а также о пациентах, получающих поддерживающую терапию, в срок до 10 числа каждого месяца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Департаменту организации медицинской помощи Министерства здравоохранения Республики Казахстан (Тулегалиева А.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направление настоящего приказа на государственную регистрацию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интернет–ресурсе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Департаменту юридической службы Министерства здравоохранения Республики Казахстан (Асаинова Д. Е.) обеспечить официальное опубликование настоящего приказа,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приказа возложить на вице-министра здравоохранения Республики Казахстан Байжунусова Э.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 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Токежанов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сентября 2013 года № 538     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по координации деятельности детской онкологической и</w:t>
      </w:r>
      <w:r>
        <w:br/>
      </w:r>
      <w:r>
        <w:rPr>
          <w:rFonts w:ascii="Times New Roman"/>
          <w:b/>
          <w:i w:val="false"/>
          <w:color w:val="000000"/>
        </w:rPr>
        <w:t>
гематологической службы в Республике Казахстан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координации деятельности детской онкологической и гематологической службы в Республике Казахстан (далее - Инструкция) детализирует комплекс медицинских мероприятий, проводимых с целью ранней диагностики онкологических заболеваний у детей, а также комплекс мероприятий необходимый для проведения в предтрансплантационном и посттрансплантационном периоде гемопоэтических стволовых клеток у детей с онкологическими и гематологическими заболеваниями.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Инструкция предназначена для руководителей медицинских учреждений, врачей онкологов/гематологов, врачей педиатров, врачей общей практики (далее – ВОП) и профильных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«Онкологическая настороженность» - это определенный образ медицинского мышления врача, который, оценивая жалобы больного, объективные данные, результаты клинических анализов и инструментальных исследований, позволяет выявить нарушения с наличием злокачественного новообразования (далее - ЗНО).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Ранняя диагностика ЗНО зависит главным образом от онкологической настороженности врачей, оказывающих медицинскую помощь в амбулаторных условиях, врачей амбулаторно–поликлинических организаций здравоохранения, их знаний и дальнейшей тактики в отношении пациента.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Маршрут больного ребенка с онкологическим заболеванием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где указана схема уровней раннего выявления онкологических заболеваний от </w:t>
      </w:r>
      <w:r>
        <w:rPr>
          <w:rFonts w:ascii="Times New Roman"/>
          <w:b w:val="false"/>
          <w:i w:val="false"/>
          <w:color w:val="000000"/>
          <w:sz w:val="28"/>
        </w:rPr>
        <w:t>первичного медико–санитарной помощи</w:t>
      </w:r>
      <w:r>
        <w:rPr>
          <w:rFonts w:ascii="Times New Roman"/>
          <w:b w:val="false"/>
          <w:i w:val="false"/>
          <w:color w:val="000000"/>
          <w:sz w:val="28"/>
        </w:rPr>
        <w:t xml:space="preserve"> (ПМСП) до организации здравоохранения республиканского уровня, а также указаны медицинские организации, осуществляющие после окончания интенсивной химиотерапии диспансерное наблюдение и реабилитацию. Основной принцип успешной реализации ранней диагностики – этапность.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уровне ПМСП пациент с подозрением на опухолевый процесс направляется на консультацию к детскому онкологу/гематологу в областной или городской уровни (Астана, Алматы), а при тяжелом состоянии больного (симптомы интоксикации, температура, кровотечения, пальпируемая внутрибрюшная опухоль, дыхательная и сердечная недостаточность и другие жизнеугрожающие синдромы) немедленно госпитализируется в областную детскую больницу (далее – ОДБ), в городах Астана и Алматы - городскую детскую больницу (далее – ГДБ).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детских медицинских организациях областного/городского уровня должен быть организован кабинет детского онколога/гематолога для оказания консультативной помощи детям с ЗНО.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областном/городском уровне больному с подозрением на ЗНО проводят клинические и инструментальные методы исследования, а при увеличении периферических лимфатических узлов (далее – ЛУ)- консультация детского инфекциониста, хирурга для исключения вторичной лимфоаденопатии.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Пациентам с подозрением на опухолевый процесс не проводить на уровне ОДБ/ГДБ инвазивных и хирургических вмешательств с забором биопсионного материала (в том числе и биопсии периферических ЛУ).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гистологических и иммуногистохимических исследований, полная верификация диагноза и оказание высокоспециализированной медицинской помощи осуществляется в медицинских организациях республиканского уровня - Научный центр педиатрии и детской хирургии (далее – НЦПДХ) Министерства здравоохранения Республики Казахстан и Национальный научный центр материнства и детства (далее – ННЦМД).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Обследование больных и лиц по уходу за ними для госпитализации в НЦПДХ или ННЦМД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плановой госпитализации больных детей с онкологическими и гематологическими заболеваниями в организации здравоохранения республиканского уровня, оказывающих профильную медицинскую помощь детям.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окончания курса интенсивной химиотерапии диспансерное наблюдение за пациентами проводится (по месту жительства) на уровнях ПМСП или областном/городском уровнях (Астана, Алматы).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этот период они получают поддерживающую терапию согласно клинического протокола диагностики и лечения. Необходимость проведения поддерживающей терапии, наименование лекарственного средства и дозы указываются лечащим врачом в выписном эпикризе после окончания курса интенсивной химиотерапии.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прогрессировании опухолевого процесса, развития резистентности к химиотерапии и невозможности проведения дальнейшего специального лечения, в онкологических/гематологических или общесоматических детских отделениях ОДБ/ГДБ проводится паллиативная и симптоматическая терапии (анальгезирующая, гемотрансфузионная, инфузионная и т.д) согласно рекомендациям специалистов НЦПДХ и ННЦМД.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декретированные сроки пациенты осматриваются специалистом детским онкологом/гематологом (ОДБ, ГДБ, НЦПДХ, ННЦМД) с проведением клинических и инструментальных методов исследования (по показаниям). Впервые 12 месяцев после окончания интенсивной химиотерапии больной осматривается 1 раз в 3 месяца, на 2-3 году наблюдения 1 раз в 6 месяцев, на 4-5 году наблюдения 1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Реабилитационные мероприятия и оздоровление пациентов с онкологической/гематологической патологией проводятся в Республиканском реабилитационном центре для детей и подростков (п. Боровое) и Республиканском детском клиническом санатории «Алатау» (г. Алматы). Показания для реабилитации устанавливаются специалистом детским онкологом/гематологом.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Алгоритмы по онкологической настороженности у детей на амбулаторно-поликлиническом уровне: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целью ранней диагностики ЗНО при обращении пациента на амбулаторно–поликлинический уровень необходимо оценить у него наличие одного или нескольких общих признаков представленных в Алгоритме (далее – Алгоритм) ранней диагностики онкологических заболеваний у детей на амбулаторно-поликлиническом уровне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Инструкции). Если ребенок имеет общие признаки, врачом определяются указанные далее в Алгоритме частные признаки опухолевых заболеваний и назначаются соответствующие этим признакам диагностические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тяжелом состоянии пациента и невозможности провести на региональном уровне указанных в Алгоритме лабораторных или инструментальных исследований больной направляется в медицинские организации республиканского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подозрении или верификации у больного опухоли центральной нервной системы (далее – ЦНС) независимо от места проживания он направляется в ННЦМД (г. Астана), где решается вопрос о показании химиотерапии или хирургического лечения. При необходимости хирургического лечения по решению междисциплинарной группы специалистов больной направляется на период операции в Республиканский научный центр нейрохирургии.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послеоперационном периоде пациенты с опухолью ЦНС продолжают химиотерапию согласно клинического протокола диагностики и лечения в ННЦМД (г. Астана) или в НЦПДХ (г. Алматы), в зависимости от региона 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алгоритм ранней диагностики гематологических заболеваний у детей на амбулаторно–поликлиническом уровне представлен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 доминирующим синдромом при гематологических заболеваниях является анемия, но она может протекать как самостоятельное заболевание (дефицитная анемия) или быть вторичной при ряде других заболеваний крови.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у ребенка анемии, согласно Алгоритма обратить внимание на сочетание этого признака с тромбоцитопенией, лейкопенией и другими клиническими симптомами.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одного из гематологических заболеваний указанных в Алгоритме больной направляется на консультацию к детскому онкологу/гематологу;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алгоритм дифференциальной диагностики гематологических заболеваний у детей на амбулаторно–поликлиническом уровне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Алгоритм составлен в виде таблицы для проведения дифференциальной диагностики между гематологическими заболеваниями для врачей педиатров и ВОП. Алгоритм дает возможность педиатрам даже на основании рутинных методов исследования (общий анализ крови, биохимический анализ крови) провести дифференциальную диагностику и на ранних этапах обнаружить патологические изменения в крови.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Стрелками указано снижение «</w:t>
      </w:r>
      <w:r>
        <w:drawing>
          <wp:inline distT="0" distB="0" distL="0" distR="0">
            <wp:extent cx="139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 или повышение «</w:t>
      </w:r>
      <w:r>
        <w:drawing>
          <wp:inline distT="0" distB="0" distL="0" distR="0">
            <wp:extent cx="1270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 того или иного показателя крови, норма показателя - N, под геморрагиями подразумевается наличие кровотечений, петехиальная сыпь или экхимозы.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Интоксикация это повышение температуры тела ребенка, слабость при наличии бактериальных инфекций.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данных алгоритмах для врачей описаны поэтапно диагностические мероприятия при обоснованном подозрении на опухолевое заболевание. Педиатру необходимо в кратчайший срок провести дифференциальную диагностику с другими заболеваниями и далее опровергнуть возникшее подозрение на ЗНО или подтвердить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Алгоритм сбора эпидемиологического анамнеза у детей на амбулаторно-поликлиническом уровне (Далее – Эпидемиологический анамнез) представлен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Эпидемиологический анамнез заполняется на каждого пациента при направлении в организации здравоохранения республиканского уровня с целью выявления контактов с инфекционными больными, перенесенных инфекционных заболеваний в течение жизни пациента и сведений о различных инвазивных вмешательствах.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Эпидемиологический анамнез составлен в виде подробной анкеты – опросника, ответы на вопросы отмечаются галочками. Алгоритм подробно заполняется врачом педиатром на уровне ПМСП или ОДБ/ГДБ и входит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плановой госпитализации в организации здравоохранения республиканского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Эпидемиологического анамнеза данная карта заполняется в приемном покое медицинской организации республиканского уровня (НЦПДХ, ННЦМД).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Одним из высокотехнологичных методов терапии онкологических и гематологических заболеваний у детей является </w:t>
      </w:r>
      <w:r>
        <w:rPr>
          <w:rFonts w:ascii="Times New Roman"/>
          <w:b w:val="false"/>
          <w:i w:val="false"/>
          <w:color w:val="000000"/>
          <w:sz w:val="28"/>
        </w:rPr>
        <w:t>трансплантация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гемопоэтических стволовых клеток (далее – ТГСК). На сегодня данный вид терапии начал проводится в 2-х медицинских организациях республиканского уровня (НЦПДХ, ННЦМД), что требует разработки единых стандартов при ТГСК.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 мероприятий необходимых для проведения в предтрансплантационном и посттрансплантационном периоде при ТГСК представлен в следующих приложениях: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медицинские показания и противопоказания к проведению трансплантации гемопоэтических стволовых клеток у детей со злокачественными новообразованиями и заболеваниями крови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описаны показания к ТГСК при различных формах лейкоза и при ЗНО, а также медицинские противопоказания (абсолютные и относительные).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Аллогенная ТГСК при остром лимфобластном лейкозе (далее – ОЛЛ) показана, при наличии у пациентов транслокации (4;11), позитивной филадельфийской хромосомы Ph</w:t>
      </w:r>
      <w:r>
        <w:rPr>
          <w:rFonts w:ascii="Times New Roman"/>
          <w:b w:val="false"/>
          <w:i w:val="false"/>
          <w:color w:val="000000"/>
          <w:vertAlign w:val="superscript"/>
        </w:rPr>
        <w:t>+</w:t>
      </w:r>
      <w:r>
        <w:rPr>
          <w:rFonts w:ascii="Times New Roman"/>
          <w:b w:val="false"/>
          <w:i w:val="false"/>
          <w:color w:val="000000"/>
          <w:sz w:val="28"/>
        </w:rPr>
        <w:t>(+) и рефрактерных к индукционной терапии.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рецидивах ОЛЛ, кроме поздних экстрамедуллярных рецидивов во второй полной ремиссии.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Аллогенная ТГСК при остром миелобластном лейкозе (далее - ОМЛ) показана, в первой полной ремиссии всем, кроме с транслокациями (15;17), (8;21), inv16. Во второй полной ремиссии ОМЛ, рефрактерных рецидивах без циркулирующих бластов и рецидивах после ТГСК.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Аллогенная ТГСК показана при рибифенотипическом лейкозе.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Аллогенная ТГСК при хроническом миелолейкозе показана, в хронической фазе и акселерации, бластном кризе.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других злокачественных заболеваниях аллогенная ТГСК показана, при миелодиспластическом синдроме, апластической анемии и анемии Фанкони.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Аллогенная и аутологичная ТГСК показана при злокачественных лимфомах в неполной ремиссии, во второй ремиссии, первичной резистентности.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Аутологичная ТГСК показана, при болезни Ходжкина в неполной ремиссии, раннем рецидиве. При солидных опухолях при полной второй ремиссии и химиочувствительном рецидиве;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алгоритм проведения предтрансплантационного обследования HLA-типированного реципиента представляет собой список необходимых предтрансплантационных обследований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госпитализации ребенка в отделение ТГСК необходимо в сжатые сроки провести целый ряд диагностических мероприятий для сбора максимального количества информации для планирования процедуры ТГСК.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предтрансплантационного обследования, является окончательное подтверждение статуса заболевания (в частности, наличия полной ремиссии при гемобластозах) и получение данных, которые позволят предвидеть тяжесть последствий высокодозной химиотерапии, вероятность развития органных осложнений, связанных с иммуносупрессивной терапией, выявить дремлющие очаги бактериальной и грибковой инфекции, латентные вирусные и паразитарные инфекции, выявить генетические различия донора и реципиента для мониторинга химеризма;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план обследования донора гемопоэтических стволовых клеток представлен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донору костного мозга - отсутствие противопоказаний к забору костного мозга или периферических стволовых клеток и отсутствие у донора заболеваний, способных причинить вред реципиенту.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Обследование родственного донора проводится в медицинской организации республиканского уровня после подтверждающих результатов HLA – типирования;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 пациентов, планирующихся на ТГСК, кроме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диагностических исследований оценивается их соматический статус. Состояние больного после перенесенной химиотерапии и состояние его физической активности.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соматического состояния пациента проводится по индексу Карновского. Значение индекса Карновского менее 80% является противопоказанием к ТГСК. Шкала оценки соматического состояния больного на трансплантацию гемопоэтических стволовых клеток для определения индекса Карновского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посттрансплантационный период также требует тщательного обследования и длительного наблюдения за состоянием пациента. В этот период проводятся комплекс лабораторных и инструментальных исследований и наблюдение профильных специалистов. План амбулаторного наблюдения пациентов в посттрансплантационном периоде представлен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Лабораторное обследование, инструментальные методы исследования и осмотр специалистов в посттрансплантационный период проводится на республиканском и/или областном/городском уровнях, учитывая сроки от проведенной ТГСК и рекомендаций детского онколога/гематолога республиканского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Алгоритм диагностики хронической реакции «трансплантат против хозяина» для врачей амбулаторно-поликлинического уровня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Хроническая реакция «трансплантат против хозяина» (далее РТПХ) развивается после 100 дня трансплантации, хотя клинические и гистологические проявления могут наблюдаться и существенно раньше. Симптоматика может развиваться обычно в пределах 2-х лет после ТГСК. В спектре клинических симптомов может быть поражение кожи, слизистых, глаз, желудочно–кишечного тракта, легких и др.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алгоритме (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>) представлены основные клинические проявления при поражении различных органов в результате хронической РТПХ, на что необходимо обращать врачам педиатрам наблюдающих больных после ТГСК.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ранних симптомов хронической РТПХ больной направляется на консультацию к детскому онкологу/гематологу, а при нарастании признаков РТПХ направляется на госпитализацию в медицинскую организацию республиканского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 целью профилактики или снижения прогрессирования хронической реакции «трансплантат против хозяина» в Памятке для родителей «Профилактика хронической реакции «трансплантат против хозяина» (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 приведены основные патологические симптомы и синдромы которые могут встречаться у детей в посттрансплантационный период и указаны профилактические меры которые могут предотвратить развитие РТПХ, а также первая помощь (лечение) позволяющая снизить прогрессирование этих симптомов или синдромов;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низкомикробная диета – один из видов специфической пищи, позволяющий снизить риск инфекционных осложнений у пациентов, подвергшихся процедуре трансплантации гемопоэтических стволовых клеток.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Низкомикробная диета не является стерильной диетой, однако позволяет минимизировать риски переноса инфекций из продуктов питания в организм пациента.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Памятке для родителей «Правильное питание больных после трансплантации гемопоэтических стволовых клеток (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 приведены продукты питания (молочные продукты, овощи, фрукты, соки, хлеб, мясо и др.) которые разрешены или запрещены для употребления пациентам после проведения трансплантации.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Порядок оказания плановой госпитализации больных детей с онкологическими и гематологическими заболеваниями в организации здравоохранения республиканского уровня представлен в следующих приложениях: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документов для плановой госпитализации больных детей с онкологическими и гематологическими заболеваниями в организации здравоохранения республиканского уровня, оказывающих профильную медицинскую помощь детям (далее – Перечень) представлен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данный Перечень дополнительно внесены исследования на вирусные гепатиты, вирус иммунодефицита человека (ВИЧ) и микрореакция детям старше 12 лет, а также описанный выше Эпидемиологический анамнез пациента.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некоторые исследования могут занять определенное время, при экстренной ситуации по тяжести состояния ребенка госпитализация может осуществляться без получения результатов бактериальных посевов и обследований на вирусный гепатит;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условия транспортировки больных детей с онкологическими и гематологическими заболеваниями в организации здравоохранения республиканского уровня, оказывающих профильную медицинскую помощь детям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направлении детей с онкологической/гематологической патологией в тяжелом состоянии, с выраженными клиническими проявлениями заболевания, которые могут усугубиться при транспортировке больного в медицинскую организацию республиканского уровня направляемая медицинская организация должна обеспечить сопровождение пациента специалистом, который при необходимости может оказать квалифицированную медицинскую помощь в дороге.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Госпитализация детей с онкологической/гематологической патологией и транспортировка в сопровождении медицинского работника согласовывается с руководством медицинской организации республиканского уровня(заместителем директора по лечебной работе, заведующим профильного отделения) с представлением подробной выписки о состоянии пациента по электронной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направлении больного ребенка по санитарной авиации в медицинские организации республиканского уровня, руководство направляемой медицинской организации сообщает в Управление здравоохранения г. Астаны или г. Алматы о необходимости медицинского транспорта (реанимобиля) для встречи пациента в аэропорту.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координации деятельности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детской онкологической и гематологической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           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Маршрут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больного ребенка с онкологическим заболеванием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68072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координации деятельности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детской онкологической и гематологической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           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Алгоритм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ранней диагностики онкологических заболеваний у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на амбулаторно-поликлиническом уровне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60960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координации деятельности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детской онкологической и гематологической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           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Алгоритм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ранней диагностики гематологических заболеваний у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на амбулаторно-поликлиническом уровне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67437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координации деятельности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детской онкологической и гематологической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           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Алгоритм</w:t>
      </w:r>
      <w:r>
        <w:br/>
      </w:r>
      <w:r>
        <w:rPr>
          <w:rFonts w:ascii="Times New Roman"/>
          <w:b/>
          <w:i w:val="false"/>
          <w:color w:val="000000"/>
        </w:rPr>
        <w:t>
дифференциальной диагностики гематологических заболеваний у</w:t>
      </w:r>
      <w:r>
        <w:br/>
      </w:r>
      <w:r>
        <w:rPr>
          <w:rFonts w:ascii="Times New Roman"/>
          <w:b/>
          <w:i w:val="false"/>
          <w:color w:val="000000"/>
        </w:rPr>
        <w:t>
детей на амбулаторно-поликлиническом уровне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6"/>
        <w:gridCol w:w="2437"/>
        <w:gridCol w:w="2183"/>
        <w:gridCol w:w="2184"/>
        <w:gridCol w:w="3690"/>
      </w:tblGrid>
      <w:tr>
        <w:trPr>
          <w:trHeight w:val="49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Клинико–гематологические показатели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Железодефицитная анемия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Апластическая анемия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Острый лейкоз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Идиопатическая тромбоцитопеническая пурпура</w:t>
            </w:r>
          </w:p>
        </w:tc>
      </w:tr>
      <w:tr>
        <w:trPr>
          <w:trHeight w:val="30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Гемоглобин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</w:tr>
      <w:tr>
        <w:trPr>
          <w:trHeight w:val="30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Эритроциты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</w:tr>
      <w:tr>
        <w:trPr>
          <w:trHeight w:val="30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Лейкоциты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270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N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</w:tr>
      <w:tr>
        <w:trPr>
          <w:trHeight w:val="30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Лимфоциты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</w:tr>
      <w:tr>
        <w:trPr>
          <w:trHeight w:val="30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Ретикулоциты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</w:tr>
      <w:tr>
        <w:trPr>
          <w:trHeight w:val="37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Цветовой показатель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гипохромия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нормохромия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нормохромия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нормохромия гипохромия</w:t>
            </w:r>
          </w:p>
        </w:tc>
      </w:tr>
      <w:tr>
        <w:trPr>
          <w:trHeight w:val="30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Сывороточное железо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</w:tr>
      <w:tr>
        <w:trPr>
          <w:trHeight w:val="30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Билирубин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Гепатоспленомегалия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лимфоузлов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Интоксикация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может быть гиперлейкоцитоз свыше 50х10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/л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270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- повышенное количество, </w:t>
      </w:r>
      <w:r>
        <w:drawing>
          <wp:inline distT="0" distB="0" distL="0" distR="0">
            <wp:extent cx="139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сниженное количество, N - норма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Геморрагии – наличие кровотечений, петехии, экхимозы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Интоксикация - температура, слабость, бактериальные инфекции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координации деятельности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детской онкологической и гематологической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           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Алгоритм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сбора эпидемиологического анамнеза у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на уровне первичной медико-санитарной помощи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Болел ли пациент в период своей жизни следующими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инфекционными заболеваниями (если да, указать когда он перенес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заболевание):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Ветряная оспа – «нет»?, «да»?, неизвестно ? 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Краснуха - «нет»?, «да»?, неизвестно ?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Корь - «нет»?, «да»?, неизвестно ?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Эпид.паротит - «нет»?, «да»?, неизвестно ?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Скарлатина - «нет»?, «да»?, неизвестно ?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Сальмонеллез - «нет»?, «да»?, неизвестно ?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Дизентерия - «нет»?, «да»?, неизвестно ?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ОКИ - «нет»?, «да»?, неизвестно ?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 Туберкулез - «нет»?, «да»?, неизвестно ?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Был ли у пациента когда либо контакт с больным туберкулезом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– «нет»?, «да»?, если да, 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когда был контакт 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где был контакт 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 семье 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 близком окружении 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детском учреждении 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прочее 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 последней реакции Манту 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положительном Манту приложить результаты флюорографии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консультация фтизиатра 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Был ли у пациента в течение последних 35 дней контакт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больными инфекционными заболеваниями - «нет»?, «да»?,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указать наименование инфекции 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когда был контакт 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где был контакт 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наличии контакта с больными острой кишечной инфекцией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кратность стула на данный момент _______________, консистенция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Болел ли пациент в своей жизни вирусным гепатитом (ВГ)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является носителем ВГ: «нет»?, «да»?; ВГ «А»?; ВГ «С»?; ВГ «В»?;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ВГ?;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носительство ? 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когда установлен диагноз ВГ 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получал ли противовирусную терапию «нет»?, «да»?,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какую 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«да» приложить результаты последних ИФА, ПЦР,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инфекциониста гепатолога 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Был ли у пациента в течение последних 2 лет контакт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больным (носителем) вирусным гепатитом (ВГ) – «неизвестно»?, «нет» ?,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«да»?; с ВГ «С» ?, с ВГ «В» ?, с ВГ «А» ?, ВГ «неуточненный»?,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когда 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 в семье 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близком окружении 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детской медицинской организации 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детское дошкольное учреждение и школа 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прочее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Были ли у пациента в анамнезе: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стоматологические услуги: «нет»?, «да»?,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услуги 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когда (дата) 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проведения (медицинская организация)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хирургические вмешательства (в том числе, операция обрезания 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мальчиков, прокол мочки уха): «нет»?, «да»?,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услуги_______________,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когда (дата) 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проведения (медицинская организация)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травмы с повреждением кожных покровов: «нет»?, «да»?,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медицинской помощи 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когда (дата) 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проведения (медицинская организация)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инвазивные манипуляции (парентеральные вмешательства, пункции,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ФГДС, бронхоскопии и др.): «нет»?, «да»?,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манипуляции 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когда (дата) 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проведения (медицинская организация)_______________________;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Наличие в анамнезе у пациента переливаний крови, 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препаратов и компонентов «нет»?, «да»?: кровь?, эритроцитная масса ?,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эритроцитная взвесь ?, тромбоконцентрат ?, плазма ?, криопреципитат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?, лейкоцитная масса ?, раствор альбумина ?, иммуноглобулин ?,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гемопоэтические стволовые клетки ?;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когда (дата) _______________________, место проведения (медицинская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организация)________________________________________________________,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сведения _____________________________________________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координации деятельности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детской онкологической и гематологической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           </w:t>
      </w:r>
    </w:p>
    <w:bookmarkEnd w:id="16"/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Медицинские показания и противопоказания</w:t>
      </w:r>
      <w:r>
        <w:br/>
      </w:r>
      <w:r>
        <w:rPr>
          <w:rFonts w:ascii="Times New Roman"/>
          <w:b/>
          <w:i w:val="false"/>
          <w:color w:val="000000"/>
        </w:rPr>
        <w:t>
к проведению трансплантации гемопоэтических стволовых клеток у</w:t>
      </w:r>
      <w:r>
        <w:br/>
      </w:r>
      <w:r>
        <w:rPr>
          <w:rFonts w:ascii="Times New Roman"/>
          <w:b/>
          <w:i w:val="false"/>
          <w:color w:val="000000"/>
        </w:rPr>
        <w:t>
детей со злокачественными заболеваниями крови и кроветворных</w:t>
      </w:r>
      <w:r>
        <w:br/>
      </w:r>
      <w:r>
        <w:rPr>
          <w:rFonts w:ascii="Times New Roman"/>
          <w:b/>
          <w:i w:val="false"/>
          <w:color w:val="000000"/>
        </w:rPr>
        <w:t>
органов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2"/>
        <w:gridCol w:w="6081"/>
        <w:gridCol w:w="1877"/>
      </w:tblGrid>
      <w:tr>
        <w:trPr>
          <w:trHeight w:val="30" w:hRule="atLeast"/>
        </w:trPr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трансплантации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Алло ТГСК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 HLA-идентичного донора)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Ауто ТГСК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Острый лимфобластный лейкоз</w:t>
            </w:r>
          </w:p>
        </w:tc>
      </w:tr>
      <w:tr>
        <w:trPr>
          <w:trHeight w:val="30" w:hRule="atLeast"/>
        </w:trPr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полная ремиссия (далее - ПР)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(+), t (4;11), рефрактерные к индукционной терапии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ПР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рецидивы, кроме поздних экстрамедуллярных рецидивов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Острый миелобластный лейкоз</w:t>
            </w:r>
          </w:p>
        </w:tc>
      </w:tr>
      <w:tr>
        <w:trPr>
          <w:trHeight w:val="30" w:hRule="atLeast"/>
        </w:trPr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кроме t (15;17), t (8;21), inv16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ПР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(риск рецидива)</w:t>
            </w:r>
          </w:p>
        </w:tc>
      </w:tr>
      <w:tr>
        <w:trPr>
          <w:trHeight w:val="30" w:hRule="atLeast"/>
        </w:trPr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Рефрактерный рецидив без циркулирующих бластов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Рефрактерный рецидив с циркулирующими бластами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 после ТГСК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Бифенотипический лейкоз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Хронический миелолейкоз</w:t>
            </w:r>
          </w:p>
        </w:tc>
      </w:tr>
      <w:tr>
        <w:trPr>
          <w:trHeight w:val="30" w:hRule="atLeast"/>
        </w:trPr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Хроническая фаза, фаза акселерации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Бластный криз (лучше после реставрации хронической фазы)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злокачественные нозологии</w:t>
            </w:r>
          </w:p>
        </w:tc>
      </w:tr>
      <w:tr>
        <w:trPr>
          <w:trHeight w:val="30" w:hRule="atLeast"/>
        </w:trPr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МДС – агрессивные формы: RAEB, RAEB-t, CMML, - после терапии индукции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Апластическая анемия (тяжелая и сверхтяжелая формы)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Анемия Фанкони и другие апластические синдромы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Злокачественные лимфомы</w:t>
            </w:r>
          </w:p>
        </w:tc>
      </w:tr>
      <w:tr>
        <w:trPr>
          <w:trHeight w:val="30" w:hRule="atLeast"/>
        </w:trPr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Неполная ремиссия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</w:p>
        </w:tc>
      </w:tr>
      <w:tr>
        <w:trPr>
          <w:trHeight w:val="30" w:hRule="atLeast"/>
        </w:trPr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ПР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</w:p>
        </w:tc>
      </w:tr>
      <w:tr>
        <w:trPr>
          <w:trHeight w:val="30" w:hRule="atLeast"/>
        </w:trPr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 резистентность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</w:p>
        </w:tc>
      </w:tr>
      <w:tr>
        <w:trPr>
          <w:trHeight w:val="30" w:hRule="atLeast"/>
        </w:trPr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Рефрактерный рецидив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Болезнь Ходжкина</w:t>
            </w:r>
          </w:p>
        </w:tc>
      </w:tr>
      <w:tr>
        <w:trPr>
          <w:trHeight w:val="30" w:hRule="atLeast"/>
        </w:trPr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Неполная ремиссия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</w:p>
        </w:tc>
      </w:tr>
      <w:tr>
        <w:trPr>
          <w:trHeight w:val="30" w:hRule="atLeast"/>
        </w:trPr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Солидные опухоли</w:t>
            </w:r>
          </w:p>
        </w:tc>
      </w:tr>
      <w:tr>
        <w:trPr>
          <w:trHeight w:val="30" w:hRule="atLeast"/>
        </w:trPr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ПР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</w:p>
        </w:tc>
      </w:tr>
      <w:tr>
        <w:trPr>
          <w:trHeight w:val="30" w:hRule="atLeast"/>
        </w:trPr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Химиочувствительный рецидив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Медицинские противопоказания</w:t>
            </w:r>
          </w:p>
        </w:tc>
      </w:tr>
      <w:tr>
        <w:trPr>
          <w:trHeight w:val="240" w:hRule="atLeast"/>
        </w:trPr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Абсолютные</w:t>
            </w:r>
          </w:p>
        </w:tc>
      </w:tr>
      <w:tr>
        <w:trPr>
          <w:trHeight w:val="30" w:hRule="atLeast"/>
        </w:trPr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Неуправляемые тяжелые 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Наличие вирусного гепатита (без активности)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Индекс Карновского менее 80%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Неконтролируемые (химиорезистентные) лейкозы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Острый лимфобластный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Лейкоз 3-й рецидив с бластами в периферии более чем 30% бластов в костном мозге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Хронический миелолейкоз в бластном кризе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Неуправляемые тяжелые инфекции с дисфункцией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Активный гепатит, хронический агрессивный гепатит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Наличие сердечной, печеночной или почечной недостаточности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Используемые сокращения в приложении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Алло – аллогенная ТГСК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Ауто – аутологичная ТГСК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 – полная ремиссия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 - транслокации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МДС – миелодиспластический синдром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RAEB, RAEB-t, CMML – классификация МДС</w:t>
      </w:r>
    </w:p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координации деятельности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детской онкологической и гематологической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           </w:t>
      </w:r>
    </w:p>
    <w:bookmarkEnd w:id="18"/>
    <w:bookmarkStart w:name="z4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Алгоритм</w:t>
      </w:r>
      <w:r>
        <w:br/>
      </w:r>
      <w:r>
        <w:rPr>
          <w:rFonts w:ascii="Times New Roman"/>
          <w:b/>
          <w:i w:val="false"/>
          <w:color w:val="000000"/>
        </w:rPr>
        <w:t>
проведения предтрансплантационного обследования</w:t>
      </w:r>
      <w:r>
        <w:br/>
      </w:r>
      <w:r>
        <w:rPr>
          <w:rFonts w:ascii="Times New Roman"/>
          <w:b/>
          <w:i w:val="false"/>
          <w:color w:val="000000"/>
        </w:rPr>
        <w:t>
HLA-типированного реципиента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10073"/>
      </w:tblGrid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Анамнез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Достоверная документация первичного диагноза (пересмотр первичных препаратов костного мозга, гистологического исследования опухоли, рентгенограмм и др.)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предшествующего лечения (кумулятивные дозы антрациклинов, информация об осложнениях химиотерапии, лекарственная аллергия и т.д.)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Преморбидные медицинские проблемы, которые могут осложнить течение или помешать трансплантации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Трансфузионный анамнез: количество трансфузий, их эффективность и реакции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Туберкулезный анамнез 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Исследование статуса заболеваний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Клинический анализ крови + лейкоцитарной формулы тромбоциты + ретикулоциты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Миелограмма – исследование аспирата костного мозга из 2 точек (при необходимости трепанобиопсия, кариотип)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Ликворограмма (при острых лейкозах и опухолях мозга)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Оценка первичной локализации опухоли - ультразвуковое исследование органов брюшной полости и забрюшинного пространства, компьютерная томография, магнитнорезонансная томография (МРТ)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Минимальная резидуальная болезнь (MRD) bcr/abl, AML/ETO, CBF</w:t>
            </w: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/MYH, TCR и т.д. 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Исследование функции и структуры органов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мочи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Биохимический анализ мочи, а также клиренс креатинина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Коагулограмма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Ультразвуковое исследование брюшной полости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Фиброгастродуоденоскопия (по показаниям)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Биохимический анализ (общий белок и его фракции, креатинин, мочевая кислота, мочевина, холестерин, глюкоза, билирубин и его фракции, трансаминазы, лактатдегидрогеназа, щелочная фосфатаза, амилаза, Na+, K+, Ca2+, Fe2+, Mg, P, тимоловая проба, С – реактивный белок.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Спирометрия (по показаниям)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Рентгенография легких или компьютерная томография (КТ) грудной клетки и брюшной полости;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Электрокардиограмма, эхокардиограмма с определением сердечной сократимости и фракции выброса левого желудочка, выпот в перикарде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Электроэнцефалография (по показаниям)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КТ черепа (головного мозга)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Осмотр, измерение роста и веса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определения эндокринного статуса: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Гормоны: Т3, Т4, TSH (тироксинсвязывающий гормон), ТГ (тиреостимулирующий гормон), фолликулостимулирующий и лютеинизирующий гормоны (девочки подросткового возраста), тестостерон (мальчики подросткового возраста), кортизол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Для определения иммунологического статуса: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(клеточный и гуморальный иммунитет)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Уровень иммуноглобулинов (IgG/M/A)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Уровень лимфоцитов T4/T8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Инфекционный статус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Вирусологические исследования: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Иммуноглобулины G, M к цитомегалии, герпесу, Эбштейн-Барр вирусу, Зостеру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Полимеразноцепная реакция (ПЦР) на инфекции цитомегалии, вирусного гепатита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Антигены HbsAg и антитела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Антигены HCV-Ab и антитела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ПЦР к гепатитам В,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Паразитологические исследования: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Иммуноглобулины (Ig G, Ig M) к тoксоплазмозу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Исследование кала на наличие криптоспоридий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Исследование на грибковую и бактериальную колонизацию: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Количественные культуры 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Смывы полости 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Посевы с языка, слизистой носа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Крови на флору и грибы (кандида, аспергиллез и т.д.) и мочи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Мазок из зева и носа на бактерию Лефлера (BL) у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Реакция Манту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Панорамная рентгенография зубов и придаточных пазух носа (по показаниям)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Группа крови и изосерология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крови, резус фактор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Необычные изогемаглютинины фенотип эритроцитов, реакция Кумбса (прямая/непрямая), титр изогемаглютининов, антитела к тромбоцитам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Молекулярно-биологические исследования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Цитогенетический анализ bcr/abl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индивидуальных ДНК-маркеров донора и реципиента для исследования химеризма HLA Typing (HLA - A, B, Cw, DR, DQ)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Консультации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Врача по специальности «Оториноларингология (Сурдология) (детская, взрослая)» (по показаниям аудиометрия)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Врача по специальности «Стоматология (детская, взрослая)» с обязательной санацией ротовой полости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Врача по специальности «Офтальмология (детская, взрослая)» (по показаниям)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Врача по специальности «Невропатология (детская, взрослая)» неврологический 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Врача по специальности «Акушерство и (детская гинекология)» (по показаниям)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Врача по специальности «Инфекционные болезни (детская, взрослая)» (по показаниям)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Врача по специальности «Психиатрия» (Медицинская психология) (детская, взрослая)» (по показаниям)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Врача по специальности «Детская хирургия» с целью установки центрального катетера типа хикман или порт 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Психологическая подготовка реципиента и его родителей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письменного согласия родителей или у совершеннолетних реципиента на трансплантацию гемопоэтических стволовых клеток </w:t>
            </w:r>
          </w:p>
        </w:tc>
      </w:tr>
    </w:tbl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координации деятельности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детской онкологической и гематологической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           </w:t>
      </w:r>
    </w:p>
    <w:bookmarkEnd w:id="20"/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</w:t>
      </w:r>
      <w:r>
        <w:br/>
      </w:r>
      <w:r>
        <w:rPr>
          <w:rFonts w:ascii="Times New Roman"/>
          <w:b/>
          <w:i w:val="false"/>
          <w:color w:val="000000"/>
        </w:rPr>
        <w:t>
обследования донора гемопоэтических стволовых клеток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Общий анализ крови с лейкоцитарной формулой и определением тромбоцитов;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Биохимический анализ крови: мочевина, креатинин, сахар, билирубин, трансаминазы, электролиты (К, Na, Ca, Mg, Cl, P);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Коагулограмма;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С-реактивный белок, ревмо-фактор;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Серология: цитомегалия (иммуноглобулины M, G), Эбштейн – Барра вирус (M, G), токсоплазмоз, ВИЧ, маркеры вирусного гепатита «В» (HBsАg, anti-HBsAg, anti-HBeAg, HBeAg, anti-HBcAg, anti-HCV), вирус простого герпеса (1-2 типа), сифилис;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Полимеразно-цепная реакция (ПЦР): цитомегалия, аспергиллез, вирусный гепатит «С»;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Группа крови и резус фактор;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Общий анализ мочи и микроскопия;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Рентгенограмма грудной клетки;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Ультразвуковое исследование брюшной полости;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Электрокардиограмма;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Паразитологическое исследование кала, соскоб на энтеробиоз;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Консультация врача по специальности «Педиатрия», «Терапия»;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Туберкулезный анамнез, реакция Манту;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Мазок из зева на бактерию Леффлера;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Миелограмма - по индивидуальным показаниям;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Цитогенетическое исследование - по показаниям.</w:t>
      </w:r>
    </w:p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координации деятельности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детской онкологической и гематологической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           </w:t>
      </w:r>
    </w:p>
    <w:bookmarkEnd w:id="22"/>
    <w:bookmarkStart w:name="z5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Шкала</w:t>
      </w:r>
      <w:r>
        <w:br/>
      </w:r>
      <w:r>
        <w:rPr>
          <w:rFonts w:ascii="Times New Roman"/>
          <w:b/>
          <w:i w:val="false"/>
          <w:color w:val="000000"/>
        </w:rPr>
        <w:t>
оценки соматического состояния больного на трансплантацию</w:t>
      </w:r>
      <w:r>
        <w:br/>
      </w:r>
      <w:r>
        <w:rPr>
          <w:rFonts w:ascii="Times New Roman"/>
          <w:b/>
          <w:i w:val="false"/>
          <w:color w:val="000000"/>
        </w:rPr>
        <w:t>
гемопоэтических стволовых клеток для определения индекса</w:t>
      </w:r>
      <w:r>
        <w:br/>
      </w:r>
      <w:r>
        <w:rPr>
          <w:rFonts w:ascii="Times New Roman"/>
          <w:b/>
          <w:i w:val="false"/>
          <w:color w:val="000000"/>
        </w:rPr>
        <w:t>
Карновского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5"/>
        <w:gridCol w:w="1148"/>
        <w:gridCol w:w="8107"/>
      </w:tblGrid>
      <w:tr>
        <w:trPr>
          <w:trHeight w:val="30" w:hRule="atLeast"/>
        </w:trPr>
        <w:tc>
          <w:tcPr>
            <w:tcW w:w="4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Нормальная физическая активность, пациент не требует специального ухода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Нормальная активность, нет симптомов болезни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Нормальная активность, легкие симптомы болезни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Нормальная активность, достигается с напряжением, средние симптомы болезни</w:t>
            </w:r>
          </w:p>
        </w:tc>
      </w:tr>
      <w:tr>
        <w:trPr>
          <w:trHeight w:val="30" w:hRule="atLeast"/>
        </w:trPr>
        <w:tc>
          <w:tcPr>
            <w:tcW w:w="4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Нормальная физическая активность невозможна, хотя пациент вполне независим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Независимость, но неспособность к нормальной активности или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 необходима помощь, но в основном пациент независим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 необходима поддержка и медицинский уход</w:t>
            </w:r>
          </w:p>
        </w:tc>
      </w:tr>
      <w:tr>
        <w:trPr>
          <w:trHeight w:val="30" w:hRule="atLeast"/>
        </w:trPr>
        <w:tc>
          <w:tcPr>
            <w:tcW w:w="4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Независимость невозможна, необходимо длительное лечение и уход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 прикован к постели, нуждается в специальном уходе и лечении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прикован к постели, показана госпитализация, хотя терминальный кризис не угрожает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 болен, необходима госпитализация и активная поддерживающая 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Терминальная стадия, быстрое прогрессирование заболевания</w:t>
            </w:r>
          </w:p>
        </w:tc>
      </w:tr>
      <w:tr>
        <w:trPr>
          <w:trHeight w:val="30" w:hRule="atLeast"/>
        </w:trPr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противопоказанием к трансплантации является значение индекса Карновского менее 80%.</w:t>
      </w:r>
    </w:p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координации деятельности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детской онкологической и гематологической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           </w:t>
      </w:r>
    </w:p>
    <w:bookmarkEnd w:id="24"/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</w:t>
      </w:r>
      <w:r>
        <w:br/>
      </w:r>
      <w:r>
        <w:rPr>
          <w:rFonts w:ascii="Times New Roman"/>
          <w:b/>
          <w:i w:val="false"/>
          <w:color w:val="000000"/>
        </w:rPr>
        <w:t>
амбулаторного наблюдения пациентов в посттрансплантационном</w:t>
      </w:r>
      <w:r>
        <w:br/>
      </w:r>
      <w:r>
        <w:rPr>
          <w:rFonts w:ascii="Times New Roman"/>
          <w:b/>
          <w:i w:val="false"/>
          <w:color w:val="000000"/>
        </w:rPr>
        <w:t>
периоде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8"/>
        <w:gridCol w:w="1735"/>
        <w:gridCol w:w="576"/>
        <w:gridCol w:w="1045"/>
        <w:gridCol w:w="787"/>
        <w:gridCol w:w="980"/>
        <w:gridCol w:w="895"/>
        <w:gridCol w:w="1071"/>
        <w:gridCol w:w="873"/>
        <w:gridCol w:w="1071"/>
        <w:gridCol w:w="981"/>
        <w:gridCol w:w="1648"/>
      </w:tblGrid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Д+30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Д+60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61-99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Д+100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101-179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Д+180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181-364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+365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год-10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р/нед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р/нед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р/мес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р/мес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р/год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р/нед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р/нед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р/мес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р/мес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р/год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р/нед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р/нед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р/мес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р/мес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р/год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АД, ЧСС, ЧД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р/нед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р/нед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р/мес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р/мес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р/год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Карновского (Ланского, ECOG)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р/нед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р/нед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р/мес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р/мес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р/год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Клинический анализ крови(в т.ч.tr,rt формула,СОЭ)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р/нед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р/нед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р/мес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р/мес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р/год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Биохимический анализ крови (билирубин, трансаминазы, креатинин, мочевина, ЛДГ,СРБ, общий белок, фракции)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р/нед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р/нед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р/мес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р/мес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р/год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Феростатус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Электоролиты Ca2+,K+,Na+, Cl2+,P, Mg,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р/нед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р/нед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р/мес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р/мес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р/год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мочи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р/нед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р/нед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р/мес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р/мес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р/год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 Реберга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Иммуноглобулины M, G к цитомегалии, герпес-вирус, Эбштейн-Барр, токсоплазмозу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Маркеры вирусного гепатита (при необ.ПЦР)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Кровь на сифилис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ПЦР крови на цитомегалию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Параметры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+30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Д+60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61-99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Д+100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101-179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Д+180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181-364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Д+365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год-10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Посевы со слизистой зева, рта посев мочи*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Аспергиллезный антиген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Миелограмма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1р/год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Цитогенетическое исследование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1р/год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FISH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1р/год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Молекулярно-биологическое исследование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1р/год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Иммунофенотипирование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1р/год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Химеризм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1р/год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группы крови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1р/год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Трепанобиопсия*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Люмбальная пункция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Гормональный статус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1р/год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Коагулограмма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 Кумбса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Электрокардио-грамма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1р/год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ЭХО-КГ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1р/год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Электроэнцефалограмма*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бр.полости и забрюш.прост.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1р/год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МРТ головы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 грудной клетки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1р/год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 брюшной полости*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 ППН*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ФВД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1р/год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 врача по специальности «Стоматология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(детская, взрослая)»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 врача по специальности «оториноларингология», (сурдология) (детская, взрослая)»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 врача по специальности «Офтальмология (детская, взрослая)»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1р/год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Параметры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61-99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101-179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+180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181-364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+365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1год-10лет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 врача по специальности «Невропатология (детская, взрослая)»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1р/год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 др.специалистов*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 врача по специальности «Психиатрия (Медицинская психология) (детская, взрослая)»*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 врача по специальности «Инфекционные болезни (детская, взрослая)»*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опросники по качеству жизни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1р/год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* по показаниям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перевода пациента на амбулаторное наблюдение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удовлетворительное соматическое состояние пациента;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стабильный уровень лейкоцитов &gt; 1000/мкл, нейтрофилов &gt; 500/мкл, тромбоцитов &gt; 20 000/мкл;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геморрагического синдрома;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энтеральный прием лекарственных препаратов (в т.ч. иммуносупрессивных), пищи;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возможность неотложной госпитализации;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хорошие санитарные условия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пациентами и их родственниками проводятся беседы о необходимости соблюдения гигиенических требований, ограничение контактов, использование маски, избегания инсоляций (применение кремов с УФО-фильтрами, солнцезащитных очков), правильного питания (нельзя орехи, мороженое, бобовые, свежие овощи и фрукты, специи, копчености, соления, сметану, сливочное масло, морепродукты, чай в пакетиках, цитрусовые).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До дня (далее - Д) Д+60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пациенты осматриваются врачом гематологом 2 раза в неделю (по показаниям чаще).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данном этапе возможно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инфекций (бактериальных, вирусных и грибковых);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недостаточность трансплантата;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поражения эндотелия (венооклюзионная болезнь), идиопатическая пневмония, синдром повышенной капиллярной недостаточности);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острая реакция «трансплантат против хозяина»;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цистит;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психологические проблемы.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Лабораторные исследования: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клинический анализ крови, биохимический анализ крови 2 раза в неделю, концентрация циклоспорина А или такролимуса – 1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Контролируется прием иммуносупрессивной и сопроводительной терапии (антибактериальной, противовирусной и противогрибковой).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мере необходимости пациенты консультируются у специалистов гематологов и онкологов.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День +60 и +100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Обследование пациента (см таблицу). Рестадирование заболевания (в том числе минимальная резидуальная или остаточная болезнь МРБ), определение химеризма, группы крови и дальнейшее определение тактики ведения пациента (продолжительности иммуносупрессивной терапии, применение иммуноадаптивной терапии: инфузии донорских лимфоцитов, интерлейкина, интерферона; таргетная терапия: гливек, дазатиниб, нилотиниб и т.д.).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Обследование на наличие инфекций (аспергиллез, ЦМВ и др). Консультация врачей по специальности «Оториноларингология», «Эндокринология», «Невропатология», «офтальмология».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 Д+100 до Д+365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осложнений осмотр врача-гематолога и выполнение основных лабораторных и инструментальных исследований 1-2 раза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признаков реакции трансплантат против хозяина (РТПХ) постепенная отмена иммуносупрессивной терапии. Продолжение антибактериальной, противогрибковой и противовирусной терапии. Трансфузии иммуноглобулинов.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Возможные осложнения: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иммунодефицит: инфекционные осложнения (Аспергиллез, ЦМВ-инфекция и др);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хроническая РТПХ;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заболевания легких (облитерирующий бронхиолит, облитерирующий бронхиолит с организующейся пневмонией);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асептические некрозы костей;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эндокринные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бесплодие;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лейкоэнцефалопатия;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катаракта;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психологические проблемы.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Д+365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Лабораторное и инструментальное обследование пациента (см таблицу).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врачей по специальности «Оториноларингология», «Сурдология», «Офтальмология», «Невропатология», «Эндокринология», «Акушерство и гинекология», «Медицинская психология», «Психиатрия», «Кардиология», «Пульмонология», «Гастроэентерология», «Травматология-ортопедия» (детская, взрослая) и других по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ремиссии заболевания, полном донорском химеризме и отсутствии осложнений можно решать вопрос о вакцинации.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После Д+365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контрольное обследование 2 раза в год первые 2 года, затем 1 раз в год до 10 лет. Обязательное исследование гормонального статуса, когнитивных функций, психомоторного и полового развития (для детей), сердечнососудистой и дыхательной системы. Осмотр специалистов. Определение качества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*Используемые сокращения в приложении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 – артериальное давление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ЧСС – частота сердечных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ЧД – частота дыхания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ЛДГ – лактатдегидрогеназа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СРБ – С реактивный белок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ПЦР - полимеразно-цепная реакция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FISH(флуоресцентная insitu гибридизация) – метод молекулярной цитогенетики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УЗИ – ультразвуковое исследование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МРТ – магнитно-резонансная томография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– компьютерная томография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ППН – придаточные пазухи носа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ФВД – функция внешнего дыхания</w:t>
      </w:r>
    </w:p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координации деятельности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детской онкологической и гематологической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           </w:t>
      </w:r>
    </w:p>
    <w:bookmarkEnd w:id="26"/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Алгоритм</w:t>
      </w:r>
      <w:r>
        <w:br/>
      </w:r>
      <w:r>
        <w:rPr>
          <w:rFonts w:ascii="Times New Roman"/>
          <w:b/>
          <w:i w:val="false"/>
          <w:color w:val="000000"/>
        </w:rPr>
        <w:t>
диагностики хронической реакции «трансплантат против хозяина»</w:t>
      </w:r>
      <w:r>
        <w:br/>
      </w:r>
      <w:r>
        <w:rPr>
          <w:rFonts w:ascii="Times New Roman"/>
          <w:b/>
          <w:i w:val="false"/>
          <w:color w:val="000000"/>
        </w:rPr>
        <w:t>
для врачей амбулаторно-поликлинического уровня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2"/>
        <w:gridCol w:w="9408"/>
      </w:tblGrid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Орган/система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Клиника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 и придатки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Диспигментация, ксероз, эритема, склеродерма, ониходистрофия, алопеция, пойкилодерма, дистрофия ногтей, вертикальная исчерченность, лизис и выпадение ногтевых пластинок, алопеция, шелушение и папуло-сквамозные участки кожи волосистой части головы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Слизистые рта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Лихеноиды, гиперкератозные бляшки, ограничение открытия рта вследствие склеротических изменений, мукоцеле, ксеростомия, атрофия, псевдомембраны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Глаза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Дакриоцистит, кератит, симптом «сухого глаза», зуд, боль в глазах, рубцующийся конъюнктивит, сухой кератоконъюнктивит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Печень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Желтуха, повышение билирубина, трансаминаз, снижение белковосинтезирующей функции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Легкие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Обструктивные/рестриктивные изменения (облитерирующие бронхиолиты)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Вагина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Стеноз, атрофия, эрозии, трещины, язвы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Суставы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Контрактуры, бурситы, артриты, фасциит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Гематологические признаки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Тромбоцитопения, эозинофилия, лимфопения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Потеря веса</w:t>
            </w:r>
          </w:p>
        </w:tc>
      </w:tr>
    </w:tbl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координации деятельности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детской онкологической и гематологической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           </w:t>
      </w:r>
    </w:p>
    <w:bookmarkEnd w:id="28"/>
    <w:bookmarkStart w:name="z5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Памятка</w:t>
      </w:r>
      <w:r>
        <w:br/>
      </w:r>
      <w:r>
        <w:rPr>
          <w:rFonts w:ascii="Times New Roman"/>
          <w:b/>
          <w:i w:val="false"/>
          <w:color w:val="000000"/>
        </w:rPr>
        <w:t>
для родителей «Профилактика хронической реакции «трансплантат</w:t>
      </w:r>
      <w:r>
        <w:br/>
      </w:r>
      <w:r>
        <w:rPr>
          <w:rFonts w:ascii="Times New Roman"/>
          <w:b/>
          <w:i w:val="false"/>
          <w:color w:val="000000"/>
        </w:rPr>
        <w:t>
против хозяина»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0"/>
        <w:gridCol w:w="7790"/>
      </w:tblGrid>
      <w:tr>
        <w:trPr>
          <w:trHeight w:val="30" w:hRule="atLeast"/>
        </w:trPr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Патологический симптом или синдром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Профилактические мероприятия, лечение</w:t>
            </w:r>
          </w:p>
        </w:tc>
      </w:tr>
      <w:tr>
        <w:trPr>
          <w:trHeight w:val="30" w:hRule="atLeast"/>
        </w:trPr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Склонность к частым простудным заболеваниям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Охранительный режим, обучение на дому</w:t>
            </w:r>
          </w:p>
        </w:tc>
      </w:tr>
      <w:tr>
        <w:trPr>
          <w:trHeight w:val="30" w:hRule="atLeast"/>
        </w:trPr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Сухость рта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Частые полоскания антисептиками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зубные пасты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Частая санация полости рта</w:t>
            </w:r>
          </w:p>
        </w:tc>
      </w:tr>
      <w:tr>
        <w:trPr>
          <w:trHeight w:val="30" w:hRule="atLeast"/>
        </w:trPr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Сухость глаз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Искусственные слезы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Темные очки</w:t>
            </w:r>
          </w:p>
        </w:tc>
      </w:tr>
      <w:tr>
        <w:trPr>
          <w:trHeight w:val="30" w:hRule="atLeast"/>
        </w:trPr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Фоточувствительность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Закрытая одежда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Головные уборы с козырьком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Солнцезащитный крем</w:t>
            </w:r>
          </w:p>
        </w:tc>
      </w:tr>
      <w:tr>
        <w:trPr>
          <w:trHeight w:val="30" w:hRule="atLeast"/>
        </w:trPr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 движений в суставах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Физиотерапия, лечебная физкультура, местная стероидная терапия</w:t>
            </w:r>
          </w:p>
        </w:tc>
      </w:tr>
      <w:tr>
        <w:trPr>
          <w:trHeight w:val="30" w:hRule="atLeast"/>
        </w:trPr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глотания, частые срыгивания, изжога и боли в верхней части живота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 с приподнятым головным концом кровати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болях в эпигастральной области консультация гастроэнтеролога</w:t>
            </w:r>
          </w:p>
        </w:tc>
      </w:tr>
      <w:tr>
        <w:trPr>
          <w:trHeight w:val="30" w:hRule="atLeast"/>
        </w:trPr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 и дискомфорт в области промежности у девочек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 гинеколога, заместительная гормональная терапия</w:t>
            </w:r>
          </w:p>
        </w:tc>
      </w:tr>
      <w:tr>
        <w:trPr>
          <w:trHeight w:val="30" w:hRule="atLeast"/>
        </w:trPr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 в конечностях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болях в суставах и костях консультация врача по специальности «Педиатрия», «Травматология-ортопедия» (детская, взрослая)</w:t>
            </w:r>
          </w:p>
        </w:tc>
      </w:tr>
      <w:tr>
        <w:trPr>
          <w:trHeight w:val="30" w:hRule="atLeast"/>
        </w:trPr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питания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Повышенная калорийность пищи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Дробное частое питание</w:t>
            </w:r>
          </w:p>
        </w:tc>
      </w:tr>
    </w:tbl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координации деятельности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детской онкологической и гематологической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           </w:t>
      </w:r>
    </w:p>
    <w:bookmarkEnd w:id="30"/>
    <w:bookmarkStart w:name="z5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Памятка для родителей</w:t>
      </w:r>
      <w:r>
        <w:br/>
      </w:r>
      <w:r>
        <w:rPr>
          <w:rFonts w:ascii="Times New Roman"/>
          <w:b/>
          <w:i w:val="false"/>
          <w:color w:val="000000"/>
        </w:rPr>
        <w:t>
«Правильное питание больных после трансплантации</w:t>
      </w:r>
      <w:r>
        <w:br/>
      </w:r>
      <w:r>
        <w:rPr>
          <w:rFonts w:ascii="Times New Roman"/>
          <w:b/>
          <w:i w:val="false"/>
          <w:color w:val="000000"/>
        </w:rPr>
        <w:t>
гемопоэтических стволовых клеток»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5345"/>
        <w:gridCol w:w="4602"/>
      </w:tblGrid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питания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разрешены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запрещены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и молочные продукты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с низким содержанием жира обезжиренное молоко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шоколадное молоко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сливки неживотного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больничные молочные коктейли или молочные продукты с выпаренным или конденсированным молоком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пастеризованные йогурт и твердые сыры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топленое мороженое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сырое молоко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пастеризованные молочные продукты мягкие сыры, сыр с плесенью</w:t>
            </w:r>
          </w:p>
        </w:tc>
      </w:tr>
      <w:tr>
        <w:trPr>
          <w:trHeight w:val="55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консервированные овощи, приготовленные свежие или замороженные овощи консервированные овощные соки 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сырые и неприготовленные овощи все салаты жареные овощи картофель с кожурой</w:t>
            </w:r>
          </w:p>
        </w:tc>
      </w:tr>
      <w:tr>
        <w:trPr>
          <w:trHeight w:val="147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и соки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любые консервированные и проваренные фрукты любые пастеризованные консервированные соки, соки в бутылках 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свежие фрукты не пастеризованные фруктовые соки изюм и другие сухофрукты, кроме как входящих как часть в овсяное печенье </w:t>
            </w:r>
          </w:p>
        </w:tc>
      </w:tr>
      <w:tr>
        <w:trPr>
          <w:trHeight w:val="166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Хлеб, крупы и другие (крахмал, целлюлоза)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любой белый, полностью зерновой хлеб или булки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горячая сдоба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бисквиты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галеты, крекеры, тосты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горячие булочки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блины, оладьи и вафли,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хлеб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любые приготовленные каши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или сладкий картофель (без кожуры)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картофельные чипсы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макароны, спагетти, лапша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сладкие булочки с кремовыми наполнителями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необработанные отруби, кроме как входящих как часть в приготовленную пищу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продукты животного происхождения (белковые)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 приготовленная говядина, телятина, свинина, баранина, курица, индейка, ветчина и рыба свежие или пастеризованные яйца любого сорта, сваренные вкрутую блюда из тушеного мяса или рыбы, разрешенные к употреблению макароны с сыром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из арахиса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жареные орехи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сырая рыба и морепродукты сырое и не прожаренное мясо сырые или приготовленные всмятку яйца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блюда из китайской кухни свежие орехи 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Супы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любые приготовленные в домашних условиях горячие супы, консервированные замороженные или дегидратированные супы 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холодные супы, такие как окрошка, холодный борщ, гаспачо</w:t>
            </w:r>
          </w:p>
        </w:tc>
      </w:tr>
      <w:tr>
        <w:trPr>
          <w:trHeight w:val="148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маргарин и масло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растительное масло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приготовленная подлива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соус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заправка маслом и уксусом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авокадо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с плесенью </w:t>
            </w:r>
          </w:p>
        </w:tc>
      </w:tr>
      <w:tr>
        <w:trPr>
          <w:trHeight w:val="211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Десерт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лепешки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домашнее печенье, булочки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желатиновый десерт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фруктовый лед, приготовленный не в домашних условиях 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фруктовый лед, приготовленный в домашних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другие десерты, приготовленные с продуктами которые не разрешены для употребления (см. хлеб, крупы) 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Сладости и пряности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соленые пряности, травы и приправы могут быть использованы только в процессе приготовления пищи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джем, желе, варенье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мед, сироп и черная патока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шоколад и какао 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добавление перца, приправ, трав в еду после ее 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ломтики кокоса, стружка</w:t>
            </w:r>
          </w:p>
        </w:tc>
      </w:tr>
      <w:tr>
        <w:trPr>
          <w:trHeight w:val="199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Напитки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 с/без кофеина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газированные напитки, лимонад (из порошка и стерильной воды)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консервированные или бутилированные, только пастеризованные напитки 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напитки, приготовленные из замороженных концентратов или восстановленные на нестерильной воде </w:t>
            </w:r>
          </w:p>
        </w:tc>
      </w:tr>
    </w:tbl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координации деятельности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детской онкологической и гематологической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           </w:t>
      </w:r>
    </w:p>
    <w:bookmarkEnd w:id="32"/>
    <w:bookmarkStart w:name="z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</w:t>
      </w:r>
      <w:r>
        <w:br/>
      </w:r>
      <w:r>
        <w:rPr>
          <w:rFonts w:ascii="Times New Roman"/>
          <w:b/>
          <w:i w:val="false"/>
          <w:color w:val="000000"/>
        </w:rPr>
        <w:t>
для плановой госпитализации больных детей с онкологическими и</w:t>
      </w:r>
      <w:r>
        <w:br/>
      </w:r>
      <w:r>
        <w:rPr>
          <w:rFonts w:ascii="Times New Roman"/>
          <w:b/>
          <w:i w:val="false"/>
          <w:color w:val="000000"/>
        </w:rPr>
        <w:t>
гематологическими заболеваниями в организации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уровня, оказывающих профильную медицинскую</w:t>
      </w:r>
      <w:r>
        <w:br/>
      </w:r>
      <w:r>
        <w:rPr>
          <w:rFonts w:ascii="Times New Roman"/>
          <w:b/>
          <w:i w:val="false"/>
          <w:color w:val="000000"/>
        </w:rPr>
        <w:t>
помощь детям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На ребенка: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Талон - направление с кодом госпитализации на электронный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Направление Управления здравоохранения на госпитализацию;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Выписка из </w:t>
      </w:r>
      <w:r>
        <w:rPr>
          <w:rFonts w:ascii="Times New Roman"/>
          <w:b w:val="false"/>
          <w:i w:val="false"/>
          <w:color w:val="000000"/>
          <w:sz w:val="28"/>
        </w:rPr>
        <w:t>истории развития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(форма № 112/у), копия  </w:t>
      </w:r>
      <w:r>
        <w:rPr>
          <w:rFonts w:ascii="Times New Roman"/>
          <w:b w:val="false"/>
          <w:i w:val="false"/>
          <w:color w:val="000000"/>
          <w:sz w:val="28"/>
        </w:rPr>
        <w:t>прививочной формы</w:t>
      </w:r>
      <w:r>
        <w:rPr>
          <w:rFonts w:ascii="Times New Roman"/>
          <w:b w:val="false"/>
          <w:i w:val="false"/>
          <w:color w:val="000000"/>
          <w:sz w:val="28"/>
        </w:rPr>
        <w:t> № 063/у,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Справка об эпидемиологическом окружении ребенка по дому (справка действительна в течении 3-х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Справка об эпидемиологическом окружении ребенка по детскому дошкольному учреждению и школе (справка действительна в течение 3-х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Общий анализ крови (за последние 10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Общий анализ мочи (за последние 10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Биохимический анализ крови (трансаминазы, билирубин за последние 10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Мазок из зева на стафилококк (за последние 10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Бактериологический посев кала на патогенную флору (за последние 10 дней);*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Соскоб на гельминты (3-х кратно);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Микрореакция для пациентов старше 12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*Иммуноферментный анализ (ИФА) с полным набором маркеров на вирусные гепатиты «В», «С» и полимеразно-цепная реакция (ПЦР) на вирусные гепатиты;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Исследование на вирус иммунодефицита человека (ВИЧ);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Эпидемиологический анамнез согласно приложения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 лицо по уходу за ребенком (мама или близкие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родственники):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Микрореакция;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Мазок из зева на стафилококк;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Бактериологический посев кала на патогенную флору;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Флюорография (1 раз в 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Соскоб на гельминты 3-х кратно;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ИФА с полным набором маркеров на вирусные гепатиты «В», «С» и ПЦР на вирусные гепатиты.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При экстренной госпитализации разрешается направление ребенка без бактериальных посевов и обследований на вирусный гепатит.</w:t>
      </w:r>
    </w:p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координации деятельности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детской онкологической и гематологической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           </w:t>
      </w:r>
    </w:p>
    <w:bookmarkEnd w:id="34"/>
    <w:bookmarkStart w:name="z6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транспортировки больных детей</w:t>
      </w:r>
      <w:r>
        <w:br/>
      </w:r>
      <w:r>
        <w:rPr>
          <w:rFonts w:ascii="Times New Roman"/>
          <w:b/>
          <w:i w:val="false"/>
          <w:color w:val="000000"/>
        </w:rPr>
        <w:t>
с онкологическими и гематологическими заболеваниями в</w:t>
      </w:r>
      <w:r>
        <w:br/>
      </w:r>
      <w:r>
        <w:rPr>
          <w:rFonts w:ascii="Times New Roman"/>
          <w:b/>
          <w:i w:val="false"/>
          <w:color w:val="000000"/>
        </w:rPr>
        <w:t>
организации здравоохранения республиканского уровня,</w:t>
      </w:r>
      <w:r>
        <w:br/>
      </w:r>
      <w:r>
        <w:rPr>
          <w:rFonts w:ascii="Times New Roman"/>
          <w:b/>
          <w:i w:val="false"/>
          <w:color w:val="000000"/>
        </w:rPr>
        <w:t>
оказывающих профильную медицинскую помощь детям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Транспортировка больных детей с онкологическими и гематологическими заболеваниями в организации здравоохранения республиканского уровня, оказывающих профильную медицинскую помощь детям, осуществляется </w:t>
      </w:r>
      <w:r>
        <w:rPr>
          <w:rFonts w:ascii="Times New Roman"/>
          <w:b/>
          <w:i w:val="false"/>
          <w:color w:val="000000"/>
          <w:sz w:val="28"/>
        </w:rPr>
        <w:t>без сопровождения медицинского персонала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следующих состояниях пациента: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сознание – ясное;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гемоглобин не ниже 80 г/л;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оксигенонезависимый;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жизнеугрожающих кровотечений (носовых, желудочно- кишечных, маточных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стабильность гемодинамики (АД, ЧД, ЧСС);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отсутствие тяжелой неврологической симптоматики (очаговые нарушения, менингиальные симптомы, судороги);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отсутствие признаков острой почечной недостаточности.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Транспортировка больных детей с онкологическими и гематологическими заболеваниями в организации здравоохранения республиканского уровня, оказывающих профильную медицинскую помощь детям, осуществляется </w:t>
      </w:r>
      <w:r>
        <w:rPr>
          <w:rFonts w:ascii="Times New Roman"/>
          <w:b/>
          <w:i w:val="false"/>
          <w:color w:val="000000"/>
          <w:sz w:val="28"/>
        </w:rPr>
        <w:t>в сопровождении медицинского персонала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следующих состояниях пациента: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сознание нарушено (все, кроме коматозного);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оксигенозависимый;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выраженный кожно-геморрагический синдром на лице и верхней половине туловища в сочетании с жизнеугрожающими кровотечениями;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признаки сердечно-сосудистой (II степени), дыхательной (II степени) или почечной недостаточности;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тяжелая неврологическая симптоматика (очаговые нарушения, менингиальные симптомы, парезы, параличи, судороги);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выраженный болевой синдром;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пациенты с нарушением опорно-двигательного аппарата, поражением позвоночного столба в сочетании с болевым синдромом.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header.xml" Type="http://schemas.openxmlformats.org/officeDocument/2006/relationships/header" Id="rId3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