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d1a6" w14:textId="212d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Акмолинского областного маслихата от 2 декабря 2011 года № 4С-39-2 "Об областном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29 ноября 2012 года № 5С-7-2. Зарегистрировано Департаментом юстиции Акмолинской области 4 декабря 2012 года № 3509. Утратило силу в связи с истечением срока применения - (письмо Акмолинского областного маслихата от 25 декабря 2014 года № 2-1-683)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Акмолинского областного маслихата от 25.12.2014 № 2-1-683).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106, </w:t>
      </w:r>
      <w:r>
        <w:rPr>
          <w:rFonts w:ascii="Times New Roman"/>
          <w:b w:val="false"/>
          <w:i w:val="false"/>
          <w:color w:val="000000"/>
          <w:sz w:val="28"/>
        </w:rPr>
        <w:t>пункта 1</w:t>
      </w:r>
      <w:r>
        <w:rPr>
          <w:rFonts w:ascii="Times New Roman"/>
          <w:b w:val="false"/>
          <w:i w:val="false"/>
          <w:color w:val="000000"/>
          <w:sz w:val="28"/>
        </w:rPr>
        <w:t xml:space="preserve"> статьи 108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ноября 2012 года № 1469 «О внесении изменений и дополнений в постановление Правительства Республики Казахстан от 1 декабря 2011 года № 1428 «О реализации Закона Республики Казахстан «О республиканском бюджете на 2012 – 2014 годы» Акмолинский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областном бюджете на 2012 – 2014 годы» от 2 декабря 2011 года № 4С-39-2 (зарегистрировано в Реестре государственной регистрации нормативных правовых актов № 3414, опубликовано 5 января 2012 года в газете «Арқа ажары», 5 января 2012 года в газете «Акмолинская правда»)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 Утвердить областной бюджет на 2012 – 2014 годы, согласно приложениям 1, 2 и 3 соответственно, в том числе на 2012 год в следующих объемах:</w:t>
      </w:r>
      <w:r>
        <w:br/>
      </w:r>
      <w:r>
        <w:rPr>
          <w:rFonts w:ascii="Times New Roman"/>
          <w:b w:val="false"/>
          <w:i w:val="false"/>
          <w:color w:val="000000"/>
          <w:sz w:val="28"/>
        </w:rPr>
        <w:t>
</w:t>
      </w:r>
      <w:r>
        <w:rPr>
          <w:rFonts w:ascii="Times New Roman"/>
          <w:b w:val="false"/>
          <w:i w:val="false"/>
          <w:color w:val="000000"/>
          <w:sz w:val="28"/>
        </w:rPr>
        <w:t>
      1) доходы – 114 497 056,2 тысяч тенге, в том числе:</w:t>
      </w:r>
      <w:r>
        <w:br/>
      </w:r>
      <w:r>
        <w:rPr>
          <w:rFonts w:ascii="Times New Roman"/>
          <w:b w:val="false"/>
          <w:i w:val="false"/>
          <w:color w:val="000000"/>
          <w:sz w:val="28"/>
        </w:rPr>
        <w:t>
</w:t>
      </w:r>
      <w:r>
        <w:rPr>
          <w:rFonts w:ascii="Times New Roman"/>
          <w:b w:val="false"/>
          <w:i w:val="false"/>
          <w:color w:val="000000"/>
          <w:sz w:val="28"/>
        </w:rPr>
        <w:t>
      налоговые поступления – 11 930 637,9 тысяч тенге;</w:t>
      </w:r>
      <w:r>
        <w:br/>
      </w:r>
      <w:r>
        <w:rPr>
          <w:rFonts w:ascii="Times New Roman"/>
          <w:b w:val="false"/>
          <w:i w:val="false"/>
          <w:color w:val="000000"/>
          <w:sz w:val="28"/>
        </w:rPr>
        <w:t>
</w:t>
      </w:r>
      <w:r>
        <w:rPr>
          <w:rFonts w:ascii="Times New Roman"/>
          <w:b w:val="false"/>
          <w:i w:val="false"/>
          <w:color w:val="000000"/>
          <w:sz w:val="28"/>
        </w:rPr>
        <w:t>
      неналоговые поступления – 638 390,5 тысяч тенге;</w:t>
      </w:r>
      <w:r>
        <w:br/>
      </w:r>
      <w:r>
        <w:rPr>
          <w:rFonts w:ascii="Times New Roman"/>
          <w:b w:val="false"/>
          <w:i w:val="false"/>
          <w:color w:val="000000"/>
          <w:sz w:val="28"/>
        </w:rPr>
        <w:t>
</w:t>
      </w:r>
      <w:r>
        <w:rPr>
          <w:rFonts w:ascii="Times New Roman"/>
          <w:b w:val="false"/>
          <w:i w:val="false"/>
          <w:color w:val="000000"/>
          <w:sz w:val="28"/>
        </w:rPr>
        <w:t>
      поступления от продажи основного капитала – 4 814,4 тысяч тенге;</w:t>
      </w:r>
      <w:r>
        <w:br/>
      </w:r>
      <w:r>
        <w:rPr>
          <w:rFonts w:ascii="Times New Roman"/>
          <w:b w:val="false"/>
          <w:i w:val="false"/>
          <w:color w:val="000000"/>
          <w:sz w:val="28"/>
        </w:rPr>
        <w:t>
</w:t>
      </w:r>
      <w:r>
        <w:rPr>
          <w:rFonts w:ascii="Times New Roman"/>
          <w:b w:val="false"/>
          <w:i w:val="false"/>
          <w:color w:val="000000"/>
          <w:sz w:val="28"/>
        </w:rPr>
        <w:t>
      поступления трансфертов – 101 923 213,4 тысяч тенге;</w:t>
      </w:r>
      <w:r>
        <w:br/>
      </w:r>
      <w:r>
        <w:rPr>
          <w:rFonts w:ascii="Times New Roman"/>
          <w:b w:val="false"/>
          <w:i w:val="false"/>
          <w:color w:val="000000"/>
          <w:sz w:val="28"/>
        </w:rPr>
        <w:t>
</w:t>
      </w:r>
      <w:r>
        <w:rPr>
          <w:rFonts w:ascii="Times New Roman"/>
          <w:b w:val="false"/>
          <w:i w:val="false"/>
          <w:color w:val="000000"/>
          <w:sz w:val="28"/>
        </w:rPr>
        <w:t>
      2) затраты – 116 413 701,4 тысяча тенге;</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 1 212 066,7 тысяч тенге, в том числе:</w:t>
      </w:r>
      <w:r>
        <w:br/>
      </w:r>
      <w:r>
        <w:rPr>
          <w:rFonts w:ascii="Times New Roman"/>
          <w:b w:val="false"/>
          <w:i w:val="false"/>
          <w:color w:val="000000"/>
          <w:sz w:val="28"/>
        </w:rPr>
        <w:t>
</w:t>
      </w:r>
      <w:r>
        <w:rPr>
          <w:rFonts w:ascii="Times New Roman"/>
          <w:b w:val="false"/>
          <w:i w:val="false"/>
          <w:color w:val="000000"/>
          <w:sz w:val="28"/>
        </w:rPr>
        <w:t>
      бюджетные кредиты – 1 975 045,0 тысяч тенге;</w:t>
      </w:r>
      <w:r>
        <w:br/>
      </w:r>
      <w:r>
        <w:rPr>
          <w:rFonts w:ascii="Times New Roman"/>
          <w:b w:val="false"/>
          <w:i w:val="false"/>
          <w:color w:val="000000"/>
          <w:sz w:val="28"/>
        </w:rPr>
        <w:t>
</w:t>
      </w:r>
      <w:r>
        <w:rPr>
          <w:rFonts w:ascii="Times New Roman"/>
          <w:b w:val="false"/>
          <w:i w:val="false"/>
          <w:color w:val="000000"/>
          <w:sz w:val="28"/>
        </w:rPr>
        <w:t>
      погашение бюджетных кредитов – 762 978,3 тысяч тенге;</w:t>
      </w:r>
      <w:r>
        <w:br/>
      </w:r>
      <w:r>
        <w:rPr>
          <w:rFonts w:ascii="Times New Roman"/>
          <w:b w:val="false"/>
          <w:i w:val="false"/>
          <w:color w:val="000000"/>
          <w:sz w:val="28"/>
        </w:rPr>
        <w:t>
</w:t>
      </w:r>
      <w:r>
        <w:rPr>
          <w:rFonts w:ascii="Times New Roman"/>
          <w:b w:val="false"/>
          <w:i w:val="false"/>
          <w:color w:val="000000"/>
          <w:sz w:val="28"/>
        </w:rPr>
        <w:t>
      4) сальдо по операциям с финансовыми активами – 934 140,0 тысяч тенге, в том числе:</w:t>
      </w:r>
      <w:r>
        <w:br/>
      </w:r>
      <w:r>
        <w:rPr>
          <w:rFonts w:ascii="Times New Roman"/>
          <w:b w:val="false"/>
          <w:i w:val="false"/>
          <w:color w:val="000000"/>
          <w:sz w:val="28"/>
        </w:rPr>
        <w:t>
</w:t>
      </w:r>
      <w:r>
        <w:rPr>
          <w:rFonts w:ascii="Times New Roman"/>
          <w:b w:val="false"/>
          <w:i w:val="false"/>
          <w:color w:val="000000"/>
          <w:sz w:val="28"/>
        </w:rPr>
        <w:t>
      приобретение финансовых активов – 934 140,0 тысяч тенге;</w:t>
      </w:r>
      <w:r>
        <w:br/>
      </w:r>
      <w:r>
        <w:rPr>
          <w:rFonts w:ascii="Times New Roman"/>
          <w:b w:val="false"/>
          <w:i w:val="false"/>
          <w:color w:val="000000"/>
          <w:sz w:val="28"/>
        </w:rPr>
        <w:t>
</w:t>
      </w:r>
      <w:r>
        <w:rPr>
          <w:rFonts w:ascii="Times New Roman"/>
          <w:b w:val="false"/>
          <w:i w:val="false"/>
          <w:color w:val="000000"/>
          <w:sz w:val="28"/>
        </w:rPr>
        <w:t>
      5) дефицит (профицит) бюджета – - 4 062 851,9 тысяча тенге;</w:t>
      </w:r>
      <w:r>
        <w:br/>
      </w:r>
      <w:r>
        <w:rPr>
          <w:rFonts w:ascii="Times New Roman"/>
          <w:b w:val="false"/>
          <w:i w:val="false"/>
          <w:color w:val="000000"/>
          <w:sz w:val="28"/>
        </w:rPr>
        <w:t>
</w:t>
      </w:r>
      <w:r>
        <w:rPr>
          <w:rFonts w:ascii="Times New Roman"/>
          <w:b w:val="false"/>
          <w:i w:val="false"/>
          <w:color w:val="000000"/>
          <w:sz w:val="28"/>
        </w:rPr>
        <w:t>
      6) финансирование дефицита (использование профицита) бюджета – 4 062 851,9 тысячи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«9. Утвердить резерв местного исполнительного органа области на 2012 год в сумме 181 202,1 тысячи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А.Тайшытаев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Н.Дьячек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Акмолинской</w:t>
      </w:r>
      <w:r>
        <w:br/>
      </w:r>
      <w:r>
        <w:rPr>
          <w:rFonts w:ascii="Times New Roman"/>
          <w:b w:val="false"/>
          <w:i w:val="false"/>
          <w:color w:val="000000"/>
          <w:sz w:val="28"/>
        </w:rPr>
        <w:t>
</w:t>
      </w:r>
      <w:r>
        <w:rPr>
          <w:rFonts w:ascii="Times New Roman"/>
          <w:b w:val="false"/>
          <w:i/>
          <w:color w:val="000000"/>
          <w:sz w:val="28"/>
        </w:rPr>
        <w:t>      области                                    К.Кожамжаров</w:t>
      </w:r>
    </w:p>
    <w:p>
      <w:pPr>
        <w:spacing w:after="0"/>
        <w:ind w:left="0"/>
        <w:jc w:val="both"/>
      </w:pPr>
      <w:r>
        <w:rPr>
          <w:rFonts w:ascii="Times New Roman"/>
          <w:b w:val="false"/>
          <w:i/>
          <w:color w:val="000000"/>
          <w:sz w:val="28"/>
        </w:rPr>
        <w:t>      И.о.начальника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Акмолинской области»                       Б.Малгаждаров</w:t>
      </w:r>
    </w:p>
    <w:bookmarkStart w:name="z22" w:id="1"/>
    <w:p>
      <w:pPr>
        <w:spacing w:after="0"/>
        <w:ind w:left="0"/>
        <w:jc w:val="both"/>
      </w:pPr>
      <w:r>
        <w:rPr>
          <w:rFonts w:ascii="Times New Roman"/>
          <w:b w:val="false"/>
          <w:i w:val="false"/>
          <w:color w:val="000000"/>
          <w:sz w:val="28"/>
        </w:rPr>
        <w:t xml:space="preserve">
Приложение 1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29 ноября 2012 года № 5С-7-2 </w:t>
      </w:r>
    </w:p>
    <w:bookmarkEnd w:id="1"/>
    <w:p>
      <w:pPr>
        <w:spacing w:after="0"/>
        <w:ind w:left="0"/>
        <w:jc w:val="both"/>
      </w:pPr>
      <w:r>
        <w:rPr>
          <w:rFonts w:ascii="Times New Roman"/>
          <w:b w:val="false"/>
          <w:i w:val="false"/>
          <w:color w:val="000000"/>
          <w:sz w:val="28"/>
        </w:rPr>
        <w:t xml:space="preserve">Приложение 1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 декабря 2011 года № 4С-39-2 </w:t>
      </w:r>
    </w:p>
    <w:bookmarkStart w:name="z23" w:id="2"/>
    <w:p>
      <w:pPr>
        <w:spacing w:after="0"/>
        <w:ind w:left="0"/>
        <w:jc w:val="left"/>
      </w:pPr>
      <w:r>
        <w:rPr>
          <w:rFonts w:ascii="Times New Roman"/>
          <w:b/>
          <w:i w:val="false"/>
          <w:color w:val="000000"/>
        </w:rPr>
        <w:t xml:space="preserve"> 
Областной бюджет на 2012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9"/>
        <w:gridCol w:w="584"/>
        <w:gridCol w:w="8508"/>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114 497 056,2</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11 930 637,9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1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638 390,5</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47 516,0</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бюджетных средств на банковских счетах</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11 780,5</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4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18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101 923 213,4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45"/>
        <w:gridCol w:w="535"/>
        <w:gridCol w:w="8442"/>
        <w:gridCol w:w="2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116 413 701,4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874 883,6</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438 653,9</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104 950,4</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97 469,4</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132 230,1</w:t>
            </w:r>
          </w:p>
        </w:tc>
      </w:tr>
      <w:tr>
        <w:trPr>
          <w:trHeight w:val="14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120 254,1</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140 587,5</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138 016,0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5 742 153,0</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4 461 539,5</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за счет целевых текущих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материально-техническое оснащение дополнительной штатной численности миграционной полиции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материально-техническое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осуществляющей обслуживание режимных стратегических объектов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1 280 613,5</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34 376,1</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17 463 018,3</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243 467,8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28 693,8</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1 140 062,4</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930 369,4</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10 219 694,3</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85 601,0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764 480,5</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637 679,0</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обеспечение оборудованием, программным обеспечением детей-инвалидов, обучающихся на дому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увеличение размера доплаты за квалификационную категорию учителям школ и воспитателям дошкольных организаций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472 469,0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143 290,0</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9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повышение оплаты труда учителям, прошедшим повышение квалификации по учебным программам АОО «Назарбаев Интеллектуальные школы»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13 837,3</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1 286,7</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5 746 230,8</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8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17 780 935,8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17 136 604,4</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94 325,7</w:t>
            </w:r>
          </w:p>
        </w:tc>
      </w:tr>
      <w:tr>
        <w:trPr>
          <w:trHeight w:val="20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152 587,2</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3 138 899,2</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7 181 400,6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189 920,0</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329 499,0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76 567,0</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493 036,0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188 861,0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1 520 382,0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w:t>
            </w:r>
            <w:r>
              <w:br/>
            </w:r>
            <w:r>
              <w:rPr>
                <w:rFonts w:ascii="Times New Roman"/>
                <w:b w:val="false"/>
                <w:i w:val="false"/>
                <w:color w:val="000000"/>
                <w:sz w:val="20"/>
              </w:rPr>
              <w:t>
обязательствам организаций здравоохранения за счет средств местного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326 954,1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988 251,0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3 269 197,0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1 812 476,8</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463 572,2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реализацию мероприятий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1 450 795,6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1 408 294,6</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42 501,0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8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социального обеспечения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20 027 370,5</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оказание жилищной помощи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10 747 249,0</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12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2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8 638 283,5</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и водоотведения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3 574 129,9</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1 295 399,0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1 149 693,6</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940 454,2</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196 508,8</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416 799,7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8 971,3</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484 554,8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108 702,4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510 486,8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вопросам молодежной политики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80 616,6</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молодежной политики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72 822,6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10 826 525,5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141 359,6</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35 927,2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6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1 788 665,7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567 180,7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528 426,8</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44 420,0</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7 366 021,2</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1 393 819,0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9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противоэпизоотических мероприятий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2 179,6</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14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оказанию социальной поддержки специалистов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471 570,0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85 975,0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2 230 712,0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2 652 453,1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226 596,2</w:t>
            </w:r>
          </w:p>
        </w:tc>
      </w:tr>
      <w:tr>
        <w:trPr>
          <w:trHeight w:val="18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174 893,2</w:t>
            </w:r>
          </w:p>
        </w:tc>
      </w:tr>
      <w:tr>
        <w:trPr>
          <w:trHeight w:val="18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содействию экономическому развитию регионов в рамках Программы «Развитие регионов»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681 395,0</w:t>
            </w:r>
          </w:p>
        </w:tc>
      </w:tr>
      <w:tr>
        <w:trPr>
          <w:trHeight w:val="11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73 121,5</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1 402 331,5</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198 869,5</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решение вопросов обустройства моногородов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2 569 150,1</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5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2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вышестоящего бюджета на компенсацию потерь нижестоящих бюджетов в связи с изменением законодательства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29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1 212 066,7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1 975 045,0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1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1 133 000,0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633 000,0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683 538,6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неиспользованных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региональных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bl>
    <w:bookmarkStart w:name="z24" w:id="3"/>
    <w:p>
      <w:pPr>
        <w:spacing w:after="0"/>
        <w:ind w:left="0"/>
        <w:jc w:val="both"/>
      </w:pPr>
      <w:r>
        <w:rPr>
          <w:rFonts w:ascii="Times New Roman"/>
          <w:b w:val="false"/>
          <w:i w:val="false"/>
          <w:color w:val="000000"/>
          <w:sz w:val="28"/>
        </w:rPr>
        <w:t xml:space="preserve">
Приложение 2 к решению    </w:t>
      </w:r>
      <w:r>
        <w:br/>
      </w:r>
      <w:r>
        <w:rPr>
          <w:rFonts w:ascii="Times New Roman"/>
          <w:b w:val="false"/>
          <w:i w:val="false"/>
          <w:color w:val="000000"/>
          <w:sz w:val="28"/>
        </w:rPr>
        <w:t xml:space="preserve">
Акмолинского областного маслихата </w:t>
      </w:r>
      <w:r>
        <w:br/>
      </w:r>
      <w:r>
        <w:rPr>
          <w:rFonts w:ascii="Times New Roman"/>
          <w:b w:val="false"/>
          <w:i w:val="false"/>
          <w:color w:val="000000"/>
          <w:sz w:val="28"/>
        </w:rPr>
        <w:t xml:space="preserve">
от 29 ноября 2012 года № 5С-7-2  </w:t>
      </w:r>
    </w:p>
    <w:bookmarkEnd w:id="3"/>
    <w:p>
      <w:pPr>
        <w:spacing w:after="0"/>
        <w:ind w:left="0"/>
        <w:jc w:val="both"/>
      </w:pPr>
      <w:r>
        <w:rPr>
          <w:rFonts w:ascii="Times New Roman"/>
          <w:b w:val="false"/>
          <w:i w:val="false"/>
          <w:color w:val="000000"/>
          <w:sz w:val="28"/>
        </w:rPr>
        <w:t xml:space="preserve">Приложение 2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 декабря 2011 года № 4С-39-2 </w:t>
      </w:r>
    </w:p>
    <w:bookmarkStart w:name="z25" w:id="4"/>
    <w:p>
      <w:pPr>
        <w:spacing w:after="0"/>
        <w:ind w:left="0"/>
        <w:jc w:val="left"/>
      </w:pPr>
      <w:r>
        <w:rPr>
          <w:rFonts w:ascii="Times New Roman"/>
          <w:b/>
          <w:i w:val="false"/>
          <w:color w:val="000000"/>
        </w:rPr>
        <w:t xml:space="preserve"> 
Областной бюджет на 2013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62"/>
        <w:gridCol w:w="562"/>
        <w:gridCol w:w="8367"/>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76 816 574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10 173 334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3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23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66 598 791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78"/>
        <w:gridCol w:w="578"/>
        <w:gridCol w:w="8364"/>
        <w:gridCol w:w="296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76 154 074</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760 413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330 366</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329 886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102 632</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101 212</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126 103</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125 883</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32 284</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3 944 289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10 412 752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1 105 360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898 982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6 077 851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86 789</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43 949</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56 444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631 278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145 049</w:t>
            </w:r>
          </w:p>
        </w:tc>
      </w:tr>
      <w:tr>
        <w:trPr>
          <w:trHeight w:val="12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4 323 678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2 927 041</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1 115 970</w:t>
            </w:r>
          </w:p>
        </w:tc>
      </w:tr>
      <w:tr>
        <w:trPr>
          <w:trHeight w:val="14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1 801 641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13 188 183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11 832 640</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451 322</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142 069</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2 800 706</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5 799 761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908 334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609 261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8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r>
      <w:tr>
        <w:trPr>
          <w:trHeight w:val="11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148 385</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2 759 755</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1 286 054</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71 999</w:t>
            </w:r>
          </w:p>
        </w:tc>
      </w:tr>
      <w:tr>
        <w:trPr>
          <w:trHeight w:val="12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403 331</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113 252</w:t>
            </w:r>
          </w:p>
        </w:tc>
      </w:tr>
      <w:tr>
        <w:trPr>
          <w:trHeight w:val="15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400 397</w:t>
            </w:r>
          </w:p>
        </w:tc>
      </w:tr>
      <w:tr>
        <w:trPr>
          <w:trHeight w:val="17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246 947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1 473 701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1 426 913</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8 795 067</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8 522 248</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216 640</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4 378 695</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r>
      <w:tr>
        <w:trPr>
          <w:trHeight w:val="15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2 836 313</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272 819</w:t>
            </w:r>
          </w:p>
        </w:tc>
      </w:tr>
      <w:tr>
        <w:trPr>
          <w:trHeight w:val="11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2 777 009</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173 555</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152 872</w:t>
            </w:r>
          </w:p>
        </w:tc>
      </w:tr>
      <w:tr>
        <w:trPr>
          <w:trHeight w:val="1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1 241 973</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30 421</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1 147 333</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18 232</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732 213</w:t>
            </w:r>
          </w:p>
        </w:tc>
      </w:tr>
      <w:tr>
        <w:trPr>
          <w:trHeight w:val="7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186 152</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142 262</w:t>
            </w:r>
          </w:p>
        </w:tc>
      </w:tr>
      <w:tr>
        <w:trPr>
          <w:trHeight w:val="4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298 572</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64 530</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492 582</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83 486</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328 169</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66 686</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38 019</w:t>
            </w:r>
          </w:p>
        </w:tc>
      </w:tr>
      <w:tr>
        <w:trPr>
          <w:trHeight w:val="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5 177 898</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1 476 657</w:t>
            </w:r>
          </w:p>
        </w:tc>
      </w:tr>
      <w:tr>
        <w:trPr>
          <w:trHeight w:val="1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506 008</w:t>
            </w:r>
          </w:p>
        </w:tc>
      </w:tr>
      <w:tr>
        <w:trPr>
          <w:trHeight w:val="1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616 183</w:t>
            </w:r>
          </w:p>
        </w:tc>
      </w:tr>
      <w:tr>
        <w:trPr>
          <w:trHeight w:val="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3 665 480</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43 001</w:t>
            </w:r>
          </w:p>
        </w:tc>
      </w:tr>
      <w:tr>
        <w:trPr>
          <w:trHeight w:val="10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605 298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10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340 978</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1 152 738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4 134 210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1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3 135 000</w:t>
            </w:r>
          </w:p>
        </w:tc>
      </w:tr>
      <w:tr>
        <w:trPr>
          <w:trHeight w:val="19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3 100 000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4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26" w:id="5"/>
    <w:p>
      <w:pPr>
        <w:spacing w:after="0"/>
        <w:ind w:left="0"/>
        <w:jc w:val="both"/>
      </w:pPr>
      <w:r>
        <w:rPr>
          <w:rFonts w:ascii="Times New Roman"/>
          <w:b w:val="false"/>
          <w:i w:val="false"/>
          <w:color w:val="000000"/>
          <w:sz w:val="28"/>
        </w:rPr>
        <w:t xml:space="preserve">
Приложение 3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29 ноября 2012 года № 5С-7-2 </w:t>
      </w:r>
    </w:p>
    <w:bookmarkEnd w:id="5"/>
    <w:p>
      <w:pPr>
        <w:spacing w:after="0"/>
        <w:ind w:left="0"/>
        <w:jc w:val="both"/>
      </w:pPr>
      <w:r>
        <w:rPr>
          <w:rFonts w:ascii="Times New Roman"/>
          <w:b w:val="false"/>
          <w:i w:val="false"/>
          <w:color w:val="000000"/>
          <w:sz w:val="28"/>
        </w:rPr>
        <w:t xml:space="preserve">Приложение 3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 декабря 2011 года № 4С-39-2 </w:t>
      </w:r>
    </w:p>
    <w:bookmarkStart w:name="z27" w:id="6"/>
    <w:p>
      <w:pPr>
        <w:spacing w:after="0"/>
        <w:ind w:left="0"/>
        <w:jc w:val="left"/>
      </w:pPr>
      <w:r>
        <w:rPr>
          <w:rFonts w:ascii="Times New Roman"/>
          <w:b/>
          <w:i w:val="false"/>
          <w:color w:val="000000"/>
        </w:rPr>
        <w:t xml:space="preserve"> 
Областной бюджет на 2014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584"/>
        <w:gridCol w:w="8318"/>
        <w:gridCol w:w="2972"/>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85 889 824,0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10 209 389,0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8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9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10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24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4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75 539 315,0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77"/>
        <w:gridCol w:w="8351"/>
        <w:gridCol w:w="296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таблица</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84 602 324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771 165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103 947</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102 484</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5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47 961</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654 116</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3 972 962</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13 223 431</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187 442</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177 508</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1 117 190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908 455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208 735</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7 198 554</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87 869</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699 330</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44 950</w:t>
            </w:r>
          </w:p>
        </w:tc>
      </w:tr>
      <w:tr>
        <w:trPr>
          <w:trHeight w:val="10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58 137</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638 942</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146 223</w:t>
            </w:r>
          </w:p>
        </w:tc>
      </w:tr>
      <w:tr>
        <w:trPr>
          <w:trHeight w:val="10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4 573 967</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4 602 400</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2 140 000</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2 312 400</w:t>
            </w:r>
          </w:p>
        </w:tc>
      </w:tr>
      <w:tr>
        <w:trPr>
          <w:trHeight w:val="6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12 585 234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12 142 927</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93 873</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144 141</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2 833 798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5 828 222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912 338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627 540</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134 899</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152 836</w:t>
            </w:r>
          </w:p>
        </w:tc>
      </w:tr>
      <w:tr>
        <w:trPr>
          <w:trHeight w:val="13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2 797 237</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1 306 504</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72 625</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409 720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116 286</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406 671</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249 571</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51 631</w:t>
            </w:r>
          </w:p>
        </w:tc>
      </w:tr>
      <w:tr>
        <w:trPr>
          <w:trHeight w:val="5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1 490 733</w:t>
            </w:r>
          </w:p>
        </w:tc>
      </w:tr>
      <w:tr>
        <w:trPr>
          <w:trHeight w:val="8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1 443 343</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8 652 815</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8 614 105</w:t>
            </w:r>
          </w:p>
        </w:tc>
      </w:tr>
      <w:tr>
        <w:trPr>
          <w:trHeight w:val="14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(или) приобретение жилья государственного коммунального жилищного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367 920</w:t>
            </w:r>
          </w:p>
        </w:tc>
      </w:tr>
      <w:tr>
        <w:trPr>
          <w:trHeight w:val="18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w:t>
            </w:r>
          </w:p>
        </w:tc>
      </w:tr>
      <w:tr>
        <w:trPr>
          <w:trHeight w:val="12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5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5 725 185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38 710</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2 772 739</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176 876</w:t>
            </w:r>
          </w:p>
        </w:tc>
      </w:tr>
      <w:tr>
        <w:trPr>
          <w:trHeight w:val="7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155 970</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1 266 811</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46 456</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1 170 242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18 779</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738 058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188 442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143 534</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299 864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65 075</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523 602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84 033</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338 014</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38 370</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5 621 365</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1 915 125</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63 352</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1 216 183</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3 670 050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83 125</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10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2 486 233</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2 456 903</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w:t>
            </w:r>
          </w:p>
        </w:tc>
      </w:tr>
      <w:tr>
        <w:trPr>
          <w:trHeight w:val="8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2 188 642</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9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43 871</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1 965 000</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6 946 968</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5 940 000</w:t>
            </w:r>
          </w:p>
        </w:tc>
      </w:tr>
      <w:tr>
        <w:trPr>
          <w:trHeight w:val="15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20 901 289</w:t>
            </w:r>
          </w:p>
        </w:tc>
      </w:tr>
      <w:tr>
        <w:trPr>
          <w:trHeight w:val="15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137 680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84 939 644</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28" w:id="7"/>
    <w:p>
      <w:pPr>
        <w:spacing w:after="0"/>
        <w:ind w:left="0"/>
        <w:jc w:val="both"/>
      </w:pPr>
      <w:r>
        <w:rPr>
          <w:rFonts w:ascii="Times New Roman"/>
          <w:b w:val="false"/>
          <w:i w:val="false"/>
          <w:color w:val="000000"/>
          <w:sz w:val="28"/>
        </w:rPr>
        <w:t xml:space="preserve">
Приложение 4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29 ноября 2012 года № 5С-7-2 </w:t>
      </w:r>
    </w:p>
    <w:bookmarkEnd w:id="7"/>
    <w:p>
      <w:pPr>
        <w:spacing w:after="0"/>
        <w:ind w:left="0"/>
        <w:jc w:val="both"/>
      </w:pPr>
      <w:r>
        <w:rPr>
          <w:rFonts w:ascii="Times New Roman"/>
          <w:b w:val="false"/>
          <w:i w:val="false"/>
          <w:color w:val="000000"/>
          <w:sz w:val="28"/>
        </w:rPr>
        <w:t xml:space="preserve">Приложение 4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 декабря 2011 года № 4С-39-2 </w:t>
      </w:r>
    </w:p>
    <w:bookmarkStart w:name="z29" w:id="8"/>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2012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1"/>
        <w:gridCol w:w="2879"/>
      </w:tblGrid>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47 849 775,0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19 717 809,0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174 593,0</w:t>
            </w:r>
          </w:p>
        </w:tc>
      </w:tr>
      <w:tr>
        <w:trPr>
          <w:trHeight w:val="3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материально-техническое оснащение дополнительной штатной численности миграционной полиции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штатной численности, осуществляющей обслуживание режимных стратегических объектов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материально-техническое оснащение центра временного размещения оралманов и центра адаптации и интеграции оралманов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безопасности дорожного движения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школ-интернатов для одаренных в спорте детей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3 603 568,0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проведение противоэпизоотических мероприятий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250 165,0</w:t>
            </w:r>
          </w:p>
        </w:tc>
      </w:tr>
      <w:tr>
        <w:trPr>
          <w:trHeight w:val="7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товарного рыбоводства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семеноводства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племенного животноводства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продукции животноводства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и проведению идентификации сельскохозяйственных животных</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1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1 140 121,0</w:t>
            </w:r>
          </w:p>
        </w:tc>
      </w:tr>
      <w:tr>
        <w:trPr>
          <w:trHeight w:val="11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решение вопросов обустройства моногородов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120 917,0</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оказанию социальной поддержки специалистов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содействию экономическому развитию регионов в рамках Программы "Развитие регионов"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жилищной помощи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предоставление специальных социальных услуг,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106 362,0</w:t>
            </w:r>
          </w:p>
        </w:tc>
      </w:tr>
      <w:tr>
        <w:trPr>
          <w:trHeight w:val="52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стандартов специальных социальных услуг</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7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отделений дневного пребывания в медико-социальных учреждений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субсидирование заработной платы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молодежную практику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субсидий на переезд</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переподготовку и повышение квалификации частично занятых наемных работников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13 401,0</w:t>
            </w:r>
          </w:p>
        </w:tc>
      </w:tr>
      <w:tr>
        <w:trPr>
          <w:trHeight w:val="25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3 871 387,0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и средний ремонт автомобильных дорог областного, районного значения и улиц населенных пунктов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3 538 732,0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Государственной программы развития образования в Республике Казахстан на 2011-2020 годы,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205 775,0</w:t>
            </w:r>
          </w:p>
        </w:tc>
      </w:tr>
      <w:tr>
        <w:trPr>
          <w:trHeight w:val="5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и биологии в государственных учреждениях основного среднего и общего среднего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11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 и воспитателям дошкольных организаций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504 452,0</w:t>
            </w:r>
          </w:p>
        </w:tc>
      </w:tr>
      <w:tr>
        <w:trPr>
          <w:trHeight w:val="6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4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повышение оплаты труда учителям, прошедшим повышение квалификации по учебным программам АОО "Назарбаев Интеллектуальные школы"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профессиональную подготовку, переподготовку и повышение квалификации кадров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4 885 402,0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и расширение гарантированного объема бесплатной медицинской помощи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закуп лекарственных средств, вакцин и других иммунобиологических препаратов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материально-техническое оснащение медицинских организаций здравоохранения на местном уровне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межсекторального и межведомственного взаимодействия по вопросам охраны здоровья граждан на 2012 год</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2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1 197 904,0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частного предпринимательства в регионах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основам предпринимательства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формирование региональных стабилизационных фондов продовольственных товаров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9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4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26 256 921,0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15 233 920,0</w:t>
            </w:r>
          </w:p>
        </w:tc>
      </w:tr>
      <w:tr>
        <w:trPr>
          <w:trHeight w:val="2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объектов общественного порядка и безопасности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строительство и реконструкцию объектов образования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3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здравоохранения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392 400,0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развитие, обустройство и (или) приобретение инженерно-коммуникационной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10 050 779,0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теплоэнергетической системы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газотранспортной системы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182 080,0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уставных капиталов специализированных региональных организаций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инженерной инфраструктуры в рамках Программы "Развитие регионов"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проектирование, строительство и (или) приобретение жилья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проведение ремонта общего имущества объектов кондоминиума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содействие развитию предпринимательства на селе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bl>
    <w:bookmarkStart w:name="z30" w:id="9"/>
    <w:p>
      <w:pPr>
        <w:spacing w:after="0"/>
        <w:ind w:left="0"/>
        <w:jc w:val="both"/>
      </w:pPr>
      <w:r>
        <w:rPr>
          <w:rFonts w:ascii="Times New Roman"/>
          <w:b w:val="false"/>
          <w:i w:val="false"/>
          <w:color w:val="000000"/>
          <w:sz w:val="28"/>
        </w:rPr>
        <w:t xml:space="preserve">
Приложение 5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от от 29 ноября 2012 года № 5С-7-2</w:t>
      </w:r>
    </w:p>
    <w:bookmarkEnd w:id="9"/>
    <w:p>
      <w:pPr>
        <w:spacing w:after="0"/>
        <w:ind w:left="0"/>
        <w:jc w:val="both"/>
      </w:pPr>
      <w:r>
        <w:rPr>
          <w:rFonts w:ascii="Times New Roman"/>
          <w:b w:val="false"/>
          <w:i w:val="false"/>
          <w:color w:val="000000"/>
          <w:sz w:val="28"/>
        </w:rPr>
        <w:t xml:space="preserve">Приложение 5 к решению     </w:t>
      </w:r>
      <w:r>
        <w:br/>
      </w:r>
      <w:r>
        <w:rPr>
          <w:rFonts w:ascii="Times New Roman"/>
          <w:b w:val="false"/>
          <w:i w:val="false"/>
          <w:color w:val="000000"/>
          <w:sz w:val="28"/>
        </w:rPr>
        <w:t>
Акмолинского областного маслихата</w:t>
      </w:r>
      <w:r>
        <w:br/>
      </w:r>
      <w:r>
        <w:rPr>
          <w:rFonts w:ascii="Times New Roman"/>
          <w:b w:val="false"/>
          <w:i w:val="false"/>
          <w:color w:val="000000"/>
          <w:sz w:val="28"/>
        </w:rPr>
        <w:t xml:space="preserve">
от 2 декабря 2011 года № 4С-39-2 </w:t>
      </w:r>
    </w:p>
    <w:bookmarkStart w:name="z31" w:id="10"/>
    <w:p>
      <w:pPr>
        <w:spacing w:after="0"/>
        <w:ind w:left="0"/>
        <w:jc w:val="left"/>
      </w:pPr>
      <w:r>
        <w:rPr>
          <w:rFonts w:ascii="Times New Roman"/>
          <w:b/>
          <w:i w:val="false"/>
          <w:color w:val="000000"/>
        </w:rPr>
        <w:t xml:space="preserve"> 
Целевые трансферты из областного бюджета бюджетам районов (городов областного значения) на 2012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1"/>
        <w:gridCol w:w="2879"/>
      </w:tblGrid>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7 790 055,9</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4 308 708,5</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801 604,9</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вновь вводимых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оснащение детских дошкольных организаций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ремонт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9 234,9</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искусственное покрытие футбольного поля и текущего ремонта городского стадиона г.Акколь Аккольского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участникам и инвалидам Великой отечественной войны на расходы за коммунальные услуги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33 891,7</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за учебу в колледжах студентам из малообеспеченных семей Акмолинской области и многодетных семей сельской местности Акмолинской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28 016,5</w:t>
            </w:r>
          </w:p>
        </w:tc>
      </w:tr>
      <w:tr>
        <w:trPr>
          <w:trHeight w:val="4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объектов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ремонт автомобильных дорог и разработку проектно-сметной документации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схем теплоснабжения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стабильной работы теплоснабжающих предприятий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802 879,6</w:t>
            </w:r>
          </w:p>
        </w:tc>
      </w:tr>
      <w:tr>
        <w:trPr>
          <w:trHeight w:val="2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техническое обследование жилого фонда и производственных объектов поселка Красногорский Есильского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города Кокшетау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для государственных надобностей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ремонт объектов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генеральных планов населенных пунктов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государственных органов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компенсацию потерь нижестоящих бюджетов в связи с изменением законодательства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4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3 481 347,4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3 118 660,4</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спорта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5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государственных органов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1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уставного капитала юридических лиц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112 197,7</w:t>
            </w:r>
          </w:p>
        </w:tc>
      </w:tr>
      <w:tr>
        <w:trPr>
          <w:trHeight w:val="8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системы электроснабжения здания районного отдела внутренних дел Целиноградского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