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0661" w14:textId="7e70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Акмолинского областного маслихата от 2 декабря 2011 года № 4С-39-2 "Об областном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15 июня 2012 года № 5С-4-4. Зарегистрировано Департаментом юстиции Акмолинской области 18 июня 2012 года № 3432. Утратило силу в связи с истечением срока применения - (письмо Акмолинского областного маслихата от 25 декабря 2014 года № 2-1-683)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Акмолинского областного маслихата от 25.12.2014 № 2-1-683).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и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2012 года № 461 «О распределении средств на реализацию межсекторального и межведомственного взаимодействия по вопросам охраны здоровья граждан на 2012 год» Акмолинский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областном бюджете на 2012 – 2014 годы» от 2 декабря 2011 года № 4С-39-2 (зарегистрировано в Реестре государственной регистрации нормативных правовых актов № 3414, опубликовано 5 января 2012 года в газете «Арқа ажары», 5 января 2012 года в газете «Акмолинская правда») следующие изменения:</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Утвердить областной бюджет на 2012 – 2014 годы, согласно</w:t>
      </w:r>
      <w:r>
        <w:br/>
      </w:r>
      <w:r>
        <w:rPr>
          <w:rFonts w:ascii="Times New Roman"/>
          <w:b w:val="false"/>
          <w:i w:val="false"/>
          <w:color w:val="000000"/>
          <w:sz w:val="28"/>
        </w:rPr>
        <w:t>
приложениям 1, 2 и 3 соответственно, в том числе на 2012 год в следующих объемах:</w:t>
      </w:r>
      <w:r>
        <w:br/>
      </w:r>
      <w:r>
        <w:rPr>
          <w:rFonts w:ascii="Times New Roman"/>
          <w:b w:val="false"/>
          <w:i w:val="false"/>
          <w:color w:val="000000"/>
          <w:sz w:val="28"/>
        </w:rPr>
        <w:t>
      1) доходы – 114 310 230,9 тысяч тенге, в том числе:</w:t>
      </w:r>
      <w:r>
        <w:br/>
      </w:r>
      <w:r>
        <w:rPr>
          <w:rFonts w:ascii="Times New Roman"/>
          <w:b w:val="false"/>
          <w:i w:val="false"/>
          <w:color w:val="000000"/>
          <w:sz w:val="28"/>
        </w:rPr>
        <w:t>
      налоговые поступления – 11 315 254,0 тысячи тенге;</w:t>
      </w:r>
      <w:r>
        <w:br/>
      </w:r>
      <w:r>
        <w:rPr>
          <w:rFonts w:ascii="Times New Roman"/>
          <w:b w:val="false"/>
          <w:i w:val="false"/>
          <w:color w:val="000000"/>
          <w:sz w:val="28"/>
        </w:rPr>
        <w:t>
      неналоговые поступления – 602 661,9 тысяча тенге;</w:t>
      </w:r>
      <w:r>
        <w:br/>
      </w:r>
      <w:r>
        <w:rPr>
          <w:rFonts w:ascii="Times New Roman"/>
          <w:b w:val="false"/>
          <w:i w:val="false"/>
          <w:color w:val="000000"/>
          <w:sz w:val="28"/>
        </w:rPr>
        <w:t>
      поступления от продажи основного капитала – 2 506,0 тысяч тенге;</w:t>
      </w:r>
      <w:r>
        <w:br/>
      </w:r>
      <w:r>
        <w:rPr>
          <w:rFonts w:ascii="Times New Roman"/>
          <w:b w:val="false"/>
          <w:i w:val="false"/>
          <w:color w:val="000000"/>
          <w:sz w:val="28"/>
        </w:rPr>
        <w:t>
      поступления трансфертов – 102 389 809,0 тысяч тенге;</w:t>
      </w:r>
      <w:r>
        <w:br/>
      </w:r>
      <w:r>
        <w:rPr>
          <w:rFonts w:ascii="Times New Roman"/>
          <w:b w:val="false"/>
          <w:i w:val="false"/>
          <w:color w:val="000000"/>
          <w:sz w:val="28"/>
        </w:rPr>
        <w:t>
      2) затраты – 116 430 355,1 тысяч тенге;</w:t>
      </w:r>
      <w:r>
        <w:br/>
      </w:r>
      <w:r>
        <w:rPr>
          <w:rFonts w:ascii="Times New Roman"/>
          <w:b w:val="false"/>
          <w:i w:val="false"/>
          <w:color w:val="000000"/>
          <w:sz w:val="28"/>
        </w:rPr>
        <w:t>
      3) чистое бюджетное кредитование – 972 387,4 тысяч тенге, в том числе:</w:t>
      </w:r>
      <w:r>
        <w:br/>
      </w:r>
      <w:r>
        <w:rPr>
          <w:rFonts w:ascii="Times New Roman"/>
          <w:b w:val="false"/>
          <w:i w:val="false"/>
          <w:color w:val="000000"/>
          <w:sz w:val="28"/>
        </w:rPr>
        <w:t>
      бюджетные кредиты – 1 625 045,0 тысяч тенге;</w:t>
      </w:r>
      <w:r>
        <w:br/>
      </w:r>
      <w:r>
        <w:rPr>
          <w:rFonts w:ascii="Times New Roman"/>
          <w:b w:val="false"/>
          <w:i w:val="false"/>
          <w:color w:val="000000"/>
          <w:sz w:val="28"/>
        </w:rPr>
        <w:t>
      погашение бюджетных кредитов – 652 657,6 тысяч тенге;</w:t>
      </w:r>
      <w:r>
        <w:br/>
      </w:r>
      <w:r>
        <w:rPr>
          <w:rFonts w:ascii="Times New Roman"/>
          <w:b w:val="false"/>
          <w:i w:val="false"/>
          <w:color w:val="000000"/>
          <w:sz w:val="28"/>
        </w:rPr>
        <w:t>
      4) сальдо по операциям с финансовыми активами – 693 161,0 тысяча тенге, в том числе:</w:t>
      </w:r>
      <w:r>
        <w:br/>
      </w:r>
      <w:r>
        <w:rPr>
          <w:rFonts w:ascii="Times New Roman"/>
          <w:b w:val="false"/>
          <w:i w:val="false"/>
          <w:color w:val="000000"/>
          <w:sz w:val="28"/>
        </w:rPr>
        <w:t>
      приобретение финансовых активов – 693 161,0 тысячи тенге;</w:t>
      </w:r>
      <w:r>
        <w:br/>
      </w:r>
      <w:r>
        <w:rPr>
          <w:rFonts w:ascii="Times New Roman"/>
          <w:b w:val="false"/>
          <w:i w:val="false"/>
          <w:color w:val="000000"/>
          <w:sz w:val="28"/>
        </w:rPr>
        <w:t>
      5) дефицит (профицит) бюджета – - 3 785 672,6 тысячи тенге;</w:t>
      </w:r>
      <w:r>
        <w:br/>
      </w:r>
      <w:r>
        <w:rPr>
          <w:rFonts w:ascii="Times New Roman"/>
          <w:b w:val="false"/>
          <w:i w:val="false"/>
          <w:color w:val="000000"/>
          <w:sz w:val="28"/>
        </w:rPr>
        <w:t>
      6) финансирование дефицита (использование профицита) бюджета – 3 785 672,6 тысячи тенге.»;</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редакции:«9. Утвердить резерв местного исполнительного органа области на 2012 год в сумме 201 509,0 тысяч тенге.»;</w:t>
      </w:r>
      <w:r>
        <w:br/>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С.Аяганов</w:t>
      </w:r>
    </w:p>
    <w:p>
      <w:pPr>
        <w:spacing w:after="0"/>
        <w:ind w:left="0"/>
        <w:jc w:val="both"/>
      </w:pPr>
      <w:r>
        <w:rPr>
          <w:rFonts w:ascii="Times New Roman"/>
          <w:b w:val="false"/>
          <w:i/>
          <w:color w:val="000000"/>
          <w:sz w:val="28"/>
        </w:rPr>
        <w:t>      Секретарь Акмолинского</w:t>
      </w:r>
      <w:r>
        <w:br/>
      </w:r>
      <w:r>
        <w:rPr>
          <w:rFonts w:ascii="Times New Roman"/>
          <w:b w:val="false"/>
          <w:i w:val="false"/>
          <w:color w:val="000000"/>
          <w:sz w:val="28"/>
        </w:rPr>
        <w:t>
</w:t>
      </w:r>
      <w:r>
        <w:rPr>
          <w:rFonts w:ascii="Times New Roman"/>
          <w:b w:val="false"/>
          <w:i/>
          <w:color w:val="000000"/>
          <w:sz w:val="28"/>
        </w:rPr>
        <w:t>      областного маслихата                       Н.Дьячек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Акмолинской области                   К.Кожамжаров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«Управление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Акмолинской области»                       М.Такамбаев</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15.06. 2012 года</w:t>
      </w:r>
      <w:r>
        <w:br/>
      </w:r>
      <w:r>
        <w:rPr>
          <w:rFonts w:ascii="Times New Roman"/>
          <w:b w:val="false"/>
          <w:i w:val="false"/>
          <w:color w:val="000000"/>
          <w:sz w:val="28"/>
        </w:rPr>
        <w:t>
№ 5С-4-4</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p>
    <w:p>
      <w:pPr>
        <w:spacing w:after="0"/>
        <w:ind w:left="0"/>
        <w:jc w:val="left"/>
      </w:pPr>
      <w:r>
        <w:rPr>
          <w:rFonts w:ascii="Times New Roman"/>
          <w:b/>
          <w:i w:val="false"/>
          <w:color w:val="000000"/>
        </w:rPr>
        <w:t xml:space="preserve"> Областной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23"/>
        <w:gridCol w:w="358"/>
        <w:gridCol w:w="9303"/>
        <w:gridCol w:w="251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114 310 230,9</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11 315 254,0</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9 987 435,0</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9 987 435,0</w:t>
            </w:r>
          </w:p>
        </w:tc>
      </w:tr>
      <w:tr>
        <w:trPr>
          <w:trHeight w:val="7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1 327 819,0</w:t>
            </w:r>
          </w:p>
        </w:tc>
      </w:tr>
      <w:tr>
        <w:trPr>
          <w:trHeight w:val="7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1 327 819,0</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602 661,9</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45 104,0</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9 215,0</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бюджетных средств на банковских счетах</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11 097,0</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3 005,0</w:t>
            </w:r>
          </w:p>
        </w:tc>
      </w:tr>
      <w:tr>
        <w:trPr>
          <w:trHeight w:val="7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14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313 784,9</w:t>
            </w:r>
          </w:p>
        </w:tc>
      </w:tr>
      <w:tr>
        <w:trPr>
          <w:trHeight w:val="20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313 784,9</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234 045,0</w:t>
            </w:r>
          </w:p>
        </w:tc>
      </w:tr>
      <w:tr>
        <w:trPr>
          <w:trHeight w:val="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234 045,0</w:t>
            </w:r>
          </w:p>
        </w:tc>
      </w:tr>
      <w:tr>
        <w:trPr>
          <w:trHeight w:val="54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8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102 389 809,0</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2 366 304,0</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2 366 304,0</w:t>
            </w:r>
          </w:p>
        </w:tc>
      </w:tr>
      <w:tr>
        <w:trPr>
          <w:trHeight w:val="8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100 023 505,0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46"/>
        <w:gridCol w:w="536"/>
        <w:gridCol w:w="8941"/>
        <w:gridCol w:w="246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116 430 355,1</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885 459,6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54 190,7</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439 662,1</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18 930,6</w:t>
            </w:r>
          </w:p>
        </w:tc>
      </w:tr>
      <w:tr>
        <w:trPr>
          <w:trHeight w:val="8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108 898,0</w:t>
            </w:r>
          </w:p>
        </w:tc>
      </w:tr>
      <w:tr>
        <w:trPr>
          <w:trHeight w:val="11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p>
        </w:tc>
      </w:tr>
      <w:tr>
        <w:trPr>
          <w:trHeight w:val="11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1 379,0</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7 019,0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133 753,8</w:t>
            </w:r>
          </w:p>
        </w:tc>
      </w:tr>
      <w:tr>
        <w:trPr>
          <w:trHeight w:val="15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121 777,8</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144 684,0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139 684,0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119 536,9</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119 536,9</w:t>
            </w:r>
          </w:p>
        </w:tc>
      </w:tr>
      <w:tr>
        <w:trPr>
          <w:trHeight w:val="11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31 963,0</w:t>
            </w:r>
          </w:p>
        </w:tc>
      </w:tr>
      <w:tr>
        <w:trPr>
          <w:trHeight w:val="1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8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w:t>
            </w:r>
            <w:r>
              <w:br/>
            </w:r>
            <w:r>
              <w:rPr>
                <w:rFonts w:ascii="Times New Roman"/>
                <w:b w:val="false"/>
                <w:i w:val="false"/>
                <w:color w:val="000000"/>
                <w:sz w:val="20"/>
              </w:rPr>
              <w:t>
исполнительная деятельность</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5 731 459,9</w:t>
            </w:r>
          </w:p>
        </w:tc>
      </w:tr>
      <w:tr>
        <w:trPr>
          <w:trHeight w:val="5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4 449 222,5</w:t>
            </w:r>
          </w:p>
        </w:tc>
      </w:tr>
      <w:tr>
        <w:trPr>
          <w:trHeight w:val="12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3 951 914,4</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6 589,1</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231 658,0</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за счет целевых текущих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42 910,0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2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материально-техническое оснащение дополнительной штатной численности миграционной полиции за счет целевых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материально-техническое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осуществляющей обслуживание режимных стратегических объектов за счет целевых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1 282 237,4</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8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1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17 341 583,4</w:t>
            </w:r>
          </w:p>
        </w:tc>
      </w:tr>
      <w:tr>
        <w:trPr>
          <w:trHeight w:val="8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243 832,0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1 133 347,4</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923 654,4</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10 023 754,5</w:t>
            </w:r>
          </w:p>
        </w:tc>
      </w:tr>
      <w:tr>
        <w:trPr>
          <w:trHeight w:val="6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85 831,0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766 590,0</w:t>
            </w:r>
          </w:p>
        </w:tc>
      </w:tr>
      <w:tr>
        <w:trPr>
          <w:trHeight w:val="9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10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54 800,0</w:t>
            </w:r>
          </w:p>
        </w:tc>
      </w:tr>
      <w:tr>
        <w:trPr>
          <w:trHeight w:val="8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683 152,0</w:t>
            </w:r>
          </w:p>
        </w:tc>
      </w:tr>
      <w:tr>
        <w:trPr>
          <w:trHeight w:val="9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76 085,0</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w:t>
            </w:r>
            <w:r>
              <w:br/>
            </w:r>
            <w:r>
              <w:rPr>
                <w:rFonts w:ascii="Times New Roman"/>
                <w:b w:val="false"/>
                <w:i w:val="false"/>
                <w:color w:val="000000"/>
                <w:sz w:val="20"/>
              </w:rPr>
              <w:t>
медико-педагогической консультативной помощи населению</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83 565,0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4 325 268,1</w:t>
            </w:r>
          </w:p>
        </w:tc>
      </w:tr>
      <w:tr>
        <w:trPr>
          <w:trHeight w:val="16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6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3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11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1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обеспечение оборудованием, программным обеспечением детей-инвалидов, обучающихся на дому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8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увеличение размера доплаты за квалификационную категорию учителям школ и воспитателям дошкольных организаций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512 772,0</w:t>
            </w:r>
          </w:p>
        </w:tc>
      </w:tr>
      <w:tr>
        <w:trPr>
          <w:trHeight w:val="13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17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12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902 261,4</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5 827 086,5</w:t>
            </w:r>
          </w:p>
        </w:tc>
      </w:tr>
      <w:tr>
        <w:trPr>
          <w:trHeight w:val="15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15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2 141 819,5</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39 300,0</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17 454 910,5</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16 816 556,4</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92 743,0</w:t>
            </w:r>
          </w:p>
        </w:tc>
      </w:tr>
      <w:tr>
        <w:trPr>
          <w:trHeight w:val="18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10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106 251,0</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169 906,0</w:t>
            </w:r>
          </w:p>
        </w:tc>
      </w:tr>
      <w:tr>
        <w:trPr>
          <w:trHeight w:val="16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3 121 269,0</w:t>
            </w:r>
          </w:p>
        </w:tc>
      </w:tr>
      <w:tr>
        <w:trPr>
          <w:trHeight w:val="13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7 128 438,0</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904 440,0</w:t>
            </w:r>
          </w:p>
        </w:tc>
      </w:tr>
      <w:tr>
        <w:trPr>
          <w:trHeight w:val="14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8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5 349,0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103 383,0</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328 502,0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52 177,0</w:t>
            </w:r>
          </w:p>
        </w:tc>
      </w:tr>
      <w:tr>
        <w:trPr>
          <w:trHeight w:val="15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29 878,0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512 072,0</w:t>
            </w:r>
          </w:p>
        </w:tc>
      </w:tr>
      <w:tr>
        <w:trPr>
          <w:trHeight w:val="11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197 233,0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36 742,0</w:t>
            </w:r>
          </w:p>
        </w:tc>
      </w:tr>
      <w:tr>
        <w:trPr>
          <w:trHeight w:val="8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4 697,0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1 459 181,0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18 303,0</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w:t>
            </w:r>
            <w:r>
              <w:br/>
            </w:r>
            <w:r>
              <w:rPr>
                <w:rFonts w:ascii="Times New Roman"/>
                <w:b w:val="false"/>
                <w:i w:val="false"/>
                <w:color w:val="000000"/>
                <w:sz w:val="20"/>
              </w:rPr>
              <w:t>
обязательствам организаций здравоохранения за счет средств местного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1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293 721,0</w:t>
            </w:r>
          </w:p>
        </w:tc>
      </w:tr>
      <w:tr>
        <w:trPr>
          <w:trHeight w:val="11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890 461,0</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638 354,1</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638 354,1</w:t>
            </w:r>
          </w:p>
        </w:tc>
      </w:tr>
      <w:tr>
        <w:trPr>
          <w:trHeight w:val="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3 317 716,1</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1 838 324,2</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1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456 766,0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13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395 222,0</w:t>
            </w:r>
          </w:p>
        </w:tc>
      </w:tr>
      <w:tr>
        <w:trPr>
          <w:trHeight w:val="15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252 236,3</w:t>
            </w:r>
          </w:p>
        </w:tc>
      </w:tr>
      <w:tr>
        <w:trPr>
          <w:trHeight w:val="11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 за счет целевых трансферов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12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реализацию мероприятий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47 690,2</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1 471 484,9</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1 424 811,9</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46 673,0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социального обеспечения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20 484 110,9</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60 051,0</w:t>
            </w:r>
          </w:p>
        </w:tc>
      </w:tr>
      <w:tr>
        <w:trPr>
          <w:trHeight w:val="10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оказание жилищной помощи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9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8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9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10 477 019,7</w:t>
            </w:r>
          </w:p>
        </w:tc>
      </w:tr>
      <w:tr>
        <w:trPr>
          <w:trHeight w:val="14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2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356 556,7</w:t>
            </w:r>
          </w:p>
        </w:tc>
      </w:tr>
      <w:tr>
        <w:trPr>
          <w:trHeight w:val="16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552 495,0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2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9 330 900,2</w:t>
            </w:r>
          </w:p>
        </w:tc>
      </w:tr>
      <w:tr>
        <w:trPr>
          <w:trHeight w:val="12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37 563,0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9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и водоотведения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8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1 041 343,9</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269 370,3</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3 671 511,1</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188 380,0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167 914,0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1 300 360,0</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0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1 151 571,0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26 158,0</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943 439,9</w:t>
            </w:r>
          </w:p>
        </w:tc>
      </w:tr>
      <w:tr>
        <w:trPr>
          <w:trHeight w:val="5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195 184,0</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196 111,8</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432 125,1</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7 421,7</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9 104,2</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533 142,2</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101 937,0</w:t>
            </w:r>
          </w:p>
        </w:tc>
      </w:tr>
      <w:tr>
        <w:trPr>
          <w:trHeight w:val="7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66 317,0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341 174,2</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8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6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634 500,0</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266 584,0</w:t>
            </w:r>
          </w:p>
        </w:tc>
      </w:tr>
      <w:tr>
        <w:trPr>
          <w:trHeight w:val="6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142 916,0</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9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11 084 318,2</w:t>
            </w:r>
          </w:p>
        </w:tc>
      </w:tr>
      <w:tr>
        <w:trPr>
          <w:trHeight w:val="1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268 002,0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21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1 852 658,0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561 659,8</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586 367,0</w:t>
            </w:r>
          </w:p>
        </w:tc>
      </w:tr>
      <w:tr>
        <w:trPr>
          <w:trHeight w:val="16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7 461 233,2</w:t>
            </w:r>
          </w:p>
        </w:tc>
      </w:tr>
      <w:tr>
        <w:trPr>
          <w:trHeight w:val="3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85 212,3</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9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8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1 528 812,0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8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1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противоэпизоотических мероприятий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19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117 627,8</w:t>
            </w:r>
          </w:p>
        </w:tc>
      </w:tr>
      <w:tr>
        <w:trPr>
          <w:trHeight w:val="7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Cубсидирование повышения продуктивности и качества товарного рыбоводства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13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69 110,0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9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оказанию социальной поддержки специалистов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 за счет трансфертов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11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485 490,9</w:t>
            </w:r>
          </w:p>
        </w:tc>
      </w:tr>
      <w:tr>
        <w:trPr>
          <w:trHeight w:val="1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399 468,9</w:t>
            </w:r>
          </w:p>
        </w:tc>
      </w:tr>
      <w:tr>
        <w:trPr>
          <w:trHeight w:val="8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44 487,5</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6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86 022,0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1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7 273 905,3</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7 273 905,3</w:t>
            </w:r>
          </w:p>
        </w:tc>
      </w:tr>
      <w:tr>
        <w:trPr>
          <w:trHeight w:val="6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41 807,0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515 000,0</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2 514 752,0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521 000,0</w:t>
            </w:r>
          </w:p>
        </w:tc>
      </w:tr>
      <w:tr>
        <w:trPr>
          <w:trHeight w:val="13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2 337 687,0</w:t>
            </w:r>
          </w:p>
        </w:tc>
      </w:tr>
      <w:tr>
        <w:trPr>
          <w:trHeight w:val="6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2 843 512,3</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201 509,0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201 509,0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215 996,2</w:t>
            </w:r>
          </w:p>
        </w:tc>
      </w:tr>
      <w:tr>
        <w:trPr>
          <w:trHeight w:val="14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164 293,2</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на реализацию мер по содействию экономическому развитию регионов в рамках Программы «Развитие регионов»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3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689 488,3</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79 752,0</w:t>
            </w:r>
          </w:p>
        </w:tc>
      </w:tr>
      <w:tr>
        <w:trPr>
          <w:trHeight w:val="5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6 738,3</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420 400,0</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48 598,0</w:t>
            </w:r>
          </w:p>
        </w:tc>
      </w:tr>
      <w:tr>
        <w:trPr>
          <w:trHeight w:val="9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8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270 928,3</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1 465 590,5</w:t>
            </w:r>
          </w:p>
        </w:tc>
      </w:tr>
      <w:tr>
        <w:trPr>
          <w:trHeight w:val="7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262 128,5</w:t>
            </w:r>
          </w:p>
        </w:tc>
      </w:tr>
      <w:tr>
        <w:trPr>
          <w:trHeight w:val="10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0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решение вопросов обустройства моногородов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12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24 638 086,0</w:t>
            </w:r>
          </w:p>
        </w:tc>
      </w:tr>
      <w:tr>
        <w:trPr>
          <w:trHeight w:val="5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24 638 086,0</w:t>
            </w:r>
          </w:p>
        </w:tc>
      </w:tr>
      <w:tr>
        <w:trPr>
          <w:trHeight w:val="6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2 566 881,7</w:t>
            </w:r>
          </w:p>
        </w:tc>
      </w:tr>
      <w:tr>
        <w:trPr>
          <w:trHeight w:val="54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2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23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972 387,4</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1 625 045,0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9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783 000,0</w:t>
            </w:r>
          </w:p>
        </w:tc>
      </w:tr>
      <w:tr>
        <w:trPr>
          <w:trHeight w:val="7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283 000,0</w:t>
            </w:r>
          </w:p>
        </w:tc>
      </w:tr>
      <w:tr>
        <w:trPr>
          <w:trHeight w:val="69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7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7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652 657,6</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1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693 161,0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3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46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2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w:t>
            </w:r>
            <w:r>
              <w:br/>
            </w:r>
            <w:r>
              <w:rPr>
                <w:rFonts w:ascii="Times New Roman"/>
                <w:b w:val="false"/>
                <w:i w:val="false"/>
                <w:color w:val="000000"/>
                <w:sz w:val="20"/>
              </w:rPr>
              <w:t>
коммунального хозяйства области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67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региональных организаций</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3 785 672,6</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15.06. 2012 года</w:t>
      </w:r>
      <w:r>
        <w:br/>
      </w:r>
      <w:r>
        <w:rPr>
          <w:rFonts w:ascii="Times New Roman"/>
          <w:b w:val="false"/>
          <w:i w:val="false"/>
          <w:color w:val="000000"/>
          <w:sz w:val="28"/>
        </w:rPr>
        <w:t>
№ 5С-4-4</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p>
    <w:p>
      <w:pPr>
        <w:spacing w:after="0"/>
        <w:ind w:left="0"/>
        <w:jc w:val="left"/>
      </w:pPr>
      <w:r>
        <w:rPr>
          <w:rFonts w:ascii="Times New Roman"/>
          <w:b/>
          <w:i w:val="false"/>
          <w:color w:val="000000"/>
        </w:rPr>
        <w:t xml:space="preserve"> Целевые трансферты и бюджетные кредиты из</w:t>
      </w:r>
      <w:r>
        <w:br/>
      </w:r>
      <w:r>
        <w:rPr>
          <w:rFonts w:ascii="Times New Roman"/>
          <w:b/>
          <w:i w:val="false"/>
          <w:color w:val="000000"/>
        </w:rPr>
        <w:t>
республиканского бюджета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2"/>
        <w:gridCol w:w="2408"/>
      </w:tblGrid>
      <w:tr>
        <w:trPr>
          <w:trHeight w:val="7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47 968 639,0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19 851 523,0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177 036,0</w:t>
            </w:r>
          </w:p>
        </w:tc>
      </w:tr>
      <w:tr>
        <w:trPr>
          <w:trHeight w:val="8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материально-техническое оснащение дополнительной штатной численности миграционной полиции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7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штатной численности, осуществляющей обслуживание режимных стратегических объектов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материально-техническое оснащение центра временного размещения оралманов и центра адаптации и интеграции оралманов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3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безопасности дорожного движения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5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школ-интернатов для одаренных в спорте детей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1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3 698 780,0</w:t>
            </w:r>
          </w:p>
        </w:tc>
      </w:tr>
      <w:tr>
        <w:trPr>
          <w:trHeight w:val="4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проведение противоэпизоотических мероприятий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251 252,0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товарного рыбоводства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32 707,0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семеноводства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360 561,0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племенного животноводства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1 488 912,0</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продукции животноводства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1 471 210,0</w:t>
            </w:r>
          </w:p>
        </w:tc>
      </w:tr>
      <w:tr>
        <w:trPr>
          <w:trHeight w:val="8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и проведению идентификации сельскохозяйственных животных</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7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906 276,0</w:t>
            </w:r>
          </w:p>
        </w:tc>
      </w:tr>
      <w:tr>
        <w:trPr>
          <w:trHeight w:val="10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635 714,0</w:t>
            </w:r>
          </w:p>
        </w:tc>
      </w:tr>
      <w:tr>
        <w:trPr>
          <w:trHeight w:val="34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5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решение вопросов обустройства моногородов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5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125 224,0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оказанию социальной поддержки специалистов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73 521,0</w:t>
            </w:r>
          </w:p>
        </w:tc>
      </w:tr>
      <w:tr>
        <w:trPr>
          <w:trHeight w:val="67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содействию экономическому развитию регионов в рамках Программы "Развитие регионов"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570 105,0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жилищной помощи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предоставление специальных социальных услуг,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111 133,0</w:t>
            </w:r>
          </w:p>
        </w:tc>
      </w:tr>
      <w:tr>
        <w:trPr>
          <w:trHeight w:val="5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стандартов специальных социальных услуг</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56 059,0</w:t>
            </w:r>
          </w:p>
        </w:tc>
      </w:tr>
      <w:tr>
        <w:trPr>
          <w:trHeight w:val="7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50 345,0</w:t>
            </w:r>
          </w:p>
        </w:tc>
      </w:tr>
      <w:tr>
        <w:trPr>
          <w:trHeight w:val="7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отделений дневного пребывания в медико-социальных учреждений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33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398 921,0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субсидирование заработной платы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молодежную практику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7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246 678,0</w:t>
            </w:r>
          </w:p>
        </w:tc>
      </w:tr>
      <w:tr>
        <w:trPr>
          <w:trHeight w:val="63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переподготовку и повышение квалификации частично занятых наемных работников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3 978 362,0</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и средний ремонт автомобильных дорог областного, районного значения и улиц населенных пунктов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3 912 358,0</w:t>
            </w:r>
          </w:p>
        </w:tc>
      </w:tr>
      <w:tr>
        <w:trPr>
          <w:trHeight w:val="8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3 437 798,0</w:t>
            </w:r>
          </w:p>
        </w:tc>
      </w:tr>
      <w:tr>
        <w:trPr>
          <w:trHeight w:val="36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1 123 275,0</w:t>
            </w:r>
          </w:p>
        </w:tc>
      </w:tr>
      <w:tr>
        <w:trPr>
          <w:trHeight w:val="60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Государственной программы развития образования в Республике Казахстан на 2011-2020 годы,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205 895,0</w:t>
            </w:r>
          </w:p>
        </w:tc>
      </w:tr>
      <w:tr>
        <w:trPr>
          <w:trHeight w:val="7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и биологии в государственных учреждениях основного среднего и общего среднего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34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8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325 516,0</w:t>
            </w:r>
          </w:p>
        </w:tc>
      </w:tr>
      <w:tr>
        <w:trPr>
          <w:trHeight w:val="69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7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 и воспитателям дошкольных организаций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546 562,0</w:t>
            </w:r>
          </w:p>
        </w:tc>
      </w:tr>
      <w:tr>
        <w:trPr>
          <w:trHeight w:val="96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54 263,0</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повышение оплаты труда учителям, прошедшим повышение квалификации по учебным программам АОО "Назарбаев Интеллектуальные школы"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2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профессиональную подготовку, переподготовку и повышение квалификации кадров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550 738,0</w:t>
            </w:r>
          </w:p>
        </w:tc>
      </w:tr>
      <w:tr>
        <w:trPr>
          <w:trHeight w:val="39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4 673 195,0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и расширение гарантированного объема бесплатной медицинской помощи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2 497 595,0</w:t>
            </w:r>
          </w:p>
        </w:tc>
      </w:tr>
      <w:tr>
        <w:trPr>
          <w:trHeight w:val="28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закуп лекарственных средств, вакцин и других иммунобиологических препаратов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1 416 195,0</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материально-техническое оснащение медицинских организаций здравоохранения на местном уровне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755 319,0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межсекторального и межведомственного взаимодействия по вопросам охраны здоровья граждан на 2012 год</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2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1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1 402 870,0</w:t>
            </w:r>
          </w:p>
        </w:tc>
      </w:tr>
      <w:tr>
        <w:trPr>
          <w:trHeight w:val="4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частного предпринимательства в регионах в рамках программы "Дорожная карта бизнеса - 2020"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602 998,0</w:t>
            </w:r>
          </w:p>
        </w:tc>
      </w:tr>
      <w:tr>
        <w:trPr>
          <w:trHeight w:val="2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Программы занятости 2020,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4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основам предпринимательства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6 682,0</w:t>
            </w:r>
          </w:p>
        </w:tc>
      </w:tr>
      <w:tr>
        <w:trPr>
          <w:trHeight w:val="30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формирование региональных стабилизационных фондов продовольственных товаров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793 190,0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173 390,0</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36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26 592 071,0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14 999 408,0</w:t>
            </w:r>
          </w:p>
        </w:tc>
      </w:tr>
      <w:tr>
        <w:trPr>
          <w:trHeight w:val="36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объектов общественного порядка и безопасности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3 645 967,0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здравоохранения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55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3 928 143,0</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8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развитие, обустройство и (или) приобретение инженерно-коммуникационной инфраструктуры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4 024 620,0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52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 обустройство недостающей инженерно-коммуникационной инфраструктуры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10 571 663,0</w:t>
            </w:r>
          </w:p>
        </w:tc>
      </w:tr>
      <w:tr>
        <w:trPr>
          <w:trHeight w:val="58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832 490,0</w:t>
            </w:r>
          </w:p>
        </w:tc>
      </w:tr>
      <w:tr>
        <w:trPr>
          <w:trHeight w:val="58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теплоэнергетической системы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6 678 688,0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газотранспортной системы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245 339,0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уставных капиталов специализированных региональных организаций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инженерной инфраструктуры в рамках Программы "Развитие регионов"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1 021 000,0</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1 021 000,0</w:t>
            </w:r>
          </w:p>
        </w:tc>
      </w:tr>
      <w:tr>
        <w:trPr>
          <w:trHeight w:val="4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1 525 045,0</w:t>
            </w:r>
          </w:p>
        </w:tc>
      </w:tr>
      <w:tr>
        <w:trPr>
          <w:trHeight w:val="37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проектирование, строительство и (или) приобретение жилья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4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9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проведение ремонта общего имущества объектов кондоминиума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1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содействие развитию предпринимательства на селе в рамках Программы занятости 2020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183 000,0</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15 июня 2012 года</w:t>
      </w:r>
      <w:r>
        <w:br/>
      </w:r>
      <w:r>
        <w:rPr>
          <w:rFonts w:ascii="Times New Roman"/>
          <w:b w:val="false"/>
          <w:i w:val="false"/>
          <w:color w:val="000000"/>
          <w:sz w:val="28"/>
        </w:rPr>
        <w:t>
№ 5С-4-4</w:t>
      </w:r>
    </w:p>
    <w:bookmarkEnd w:id="3"/>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Акмолинского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2 декабря 2011 года</w:t>
      </w:r>
      <w:r>
        <w:br/>
      </w:r>
      <w:r>
        <w:rPr>
          <w:rFonts w:ascii="Times New Roman"/>
          <w:b w:val="false"/>
          <w:i w:val="false"/>
          <w:color w:val="000000"/>
          <w:sz w:val="28"/>
        </w:rPr>
        <w:t>
№ 4С-39-2</w:t>
      </w:r>
    </w:p>
    <w:p>
      <w:pPr>
        <w:spacing w:after="0"/>
        <w:ind w:left="0"/>
        <w:jc w:val="left"/>
      </w:pPr>
      <w:r>
        <w:rPr>
          <w:rFonts w:ascii="Times New Roman"/>
          <w:b/>
          <w:i w:val="false"/>
          <w:color w:val="000000"/>
        </w:rPr>
        <w:t xml:space="preserve"> Целевые трансферты из областного бюджета бюджетам</w:t>
      </w:r>
      <w:r>
        <w:br/>
      </w:r>
      <w:r>
        <w:rPr>
          <w:rFonts w:ascii="Times New Roman"/>
          <w:b/>
          <w:i w:val="false"/>
          <w:color w:val="000000"/>
        </w:rPr>
        <w:t>
районов (городов областного значения)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2"/>
        <w:gridCol w:w="2408"/>
      </w:tblGrid>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7 359 391,7</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3 814 150,2</w:t>
            </w:r>
          </w:p>
        </w:tc>
      </w:tr>
      <w:tr>
        <w:trPr>
          <w:trHeight w:val="37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902 261,4</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объектов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825 389,6</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вновь вводимых объектов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оснащение детских дошкольных организаций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ремонт объектов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13 617,9</w:t>
            </w:r>
          </w:p>
        </w:tc>
      </w:tr>
      <w:tr>
        <w:trPr>
          <w:trHeight w:val="5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5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искусственное покрытие футбольного поля и текущего ремонта городского стадиона города Акколь Аккольского района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47 690,2</w:t>
            </w:r>
          </w:p>
        </w:tc>
      </w:tr>
      <w:tr>
        <w:trPr>
          <w:trHeight w:val="36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участникам и инвалидам Великой отечественной войны на расходы за коммунальные услуги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22 164,1</w:t>
            </w:r>
          </w:p>
        </w:tc>
      </w:tr>
      <w:tr>
        <w:trPr>
          <w:trHeight w:val="120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за учебу в колледжах студентам из малообеспеченных семей Акмолинской области и многодетных семей сельской местности Акмолинской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25 526,1</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объектов водоснабжения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350 955,4</w:t>
            </w:r>
          </w:p>
        </w:tc>
      </w:tr>
      <w:tr>
        <w:trPr>
          <w:trHeight w:val="7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7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ремонт автомобильных дорог и разработку проектно-сметной документации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1 340 259,3</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1 041 343,9</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схем теплоснабжения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78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стабильной работы теплоснабжающих предприятий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599 038,4</w:t>
            </w:r>
          </w:p>
        </w:tc>
      </w:tr>
      <w:tr>
        <w:trPr>
          <w:trHeight w:val="87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техническое обследование жилого фонда и производственных объектов поселка Красногорский Есильского района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города Кокшетау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76 640,6</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для государственных надобностей</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генеральных планов населенных пунктов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государственных органов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45 950,0</w:t>
            </w:r>
          </w:p>
        </w:tc>
      </w:tr>
      <w:tr>
        <w:trPr>
          <w:trHeight w:val="43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3 545 241,5</w:t>
            </w:r>
          </w:p>
        </w:tc>
      </w:tr>
      <w:tr>
        <w:trPr>
          <w:trHeight w:val="40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3 275 871,2</w:t>
            </w:r>
          </w:p>
        </w:tc>
      </w:tr>
      <w:tr>
        <w:trPr>
          <w:trHeight w:val="51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2 141 819,5</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 водоснабжения и водоотведения</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552 495,0</w:t>
            </w:r>
          </w:p>
        </w:tc>
      </w:tr>
      <w:tr>
        <w:trPr>
          <w:trHeight w:val="42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спорта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r>
        <w:trPr>
          <w:trHeight w:val="91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356 556,7</w:t>
            </w:r>
          </w:p>
        </w:tc>
      </w:tr>
      <w:tr>
        <w:trPr>
          <w:trHeight w:val="75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269 370,3</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143 489,3</w:t>
            </w:r>
          </w:p>
        </w:tc>
      </w:tr>
      <w:tr>
        <w:trPr>
          <w:trHeight w:val="495"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уставного капитала юридических лиц</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88 881,0</w:t>
            </w:r>
          </w:p>
        </w:tc>
      </w:tr>
      <w:tr>
        <w:trPr>
          <w:trHeight w:val="840" w:hRule="atLeast"/>
        </w:trPr>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системы электроснабжения здания районного отдела внутренних дел Целиноградского района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