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566f" w14:textId="eba5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и.о. Министра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 августа 2012 года № 524. Зарегистрирован в Министерстве юстиции Республики Казахстан 6 сентября 2012 года № 7899. Утратил силу приказом Министра здравоохранения Республики Казахстан от 15 апреля 2019 года № ҚР ДСМ-34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15.04.2019 </w:t>
      </w:r>
      <w:r>
        <w:rPr>
          <w:rFonts w:ascii="Times New Roman"/>
          <w:b w:val="false"/>
          <w:i w:val="false"/>
          <w:color w:val="ff0000"/>
          <w:sz w:val="28"/>
        </w:rPr>
        <w:t>№ ҚР ДСМ-34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 w:id="0"/>
    <w:p>
      <w:pPr>
        <w:spacing w:after="0"/>
        <w:ind w:left="0"/>
        <w:jc w:val="both"/>
      </w:pPr>
      <w:r>
        <w:rPr>
          <w:rFonts w:ascii="Times New Roman"/>
          <w:b w:val="false"/>
          <w:i w:val="false"/>
          <w:color w:val="000000"/>
          <w:sz w:val="28"/>
        </w:rPr>
        <w:t xml:space="preserve">
      В соответствии со статьями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Внести в некоторые приказы и.о. Министра здравоохранения  Республики Казахстан следующие изменения:</w:t>
      </w:r>
    </w:p>
    <w:bookmarkEnd w:id="1"/>
    <w:bookmarkStart w:name="z3"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10 ноября 2009 года № 680 "Об утверждении Правил медицинского обследования донора перед дачей (донацией) крови и ее компонентов" (зарегистрированный в Реестре государственной регистрации нормативных правовых актов за № 5934, опубликованный в "Юридической газете" 21 апреля 2010 г. № 56):</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медицинского обследования донора крови и ее компонентов,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5"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10 ноября 2009 года № 684 "Об утверждении Правил контроля качества и безопасности донорской крови и ее компонентов" (зарегистрированный в Реестре государственной регистрации нормативных правовых актов за № 5930, опубликованный в "Юридической газете" 21 апреля 2010 г. № 56, Собрание актов центральных исполнительных и иных центральных государственных органов Республики Казахстан, 2010 год, № 5):</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контроля качества донорской крови и ее компонентов, утвержденные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7" w:id="4"/>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(Тулегалиева А.Г.)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3. Департаменту юридической службы и государственных закупок Министерства здравоохранения Республики Казахстан (Амиргалиев Е.Р)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Байжунусова Э.А.</w:t>
      </w:r>
    </w:p>
    <w:bookmarkEnd w:id="6"/>
    <w:bookmarkStart w:name="z10"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здравоохранения</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2012 года № 524</w:t>
            </w:r>
            <w:r>
              <w:br/>
            </w:r>
            <w:r>
              <w:rPr>
                <w:rFonts w:ascii="Times New Roman"/>
                <w:b w:val="false"/>
                <w:i w:val="false"/>
                <w:color w:val="000000"/>
                <w:sz w:val="20"/>
              </w:rPr>
              <w:t>Утверждены</w:t>
            </w:r>
            <w:r>
              <w:br/>
            </w:r>
            <w:r>
              <w:rPr>
                <w:rFonts w:ascii="Times New Roman"/>
                <w:b w:val="false"/>
                <w:i w:val="false"/>
                <w:color w:val="000000"/>
                <w:sz w:val="20"/>
              </w:rPr>
              <w:t>приказом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2009 года № 680</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медицинского обследования донора перед дачей (донацией)</w:t>
      </w:r>
      <w:r>
        <w:br/>
      </w:r>
      <w:r>
        <w:rPr>
          <w:rFonts w:ascii="Times New Roman"/>
          <w:b/>
          <w:i w:val="false"/>
          <w:color w:val="000000"/>
        </w:rPr>
        <w:t>крови и ее компонентов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медицинского обследования донора перед дачей (донацией) крови и ее компонентов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(далее - Кодекс), определяют порядок медицинского обследования донора перед дачей (донацией) крови и ее компонентов в медицинских организациях, осуществляющих заготовку крови и ее компонентов (далее – организации службы крови), который включает следующие этапы:</w:t>
      </w:r>
    </w:p>
    <w:p>
      <w:pPr>
        <w:spacing w:after="0"/>
        <w:ind w:left="0"/>
        <w:jc w:val="both"/>
      </w:pPr>
      <w:r>
        <w:rPr>
          <w:rFonts w:ascii="Times New Roman"/>
          <w:b w:val="false"/>
          <w:i w:val="false"/>
          <w:color w:val="000000"/>
          <w:sz w:val="28"/>
        </w:rPr>
        <w:t>
      1) прием и учет донора;</w:t>
      </w:r>
    </w:p>
    <w:p>
      <w:pPr>
        <w:spacing w:after="0"/>
        <w:ind w:left="0"/>
        <w:jc w:val="both"/>
      </w:pPr>
      <w:r>
        <w:rPr>
          <w:rFonts w:ascii="Times New Roman"/>
          <w:b w:val="false"/>
          <w:i w:val="false"/>
          <w:color w:val="000000"/>
          <w:sz w:val="28"/>
        </w:rPr>
        <w:t>
      2) медицинское обследование донора.</w:t>
      </w:r>
    </w:p>
    <w:p>
      <w:pPr>
        <w:spacing w:after="0"/>
        <w:ind w:left="0"/>
        <w:jc w:val="both"/>
      </w:pPr>
      <w:r>
        <w:rPr>
          <w:rFonts w:ascii="Times New Roman"/>
          <w:b w:val="false"/>
          <w:i w:val="false"/>
          <w:color w:val="000000"/>
          <w:sz w:val="28"/>
        </w:rPr>
        <w:t>
      2. Донором крови и ее компонентов является физическое лицо в возрасте от восемнадцати лет, прошедшее обязательное бесплатное медицинское обследование в соответствии с настоящими Правилами и не имеющее противопоказаний, изъявившее добровольное желание осуществить дачу (донацию) крови и ее компонентов для медицинских целей.</w:t>
      </w:r>
    </w:p>
    <w:p>
      <w:pPr>
        <w:spacing w:after="0"/>
        <w:ind w:left="0"/>
        <w:jc w:val="both"/>
      </w:pPr>
      <w:r>
        <w:rPr>
          <w:rFonts w:ascii="Times New Roman"/>
          <w:b w:val="false"/>
          <w:i w:val="false"/>
          <w:color w:val="000000"/>
          <w:sz w:val="28"/>
        </w:rPr>
        <w:t>
      3. Лица, старше 60 лет, сдающие кровь первый раз в жизни, а также лица старше 65 лет, могут быть допущены к даче (донации) крови и ее компонентов по решению врача, проводящего медицинское обследование.</w:t>
      </w:r>
    </w:p>
    <w:p>
      <w:pPr>
        <w:spacing w:after="0"/>
        <w:ind w:left="0"/>
        <w:jc w:val="both"/>
      </w:pPr>
      <w:r>
        <w:rPr>
          <w:rFonts w:ascii="Times New Roman"/>
          <w:b w:val="false"/>
          <w:i w:val="false"/>
          <w:color w:val="000000"/>
          <w:sz w:val="28"/>
        </w:rPr>
        <w:t xml:space="preserve">
      4. По частоте и кратности дачи (донации) крови и ее компонентов доноры подразделяются на следующие категории: </w:t>
      </w:r>
    </w:p>
    <w:p>
      <w:pPr>
        <w:spacing w:after="0"/>
        <w:ind w:left="0"/>
        <w:jc w:val="both"/>
      </w:pPr>
      <w:r>
        <w:rPr>
          <w:rFonts w:ascii="Times New Roman"/>
          <w:b w:val="false"/>
          <w:i w:val="false"/>
          <w:color w:val="000000"/>
          <w:sz w:val="28"/>
        </w:rPr>
        <w:t>
      первичный донор – лицо, осуществляющее дачу (донацию) крови и ее компонентов впервые в жизни;</w:t>
      </w:r>
    </w:p>
    <w:p>
      <w:pPr>
        <w:spacing w:after="0"/>
        <w:ind w:left="0"/>
        <w:jc w:val="both"/>
      </w:pPr>
      <w:r>
        <w:rPr>
          <w:rFonts w:ascii="Times New Roman"/>
          <w:b w:val="false"/>
          <w:i w:val="false"/>
          <w:color w:val="000000"/>
          <w:sz w:val="28"/>
        </w:rPr>
        <w:t>
      повторный донор – лицо, ранее осуществлявшее дачу (донацию) крови и ее компонентов в данной организации службы крови;</w:t>
      </w:r>
    </w:p>
    <w:p>
      <w:pPr>
        <w:spacing w:after="0"/>
        <w:ind w:left="0"/>
        <w:jc w:val="both"/>
      </w:pPr>
      <w:r>
        <w:rPr>
          <w:rFonts w:ascii="Times New Roman"/>
          <w:b w:val="false"/>
          <w:i w:val="false"/>
          <w:color w:val="000000"/>
          <w:sz w:val="28"/>
        </w:rPr>
        <w:t>
      регулярный донор – лицо, регулярно осуществляющее дачу (донацию) крови и ее компонентов. Под регулярностью понимается периодичность дачи (донации) крови 3 и более раз в году, плазмы и клеток крови 12 и более раз в году. Исключение представляет донорство эритроцитов методом эритроцитафереза, в этом случае под регулярным донорством понимается дача (донация) 2 и более раз в году.</w:t>
      </w:r>
    </w:p>
    <w:p>
      <w:pPr>
        <w:spacing w:after="0"/>
        <w:ind w:left="0"/>
        <w:jc w:val="both"/>
      </w:pPr>
      <w:r>
        <w:rPr>
          <w:rFonts w:ascii="Times New Roman"/>
          <w:b w:val="false"/>
          <w:i w:val="false"/>
          <w:color w:val="000000"/>
          <w:sz w:val="28"/>
        </w:rPr>
        <w:t>
      5. Дача (донация) крови и ее компонентов подразделяется на следующие виды.</w:t>
      </w:r>
    </w:p>
    <w:p>
      <w:pPr>
        <w:spacing w:after="0"/>
        <w:ind w:left="0"/>
        <w:jc w:val="both"/>
      </w:pPr>
      <w:r>
        <w:rPr>
          <w:rFonts w:ascii="Times New Roman"/>
          <w:b w:val="false"/>
          <w:i w:val="false"/>
          <w:color w:val="000000"/>
          <w:sz w:val="28"/>
        </w:rPr>
        <w:t xml:space="preserve">
      1) по виду дачи (донации): </w:t>
      </w:r>
    </w:p>
    <w:p>
      <w:pPr>
        <w:spacing w:after="0"/>
        <w:ind w:left="0"/>
        <w:jc w:val="both"/>
      </w:pPr>
      <w:r>
        <w:rPr>
          <w:rFonts w:ascii="Times New Roman"/>
          <w:b w:val="false"/>
          <w:i w:val="false"/>
          <w:color w:val="000000"/>
          <w:sz w:val="28"/>
        </w:rPr>
        <w:t xml:space="preserve">
      донорство крови; </w:t>
      </w:r>
    </w:p>
    <w:p>
      <w:pPr>
        <w:spacing w:after="0"/>
        <w:ind w:left="0"/>
        <w:jc w:val="both"/>
      </w:pPr>
      <w:r>
        <w:rPr>
          <w:rFonts w:ascii="Times New Roman"/>
          <w:b w:val="false"/>
          <w:i w:val="false"/>
          <w:color w:val="000000"/>
          <w:sz w:val="28"/>
        </w:rPr>
        <w:t xml:space="preserve">
      донорство плазмы, в том числе иммунной; </w:t>
      </w:r>
    </w:p>
    <w:p>
      <w:pPr>
        <w:spacing w:after="0"/>
        <w:ind w:left="0"/>
        <w:jc w:val="both"/>
      </w:pPr>
      <w:r>
        <w:rPr>
          <w:rFonts w:ascii="Times New Roman"/>
          <w:b w:val="false"/>
          <w:i w:val="false"/>
          <w:color w:val="000000"/>
          <w:sz w:val="28"/>
        </w:rPr>
        <w:t xml:space="preserve">
      донорство клеток крови; </w:t>
      </w:r>
    </w:p>
    <w:p>
      <w:pPr>
        <w:spacing w:after="0"/>
        <w:ind w:left="0"/>
        <w:jc w:val="both"/>
      </w:pPr>
      <w:r>
        <w:rPr>
          <w:rFonts w:ascii="Times New Roman"/>
          <w:b w:val="false"/>
          <w:i w:val="false"/>
          <w:color w:val="000000"/>
          <w:sz w:val="28"/>
        </w:rPr>
        <w:t>
      2) по мотивации дачи (донации):</w:t>
      </w:r>
    </w:p>
    <w:p>
      <w:pPr>
        <w:spacing w:after="0"/>
        <w:ind w:left="0"/>
        <w:jc w:val="both"/>
      </w:pPr>
      <w:r>
        <w:rPr>
          <w:rFonts w:ascii="Times New Roman"/>
          <w:b w:val="false"/>
          <w:i w:val="false"/>
          <w:color w:val="000000"/>
          <w:sz w:val="28"/>
        </w:rPr>
        <w:t>
      безвозмездная (безвозмездная добровольная дача (донация), целевая дача (донация) и аутологичная дача (донация));</w:t>
      </w:r>
    </w:p>
    <w:p>
      <w:pPr>
        <w:spacing w:after="0"/>
        <w:ind w:left="0"/>
        <w:jc w:val="both"/>
      </w:pPr>
      <w:r>
        <w:rPr>
          <w:rFonts w:ascii="Times New Roman"/>
          <w:b w:val="false"/>
          <w:i w:val="false"/>
          <w:color w:val="000000"/>
          <w:sz w:val="28"/>
        </w:rPr>
        <w:t>
      дача (донация) крови, осуществляемая на платной основе.</w:t>
      </w:r>
    </w:p>
    <w:p>
      <w:pPr>
        <w:spacing w:after="0"/>
        <w:ind w:left="0"/>
        <w:jc w:val="both"/>
      </w:pPr>
      <w:r>
        <w:rPr>
          <w:rFonts w:ascii="Times New Roman"/>
          <w:b w:val="false"/>
          <w:i w:val="false"/>
          <w:color w:val="000000"/>
          <w:sz w:val="28"/>
        </w:rPr>
        <w:t xml:space="preserve">
      Безвозмездная добровольная дача (донация) крови и ее компонентов – дача (донация) аллогенной крови и ее компонентов, осуществляемая без получения денежного вознаграждения, за исключением гарантий представляемых донору согласно </w:t>
      </w:r>
      <w:r>
        <w:rPr>
          <w:rFonts w:ascii="Times New Roman"/>
          <w:b w:val="false"/>
          <w:i w:val="false"/>
          <w:color w:val="000000"/>
          <w:sz w:val="28"/>
        </w:rPr>
        <w:t>статьи 167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Целевая дача (донация) крови и ее компонентов – дача (донация) аллогенной крови и ее компонентов, предназначенная для конкретных пациентов и осуществляемая без получения денежного вознаграждения, за исключением гарантий представляемых донору согласно статьи 167 Кодекса.</w:t>
      </w:r>
    </w:p>
    <w:p>
      <w:pPr>
        <w:spacing w:after="0"/>
        <w:ind w:left="0"/>
        <w:jc w:val="both"/>
      </w:pPr>
      <w:r>
        <w:rPr>
          <w:rFonts w:ascii="Times New Roman"/>
          <w:b w:val="false"/>
          <w:i w:val="false"/>
          <w:color w:val="000000"/>
          <w:sz w:val="28"/>
        </w:rPr>
        <w:t xml:space="preserve">
      Аутологичная дача (донация) крови и ее компонентов – дача (донация) крови и компонентов, взятых у одного лица и предназначенных исключительно для последующего аутологичного переливания тому же лицу. </w:t>
      </w:r>
    </w:p>
    <w:p>
      <w:pPr>
        <w:spacing w:after="0"/>
        <w:ind w:left="0"/>
        <w:jc w:val="left"/>
      </w:pPr>
      <w:r>
        <w:rPr>
          <w:rFonts w:ascii="Times New Roman"/>
          <w:b/>
          <w:i w:val="false"/>
          <w:color w:val="000000"/>
        </w:rPr>
        <w:t xml:space="preserve"> 2. Порядок приема и учета донора</w:t>
      </w:r>
    </w:p>
    <w:p>
      <w:pPr>
        <w:spacing w:after="0"/>
        <w:ind w:left="0"/>
        <w:jc w:val="both"/>
      </w:pPr>
      <w:r>
        <w:rPr>
          <w:rFonts w:ascii="Times New Roman"/>
          <w:b w:val="false"/>
          <w:i w:val="false"/>
          <w:color w:val="000000"/>
          <w:sz w:val="28"/>
        </w:rPr>
        <w:t>
      6. Прием донора в организациях службы крови проводится на основании документов, удостоверяющих личность или военного билета для военнослужащих.</w:t>
      </w:r>
    </w:p>
    <w:p>
      <w:pPr>
        <w:spacing w:after="0"/>
        <w:ind w:left="0"/>
        <w:jc w:val="both"/>
      </w:pPr>
      <w:r>
        <w:rPr>
          <w:rFonts w:ascii="Times New Roman"/>
          <w:b w:val="false"/>
          <w:i w:val="false"/>
          <w:color w:val="000000"/>
          <w:sz w:val="28"/>
        </w:rPr>
        <w:t>
      7. После предъявления документов, предусмотренных пунктом 6 настоящих Правил донору предоставляется анкета донора крови и ее компонентов, согласно приложению 1 к настоящим Правилам, которую он заполняет самостоятельно или при участии медицинского регистратора, за исключением донора гемопоэтических стволовых клеток (далее – ГСК) периферической и плацентарной крови, и информационный лист согласно приложению 2 к настоящим Правилам.</w:t>
      </w:r>
    </w:p>
    <w:p>
      <w:pPr>
        <w:spacing w:after="0"/>
        <w:ind w:left="0"/>
        <w:jc w:val="both"/>
      </w:pPr>
      <w:r>
        <w:rPr>
          <w:rFonts w:ascii="Times New Roman"/>
          <w:b w:val="false"/>
          <w:i w:val="false"/>
          <w:color w:val="000000"/>
          <w:sz w:val="28"/>
        </w:rPr>
        <w:t>
      Дача (донация) ГСК плацентарной крови оформляется заполнением анкеты донора плацентарной крови по форме согласно приложению 3 к настоящим Правилам.</w:t>
      </w:r>
    </w:p>
    <w:p>
      <w:pPr>
        <w:spacing w:after="0"/>
        <w:ind w:left="0"/>
        <w:jc w:val="both"/>
      </w:pPr>
      <w:r>
        <w:rPr>
          <w:rFonts w:ascii="Times New Roman"/>
          <w:b w:val="false"/>
          <w:i w:val="false"/>
          <w:color w:val="000000"/>
          <w:sz w:val="28"/>
        </w:rPr>
        <w:t>
      8. Медицинский регистратор проводит сверку данных донора, за исключением донора ГСК периферической и плацентарной крови, с электронными базами данных о донорах и лицах, не подлежащих донорству, после чего заполняет паспортную часть электронной или бумажной карты донора, в которой делает отметку о проверке информации о доноре.</w:t>
      </w:r>
    </w:p>
    <w:p>
      <w:pPr>
        <w:spacing w:after="0"/>
        <w:ind w:left="0"/>
        <w:jc w:val="both"/>
      </w:pPr>
      <w:r>
        <w:rPr>
          <w:rFonts w:ascii="Times New Roman"/>
          <w:b w:val="false"/>
          <w:i w:val="false"/>
          <w:color w:val="000000"/>
          <w:sz w:val="28"/>
        </w:rPr>
        <w:t>
      9. Учет донора, за исключением донора ГСК периферической крови, осуществляется по первичным медицинским документам, на основании которых формируется электронная база данных о донорах.</w:t>
      </w:r>
    </w:p>
    <w:p>
      <w:pPr>
        <w:spacing w:after="0"/>
        <w:ind w:left="0"/>
        <w:jc w:val="both"/>
      </w:pPr>
      <w:r>
        <w:rPr>
          <w:rFonts w:ascii="Times New Roman"/>
          <w:b w:val="false"/>
          <w:i w:val="false"/>
          <w:color w:val="000000"/>
          <w:sz w:val="28"/>
        </w:rPr>
        <w:t>
      10. Первичному донору, за исключением донора ГСК периферической и плацентарной крови, после дачи (донации) крови и ее компонентов выдается удостоверение донора по форме, согласно приложению 4 к настоящим Правилам. Дубликат взамен утерянного удостоверения донора выдается на основании письменного заявления донора.</w:t>
      </w:r>
    </w:p>
    <w:p>
      <w:pPr>
        <w:spacing w:after="0"/>
        <w:ind w:left="0"/>
        <w:jc w:val="both"/>
      </w:pPr>
      <w:r>
        <w:rPr>
          <w:rFonts w:ascii="Times New Roman"/>
          <w:b w:val="false"/>
          <w:i w:val="false"/>
          <w:color w:val="000000"/>
          <w:sz w:val="28"/>
        </w:rPr>
        <w:t xml:space="preserve">
      11. Донору, за исключением донора ГСК периферической крови, отстраненному от донорства по одной из следующих причин: данным электронной базы, анкеты донора крови и ее компонентов, предварительного лабораторного обследования и врачебного осмотра, выдается справка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 6697) (далее – приказ № 907).</w:t>
      </w:r>
    </w:p>
    <w:p>
      <w:pPr>
        <w:spacing w:after="0"/>
        <w:ind w:left="0"/>
        <w:jc w:val="both"/>
      </w:pPr>
      <w:r>
        <w:rPr>
          <w:rFonts w:ascii="Times New Roman"/>
          <w:b w:val="false"/>
          <w:i w:val="false"/>
          <w:color w:val="000000"/>
          <w:sz w:val="28"/>
        </w:rPr>
        <w:t>
      12. Формирование электронной базы данных о лицах, не подлежащих донорству, осуществляется по информации, получаемой из центров по борьбе и профилактике СПИД (далее – Центр СПИД), противотуберкулезных больниц (диспансеров), наркологических больниц (диспансеров), кожно-венерологических больниц (диспансеров), психиатрических больниц (диспансеров),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а так же по результатам обследования на трансфузионные инфекции лиц, обратившихся для дачи (донации) крови и ее компонентов в организацию службы крови.</w:t>
      </w:r>
    </w:p>
    <w:p>
      <w:pPr>
        <w:spacing w:after="0"/>
        <w:ind w:left="0"/>
        <w:jc w:val="both"/>
      </w:pPr>
      <w:r>
        <w:rPr>
          <w:rFonts w:ascii="Times New Roman"/>
          <w:b w:val="false"/>
          <w:i w:val="false"/>
          <w:color w:val="000000"/>
          <w:sz w:val="28"/>
        </w:rPr>
        <w:t>
      13. Обеспечение организаций службы крови базой данных о ВИЧ-инфицированных лицах по республике с последующим обновлением информации о вновь выявленных лицах осуществляется центрами СПИД областей, городов Алматы и Астана соответственно.</w:t>
      </w:r>
    </w:p>
    <w:p>
      <w:pPr>
        <w:spacing w:after="0"/>
        <w:ind w:left="0"/>
        <w:jc w:val="left"/>
      </w:pPr>
      <w:r>
        <w:rPr>
          <w:rFonts w:ascii="Times New Roman"/>
          <w:b/>
          <w:i w:val="false"/>
          <w:color w:val="000000"/>
        </w:rPr>
        <w:t xml:space="preserve"> 3. Порядок медицинского обследования донора</w:t>
      </w:r>
    </w:p>
    <w:p>
      <w:pPr>
        <w:spacing w:after="0"/>
        <w:ind w:left="0"/>
        <w:jc w:val="both"/>
      </w:pPr>
      <w:r>
        <w:rPr>
          <w:rFonts w:ascii="Times New Roman"/>
          <w:b w:val="false"/>
          <w:i w:val="false"/>
          <w:color w:val="000000"/>
          <w:sz w:val="28"/>
        </w:rPr>
        <w:t>
      14. Перед каждой дачей (донацией) крови и ее компонентов донору проводится предварительное иммуногематологическое исследование крови по антигенам А, В, D, Kell, определение уровня гемоглобина (гематокрита), донору ГСК периферической крови проводится предварительное определение состава периферической крови (гемоглобин (гематокрит), эритроциты, лейкоциты, тромбоциты).</w:t>
      </w:r>
    </w:p>
    <w:p>
      <w:pPr>
        <w:spacing w:after="0"/>
        <w:ind w:left="0"/>
        <w:jc w:val="both"/>
      </w:pPr>
      <w:r>
        <w:rPr>
          <w:rFonts w:ascii="Times New Roman"/>
          <w:b w:val="false"/>
          <w:i w:val="false"/>
          <w:color w:val="000000"/>
          <w:sz w:val="28"/>
        </w:rPr>
        <w:t>
      Донор ГСК периферической крови проходит первичное обследование на инфекционные маркеры - вируса иммунодефицита человека 1, 2 типа(далее - ВИЧ 1, 2), вирусный гепатит В (далее - ВГВ), вирусный гепатит С (далее - ВГС), сифилис, цитомегаловирусную инфекцию, токсоплазмоз, наличие Т-лимфотропного вируса I, II типа в медицинской организации, направляющей донора на дачу (донацию).</w:t>
      </w:r>
    </w:p>
    <w:p>
      <w:pPr>
        <w:spacing w:after="0"/>
        <w:ind w:left="0"/>
        <w:jc w:val="both"/>
      </w:pPr>
      <w:r>
        <w:rPr>
          <w:rFonts w:ascii="Times New Roman"/>
          <w:b w:val="false"/>
          <w:i w:val="false"/>
          <w:color w:val="000000"/>
          <w:sz w:val="28"/>
        </w:rPr>
        <w:t>
      15. Проведение лабораторных исследований крови донора на трансфузионные инфекции осуществляется в день дачи (донации) крови и ее компонентов.</w:t>
      </w:r>
    </w:p>
    <w:p>
      <w:pPr>
        <w:spacing w:after="0"/>
        <w:ind w:left="0"/>
        <w:jc w:val="both"/>
      </w:pPr>
      <w:r>
        <w:rPr>
          <w:rFonts w:ascii="Times New Roman"/>
          <w:b w:val="false"/>
          <w:i w:val="false"/>
          <w:color w:val="000000"/>
          <w:sz w:val="28"/>
        </w:rPr>
        <w:t>
      16. Медицинское обследование донора, отвод или допуск и определение вида дачи (донации) крови и ее компонентов осуществляет врач-трансфузиолог или терапевт организации службы крови (далее – врач), а донора ГСК плацентарной крови – подготовленный акушерско-гинекологический персонал организации родовспоможения, в котором проводится сбор плацентарной крови.</w:t>
      </w:r>
    </w:p>
    <w:p>
      <w:pPr>
        <w:spacing w:after="0"/>
        <w:ind w:left="0"/>
        <w:jc w:val="both"/>
      </w:pPr>
      <w:r>
        <w:rPr>
          <w:rFonts w:ascii="Times New Roman"/>
          <w:b w:val="false"/>
          <w:i w:val="false"/>
          <w:color w:val="000000"/>
          <w:sz w:val="28"/>
        </w:rPr>
        <w:t>
      17. Медицинское обследование донора включает:</w:t>
      </w:r>
    </w:p>
    <w:p>
      <w:pPr>
        <w:spacing w:after="0"/>
        <w:ind w:left="0"/>
        <w:jc w:val="both"/>
      </w:pPr>
      <w:r>
        <w:rPr>
          <w:rFonts w:ascii="Times New Roman"/>
          <w:b w:val="false"/>
          <w:i w:val="false"/>
          <w:color w:val="000000"/>
          <w:sz w:val="28"/>
        </w:rPr>
        <w:t>
      1) анализ данных предварительных лабораторных исследований;</w:t>
      </w:r>
    </w:p>
    <w:p>
      <w:pPr>
        <w:spacing w:after="0"/>
        <w:ind w:left="0"/>
        <w:jc w:val="both"/>
      </w:pPr>
      <w:r>
        <w:rPr>
          <w:rFonts w:ascii="Times New Roman"/>
          <w:b w:val="false"/>
          <w:i w:val="false"/>
          <w:color w:val="000000"/>
          <w:sz w:val="28"/>
        </w:rPr>
        <w:t xml:space="preserve">
      2) анализ анкеты донора крови и ее компонентов, сбор анамнеза и проведение конфиденциальной беседы с донором на предмет выявления факторов риска (информация анкеты может быть дополнена ответами доноров, полученными в процессе собеседования); </w:t>
      </w:r>
    </w:p>
    <w:p>
      <w:pPr>
        <w:spacing w:after="0"/>
        <w:ind w:left="0"/>
        <w:jc w:val="both"/>
      </w:pPr>
      <w:r>
        <w:rPr>
          <w:rFonts w:ascii="Times New Roman"/>
          <w:b w:val="false"/>
          <w:i w:val="false"/>
          <w:color w:val="000000"/>
          <w:sz w:val="28"/>
        </w:rPr>
        <w:t>
      3) оценку общего состояния на текущий момент посредством проведения собеседования и определенных методов физикального обследования (измерения температуры, роста и веса тела, артериального давления, ритмичности и частоты пульса);</w:t>
      </w:r>
    </w:p>
    <w:p>
      <w:pPr>
        <w:spacing w:after="0"/>
        <w:ind w:left="0"/>
        <w:jc w:val="both"/>
      </w:pPr>
      <w:r>
        <w:rPr>
          <w:rFonts w:ascii="Times New Roman"/>
          <w:b w:val="false"/>
          <w:i w:val="false"/>
          <w:color w:val="000000"/>
          <w:sz w:val="28"/>
        </w:rPr>
        <w:t>
      4) у донора ГСК плацентарной крови дополнительно анализ обменной карты, течения настоящей беременности и родов на предмет выявления критериев отвода от дачи (донации) ГСК плацентарной крови.</w:t>
      </w:r>
    </w:p>
    <w:p>
      <w:pPr>
        <w:spacing w:after="0"/>
        <w:ind w:left="0"/>
        <w:jc w:val="both"/>
      </w:pPr>
      <w:r>
        <w:rPr>
          <w:rFonts w:ascii="Times New Roman"/>
          <w:b w:val="false"/>
          <w:i w:val="false"/>
          <w:color w:val="000000"/>
          <w:sz w:val="28"/>
        </w:rPr>
        <w:t>
      18. При подозрении на наличие или выявлении факторов риска и по клиническим показаниям объем медицинского обследования может быть расширен по усмотрению врача, осуществляющего допуск к даче (донации) крови и ее компонентов с применением дополнительных методов физикального (осмотр кожных покровов и видимых слизистых, аускультация, перкуссия, пальпация), лабораторного обследования или консультации специалиста.</w:t>
      </w:r>
    </w:p>
    <w:p>
      <w:pPr>
        <w:spacing w:after="0"/>
        <w:ind w:left="0"/>
        <w:jc w:val="both"/>
      </w:pPr>
      <w:r>
        <w:rPr>
          <w:rFonts w:ascii="Times New Roman"/>
          <w:b w:val="false"/>
          <w:i w:val="false"/>
          <w:color w:val="000000"/>
          <w:sz w:val="28"/>
        </w:rPr>
        <w:t>
      19. При проведении медицинского обследования врач руководствуется нормами показателей лабораторных исследований, согласно приложению 5 к настоящим Правилам и критериями постоянного и временного отвода от донорства крови и ее компонентов, согласно приложениям 6 и 7 к настоящим Правилам.</w:t>
      </w:r>
    </w:p>
    <w:p>
      <w:pPr>
        <w:spacing w:after="0"/>
        <w:ind w:left="0"/>
        <w:jc w:val="both"/>
      </w:pPr>
      <w:r>
        <w:rPr>
          <w:rFonts w:ascii="Times New Roman"/>
          <w:b w:val="false"/>
          <w:i w:val="false"/>
          <w:color w:val="000000"/>
          <w:sz w:val="28"/>
        </w:rPr>
        <w:t xml:space="preserve">
      20. При отклонении от нормы показателей лабораторных исследований донор отводится от дачи (донации) крови и ее компонентов сроком на один месяц. </w:t>
      </w:r>
    </w:p>
    <w:p>
      <w:pPr>
        <w:spacing w:after="0"/>
        <w:ind w:left="0"/>
        <w:jc w:val="both"/>
      </w:pPr>
      <w:r>
        <w:rPr>
          <w:rFonts w:ascii="Times New Roman"/>
          <w:b w:val="false"/>
          <w:i w:val="false"/>
          <w:color w:val="000000"/>
          <w:sz w:val="28"/>
        </w:rPr>
        <w:t>
      21. При наличии противопоказаний врач объясняет донору причину отвода от дачи (донации) крови и ее компонентов и рекомендует прохождение дополнительного обследования в соответствующих медицинских организациях.</w:t>
      </w:r>
    </w:p>
    <w:p>
      <w:pPr>
        <w:spacing w:after="0"/>
        <w:ind w:left="0"/>
        <w:jc w:val="both"/>
      </w:pPr>
      <w:r>
        <w:rPr>
          <w:rFonts w:ascii="Times New Roman"/>
          <w:b w:val="false"/>
          <w:i w:val="false"/>
          <w:color w:val="000000"/>
          <w:sz w:val="28"/>
        </w:rPr>
        <w:t>
      22. Причина отвода регистрируется в электронных базах данных о донорах и лицах, не подлежащих донорству крови, и в карте донора, за исключением доноров ГСК периферической и плацентарной крови.</w:t>
      </w:r>
    </w:p>
    <w:p>
      <w:pPr>
        <w:spacing w:after="0"/>
        <w:ind w:left="0"/>
        <w:jc w:val="both"/>
      </w:pPr>
      <w:r>
        <w:rPr>
          <w:rFonts w:ascii="Times New Roman"/>
          <w:b w:val="false"/>
          <w:i w:val="false"/>
          <w:color w:val="000000"/>
          <w:sz w:val="28"/>
        </w:rPr>
        <w:t>
      23. Перед дачей (донацией) крови и ее компонентов врач-трансфузиолог, проводящий медицинское обследование ознакамливает донора с информацией предоставляемой донору, согласно приложению 8 к настоящим Правилам.</w:t>
      </w:r>
    </w:p>
    <w:p>
      <w:pPr>
        <w:spacing w:after="0"/>
        <w:ind w:left="0"/>
        <w:jc w:val="both"/>
      </w:pPr>
      <w:r>
        <w:rPr>
          <w:rFonts w:ascii="Times New Roman"/>
          <w:b w:val="false"/>
          <w:i w:val="false"/>
          <w:color w:val="000000"/>
          <w:sz w:val="28"/>
        </w:rPr>
        <w:t>
      24. При отсутствии противопоказаний к донорству врач определяет вид и объем дачи (донации) крови и ее компонентов, за исключением доноров ГСК периферической и плацентарной крови, при этом руководствуется следующими критериями:</w:t>
      </w:r>
    </w:p>
    <w:p>
      <w:pPr>
        <w:spacing w:after="0"/>
        <w:ind w:left="0"/>
        <w:jc w:val="both"/>
      </w:pPr>
      <w:r>
        <w:rPr>
          <w:rFonts w:ascii="Times New Roman"/>
          <w:b w:val="false"/>
          <w:i w:val="false"/>
          <w:color w:val="000000"/>
          <w:sz w:val="28"/>
        </w:rPr>
        <w:t>
      1) минимальными интервалами между различными видами дачи (донаций) крови и ее компонентов, определенными согласно приложению 9 к настоящим Правилам;</w:t>
      </w:r>
    </w:p>
    <w:p>
      <w:pPr>
        <w:spacing w:after="0"/>
        <w:ind w:left="0"/>
        <w:jc w:val="both"/>
      </w:pPr>
      <w:r>
        <w:rPr>
          <w:rFonts w:ascii="Times New Roman"/>
          <w:b w:val="false"/>
          <w:i w:val="false"/>
          <w:color w:val="000000"/>
          <w:sz w:val="28"/>
        </w:rPr>
        <w:t>
      2) максимально допустимыми объемами дачи (донаций) крови и ее компонентов, которые составляют:</w:t>
      </w:r>
    </w:p>
    <w:p>
      <w:pPr>
        <w:spacing w:after="0"/>
        <w:ind w:left="0"/>
        <w:jc w:val="both"/>
      </w:pPr>
      <w:r>
        <w:rPr>
          <w:rFonts w:ascii="Times New Roman"/>
          <w:b w:val="false"/>
          <w:i w:val="false"/>
          <w:color w:val="000000"/>
          <w:sz w:val="28"/>
        </w:rPr>
        <w:t>
      для крови 450 мл + 10 %, при этом 30-35 мл крови отбираются дополнительно для лабораторных исследований и хранения в качестве образца дачи (донации). У доноров весом менее 50 кг и ростом менее 150 см рекомендуется изъятие меньшего объема крови (4-6 мл на кг веса), но не более 13 % от общего объема циркулирующей крови (далее – ОЦК), который в норме составляет 6,5-7 % веса тела;</w:t>
      </w:r>
    </w:p>
    <w:p>
      <w:pPr>
        <w:spacing w:after="0"/>
        <w:ind w:left="0"/>
        <w:jc w:val="both"/>
      </w:pPr>
      <w:r>
        <w:rPr>
          <w:rFonts w:ascii="Times New Roman"/>
          <w:b w:val="false"/>
          <w:i w:val="false"/>
          <w:color w:val="000000"/>
          <w:sz w:val="28"/>
        </w:rPr>
        <w:t>
      для плазмы 600-800 мл, но не более 16 % ОЦК;</w:t>
      </w:r>
    </w:p>
    <w:p>
      <w:pPr>
        <w:spacing w:after="0"/>
        <w:ind w:left="0"/>
        <w:jc w:val="both"/>
      </w:pPr>
      <w:r>
        <w:rPr>
          <w:rFonts w:ascii="Times New Roman"/>
          <w:b w:val="false"/>
          <w:i w:val="false"/>
          <w:color w:val="000000"/>
          <w:sz w:val="28"/>
        </w:rPr>
        <w:t xml:space="preserve">
      3) потребностью медицинских организаций в компонентах крови; </w:t>
      </w:r>
    </w:p>
    <w:p>
      <w:pPr>
        <w:spacing w:after="0"/>
        <w:ind w:left="0"/>
        <w:jc w:val="both"/>
      </w:pPr>
      <w:r>
        <w:rPr>
          <w:rFonts w:ascii="Times New Roman"/>
          <w:b w:val="false"/>
          <w:i w:val="false"/>
          <w:color w:val="000000"/>
          <w:sz w:val="28"/>
        </w:rPr>
        <w:t>
      4) добровольным информированным согласием донора на дачу (донацию) крови и ее компонентов.</w:t>
      </w:r>
    </w:p>
    <w:p>
      <w:pPr>
        <w:spacing w:after="0"/>
        <w:ind w:left="0"/>
        <w:jc w:val="both"/>
      </w:pPr>
      <w:r>
        <w:rPr>
          <w:rFonts w:ascii="Times New Roman"/>
          <w:b w:val="false"/>
          <w:i w:val="false"/>
          <w:color w:val="000000"/>
          <w:sz w:val="28"/>
        </w:rPr>
        <w:t>
      25. Дополнительные требования к медицинскому обследованию всех регулярных доноров (1 раз в год), для доноров ГСК периферической крови в процессе подготовки к даче (донации):</w:t>
      </w:r>
    </w:p>
    <w:p>
      <w:pPr>
        <w:spacing w:after="0"/>
        <w:ind w:left="0"/>
        <w:jc w:val="both"/>
      </w:pPr>
      <w:r>
        <w:rPr>
          <w:rFonts w:ascii="Times New Roman"/>
          <w:b w:val="false"/>
          <w:i w:val="false"/>
          <w:color w:val="000000"/>
          <w:sz w:val="28"/>
        </w:rPr>
        <w:t>
      1) флюорографическое обследование органов грудной клетки;</w:t>
      </w:r>
    </w:p>
    <w:p>
      <w:pPr>
        <w:spacing w:after="0"/>
        <w:ind w:left="0"/>
        <w:jc w:val="both"/>
      </w:pPr>
      <w:r>
        <w:rPr>
          <w:rFonts w:ascii="Times New Roman"/>
          <w:b w:val="false"/>
          <w:i w:val="false"/>
          <w:color w:val="000000"/>
          <w:sz w:val="28"/>
        </w:rPr>
        <w:t>
      2) электрокардиограмма (для доноров старше 40 лет).</w:t>
      </w:r>
    </w:p>
    <w:p>
      <w:pPr>
        <w:spacing w:after="0"/>
        <w:ind w:left="0"/>
        <w:jc w:val="both"/>
      </w:pPr>
      <w:r>
        <w:rPr>
          <w:rFonts w:ascii="Times New Roman"/>
          <w:b w:val="false"/>
          <w:i w:val="false"/>
          <w:color w:val="000000"/>
          <w:sz w:val="28"/>
        </w:rPr>
        <w:t>
      26. Помимо обследования, указанного в пункте 29, устанавливаются дополнительные виды лабораторного обследования в зависимости от видов дачи (донации) крови и ее компонентов.</w:t>
      </w:r>
    </w:p>
    <w:p>
      <w:pPr>
        <w:spacing w:after="0"/>
        <w:ind w:left="0"/>
        <w:jc w:val="both"/>
      </w:pPr>
      <w:r>
        <w:rPr>
          <w:rFonts w:ascii="Times New Roman"/>
          <w:b w:val="false"/>
          <w:i w:val="false"/>
          <w:color w:val="000000"/>
          <w:sz w:val="28"/>
        </w:rPr>
        <w:t>
      27. При каждой даче (донации) у донора плазмы дополнительно определяется содержание общего белка в сыворотке крови.</w:t>
      </w:r>
    </w:p>
    <w:p>
      <w:pPr>
        <w:spacing w:after="0"/>
        <w:ind w:left="0"/>
        <w:jc w:val="both"/>
      </w:pPr>
      <w:r>
        <w:rPr>
          <w:rFonts w:ascii="Times New Roman"/>
          <w:b w:val="false"/>
          <w:i w:val="false"/>
          <w:color w:val="000000"/>
          <w:sz w:val="28"/>
        </w:rPr>
        <w:t>
      28. Перед каждой дачей (донацией) у донора тромбоцитов дополнительно определяется уровень тромбоцитов.</w:t>
      </w:r>
    </w:p>
    <w:p>
      <w:pPr>
        <w:spacing w:after="0"/>
        <w:ind w:left="0"/>
        <w:jc w:val="both"/>
      </w:pPr>
      <w:r>
        <w:rPr>
          <w:rFonts w:ascii="Times New Roman"/>
          <w:b w:val="false"/>
          <w:i w:val="false"/>
          <w:color w:val="000000"/>
          <w:sz w:val="28"/>
        </w:rPr>
        <w:t>
      29. Контрольные лабораторные исследования у регулярного донора плазмы и клеток крови в процессе многократных дач (донаций) плазмы и клеток крови проводится не реже 1 раза в 4 месяца, у донора крови не реже 1 раз в год и включают в себя:</w:t>
      </w:r>
    </w:p>
    <w:p>
      <w:pPr>
        <w:spacing w:after="0"/>
        <w:ind w:left="0"/>
        <w:jc w:val="both"/>
      </w:pPr>
      <w:r>
        <w:rPr>
          <w:rFonts w:ascii="Times New Roman"/>
          <w:b w:val="false"/>
          <w:i w:val="false"/>
          <w:color w:val="000000"/>
          <w:sz w:val="28"/>
        </w:rPr>
        <w:t xml:space="preserve">
      1) состав периферической крови (гемоглобин (гематокрит), эритроциты, лейкоциты, тромбоциты, скорость оседания эритроцитов и лейкоцитарная формула); </w:t>
      </w:r>
    </w:p>
    <w:p>
      <w:pPr>
        <w:spacing w:after="0"/>
        <w:ind w:left="0"/>
        <w:jc w:val="both"/>
      </w:pPr>
      <w:r>
        <w:rPr>
          <w:rFonts w:ascii="Times New Roman"/>
          <w:b w:val="false"/>
          <w:i w:val="false"/>
          <w:color w:val="000000"/>
          <w:sz w:val="28"/>
        </w:rPr>
        <w:t>
      2) общий белок и белковые фракции.</w:t>
      </w:r>
    </w:p>
    <w:p>
      <w:pPr>
        <w:spacing w:after="0"/>
        <w:ind w:left="0"/>
        <w:jc w:val="both"/>
      </w:pPr>
      <w:r>
        <w:rPr>
          <w:rFonts w:ascii="Times New Roman"/>
          <w:b w:val="false"/>
          <w:i w:val="false"/>
          <w:color w:val="000000"/>
          <w:sz w:val="28"/>
        </w:rPr>
        <w:t>
      Кроме этого, для регулярных доноров 1 раз в год проводится общий анализ мочи.</w:t>
      </w:r>
    </w:p>
    <w:p>
      <w:pPr>
        <w:spacing w:after="0"/>
        <w:ind w:left="0"/>
        <w:jc w:val="both"/>
      </w:pPr>
      <w:r>
        <w:rPr>
          <w:rFonts w:ascii="Times New Roman"/>
          <w:b w:val="false"/>
          <w:i w:val="false"/>
          <w:color w:val="000000"/>
          <w:sz w:val="28"/>
        </w:rPr>
        <w:t>
      30. Если предполагается заготовка компонентов крови с использованием автоматических сепараторов, у донора дополнительно определяется время свертывания крови.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медицинского обследования</w:t>
            </w:r>
            <w:r>
              <w:br/>
            </w:r>
            <w:r>
              <w:rPr>
                <w:rFonts w:ascii="Times New Roman"/>
                <w:b w:val="false"/>
                <w:i w:val="false"/>
                <w:color w:val="000000"/>
                <w:sz w:val="20"/>
              </w:rPr>
              <w:t>донора перед дачей (донацией)</w:t>
            </w:r>
            <w:r>
              <w:br/>
            </w:r>
            <w:r>
              <w:rPr>
                <w:rFonts w:ascii="Times New Roman"/>
                <w:b w:val="false"/>
                <w:i w:val="false"/>
                <w:color w:val="000000"/>
                <w:sz w:val="20"/>
              </w:rPr>
              <w:t>крови и ее компонентов</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Анкета донора крови и ее компонентов</w:t>
      </w:r>
    </w:p>
    <w:p>
      <w:pPr>
        <w:spacing w:after="0"/>
        <w:ind w:left="0"/>
        <w:jc w:val="both"/>
      </w:pPr>
      <w:r>
        <w:rPr>
          <w:rFonts w:ascii="Times New Roman"/>
          <w:b w:val="false"/>
          <w:i w:val="false"/>
          <w:color w:val="000000"/>
          <w:sz w:val="28"/>
        </w:rPr>
        <w:t>
      Благодарим Вас за желание помочь нуждающимся в донорской крови пациентам!</w:t>
      </w:r>
    </w:p>
    <w:p>
      <w:pPr>
        <w:spacing w:after="0"/>
        <w:ind w:left="0"/>
        <w:jc w:val="both"/>
      </w:pPr>
      <w:r>
        <w:rPr>
          <w:rFonts w:ascii="Times New Roman"/>
          <w:b w:val="false"/>
          <w:i w:val="false"/>
          <w:color w:val="000000"/>
          <w:sz w:val="28"/>
        </w:rPr>
        <w:t>
      Пожалуйста, ответьте откровенно на предложенные Вам вопросы (отвечая на вопросы, поставьте "да" или "нет").</w:t>
      </w:r>
    </w:p>
    <w:p>
      <w:pPr>
        <w:spacing w:after="0"/>
        <w:ind w:left="0"/>
        <w:jc w:val="both"/>
      </w:pPr>
      <w:r>
        <w:rPr>
          <w:rFonts w:ascii="Times New Roman"/>
          <w:b w:val="false"/>
          <w:i w:val="false"/>
          <w:color w:val="000000"/>
          <w:sz w:val="28"/>
        </w:rPr>
        <w:t>
      Откровенные ответы на эти вопросы необходимы для обеспечения Вашей безопасности как донора и безопасности пациента, которому будет перелита Ваша кровь.</w:t>
      </w:r>
    </w:p>
    <w:p>
      <w:pPr>
        <w:spacing w:after="0"/>
        <w:ind w:left="0"/>
        <w:jc w:val="both"/>
      </w:pPr>
      <w:r>
        <w:rPr>
          <w:rFonts w:ascii="Times New Roman"/>
          <w:b w:val="false"/>
          <w:i w:val="false"/>
          <w:color w:val="000000"/>
          <w:sz w:val="28"/>
        </w:rPr>
        <w:t>
      Фамилия, имя, отчество донора _______________________________________</w:t>
      </w:r>
    </w:p>
    <w:p>
      <w:pPr>
        <w:spacing w:after="0"/>
        <w:ind w:left="0"/>
        <w:jc w:val="both"/>
      </w:pPr>
      <w:r>
        <w:rPr>
          <w:rFonts w:ascii="Times New Roman"/>
          <w:b w:val="false"/>
          <w:i w:val="false"/>
          <w:color w:val="000000"/>
          <w:sz w:val="28"/>
        </w:rPr>
        <w:t>
      Дата рождения ________ Пол ________ электронный адрес _______________</w:t>
      </w:r>
    </w:p>
    <w:p>
      <w:pPr>
        <w:spacing w:after="0"/>
        <w:ind w:left="0"/>
        <w:jc w:val="both"/>
      </w:pPr>
      <w:r>
        <w:rPr>
          <w:rFonts w:ascii="Times New Roman"/>
          <w:b w:val="false"/>
          <w:i w:val="false"/>
          <w:color w:val="000000"/>
          <w:sz w:val="28"/>
        </w:rPr>
        <w:t>
      Домашний адрес (фактический и по прописке)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Домашний телефон _________________ Мобильный телефон ________________</w:t>
      </w:r>
    </w:p>
    <w:p>
      <w:pPr>
        <w:spacing w:after="0"/>
        <w:ind w:left="0"/>
        <w:jc w:val="both"/>
      </w:pPr>
      <w:r>
        <w:rPr>
          <w:rFonts w:ascii="Times New Roman"/>
          <w:b w:val="false"/>
          <w:i w:val="false"/>
          <w:color w:val="000000"/>
          <w:sz w:val="28"/>
        </w:rPr>
        <w:t>
      Рабочий телефон ______________________ Место работы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8709"/>
        <w:gridCol w:w="702"/>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Общее состояние здоровья и эпидемиологическое окружение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 ли у Вас общее самочувствие?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Отдыхали ли Вы сегодня ночью?</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Производилось ли за последние 14 дней удаление зубов?</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Употребляли ли алкоголь за последние 48 часов?</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Проводились ли Вам за последние 12 месяцев прививки?</w:t>
            </w:r>
          </w:p>
          <w:p>
            <w:pPr>
              <w:spacing w:after="20"/>
              <w:ind w:left="20"/>
              <w:jc w:val="both"/>
            </w:pPr>
            <w:r>
              <w:rPr>
                <w:rFonts w:ascii="Times New Roman"/>
                <w:b w:val="false"/>
                <w:i w:val="false"/>
                <w:color w:val="000000"/>
                <w:sz w:val="20"/>
              </w:rPr>
              <w:t>
Если "да", то укажите, какие: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Обращались ли Вы за медицинской помощью в последние 6</w:t>
            </w:r>
          </w:p>
          <w:p>
            <w:pPr>
              <w:spacing w:after="20"/>
              <w:ind w:left="20"/>
              <w:jc w:val="both"/>
            </w:pPr>
            <w:r>
              <w:rPr>
                <w:rFonts w:ascii="Times New Roman"/>
                <w:b w:val="false"/>
                <w:i w:val="false"/>
                <w:color w:val="000000"/>
                <w:sz w:val="20"/>
              </w:rPr>
              <w:t>
месяцев?</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Вам переливали за последние 4 месяца (целесообразно </w:t>
            </w:r>
          </w:p>
          <w:p>
            <w:pPr>
              <w:spacing w:after="20"/>
              <w:ind w:left="20"/>
              <w:jc w:val="both"/>
            </w:pPr>
            <w:r>
              <w:rPr>
                <w:rFonts w:ascii="Times New Roman"/>
                <w:b w:val="false"/>
                <w:i w:val="false"/>
                <w:color w:val="000000"/>
                <w:sz w:val="20"/>
              </w:rPr>
              <w:t>
если минимальный срок карантинного хранения плазмы</w:t>
            </w:r>
          </w:p>
          <w:p>
            <w:pPr>
              <w:spacing w:after="20"/>
              <w:ind w:left="20"/>
              <w:jc w:val="both"/>
            </w:pPr>
            <w:r>
              <w:rPr>
                <w:rFonts w:ascii="Times New Roman"/>
                <w:b w:val="false"/>
                <w:i w:val="false"/>
                <w:color w:val="000000"/>
                <w:sz w:val="20"/>
              </w:rPr>
              <w:t>
будет так же 4 месяца) донорскую кровь или ее</w:t>
            </w:r>
          </w:p>
          <w:p>
            <w:pPr>
              <w:spacing w:after="20"/>
              <w:ind w:left="20"/>
              <w:jc w:val="both"/>
            </w:pPr>
            <w:r>
              <w:rPr>
                <w:rFonts w:ascii="Times New Roman"/>
                <w:b w:val="false"/>
                <w:i w:val="false"/>
                <w:color w:val="000000"/>
                <w:sz w:val="20"/>
              </w:rPr>
              <w:t>
компоненты?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 проводили за последние 4 месяца хирургические</w:t>
            </w:r>
          </w:p>
          <w:p>
            <w:pPr>
              <w:spacing w:after="20"/>
              <w:ind w:left="20"/>
              <w:jc w:val="both"/>
            </w:pPr>
            <w:r>
              <w:rPr>
                <w:rFonts w:ascii="Times New Roman"/>
                <w:b w:val="false"/>
                <w:i w:val="false"/>
                <w:color w:val="000000"/>
                <w:sz w:val="20"/>
              </w:rPr>
              <w:t>
операции (в том числе косметологические?)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Принимали ли Вы за последние 2 недели лекарственные</w:t>
            </w:r>
          </w:p>
          <w:p>
            <w:pPr>
              <w:spacing w:after="20"/>
              <w:ind w:left="20"/>
              <w:jc w:val="both"/>
            </w:pPr>
            <w:r>
              <w:rPr>
                <w:rFonts w:ascii="Times New Roman"/>
                <w:b w:val="false"/>
                <w:i w:val="false"/>
                <w:color w:val="000000"/>
                <w:sz w:val="20"/>
              </w:rPr>
              <w:t>
препараты, включая аспирин или антибиотики, а также</w:t>
            </w:r>
          </w:p>
          <w:p>
            <w:pPr>
              <w:spacing w:after="20"/>
              <w:ind w:left="20"/>
              <w:jc w:val="both"/>
            </w:pPr>
            <w:r>
              <w:rPr>
                <w:rFonts w:ascii="Times New Roman"/>
                <w:b w:val="false"/>
                <w:i w:val="false"/>
                <w:color w:val="000000"/>
                <w:sz w:val="20"/>
              </w:rPr>
              <w:t>
гормоны роста?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Делали ли Вам за последние 4 месяца внутривенные или</w:t>
            </w:r>
          </w:p>
          <w:p>
            <w:pPr>
              <w:spacing w:after="20"/>
              <w:ind w:left="20"/>
              <w:jc w:val="both"/>
            </w:pPr>
            <w:r>
              <w:rPr>
                <w:rFonts w:ascii="Times New Roman"/>
                <w:b w:val="false"/>
                <w:i w:val="false"/>
                <w:color w:val="000000"/>
                <w:sz w:val="20"/>
              </w:rPr>
              <w:t>
внутримышечные инъекции?</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Делали ли Вам за последние 4 месяца иглоукалывание,</w:t>
            </w:r>
          </w:p>
          <w:p>
            <w:pPr>
              <w:spacing w:after="20"/>
              <w:ind w:left="20"/>
              <w:jc w:val="both"/>
            </w:pPr>
            <w:r>
              <w:rPr>
                <w:rFonts w:ascii="Times New Roman"/>
                <w:b w:val="false"/>
                <w:i w:val="false"/>
                <w:color w:val="000000"/>
                <w:sz w:val="20"/>
              </w:rPr>
              <w:t>
татуировки, пирсинг?</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у Вас случаи немотивированного подъема</w:t>
            </w:r>
          </w:p>
          <w:p>
            <w:pPr>
              <w:spacing w:after="20"/>
              <w:ind w:left="20"/>
              <w:jc w:val="both"/>
            </w:pPr>
            <w:r>
              <w:rPr>
                <w:rFonts w:ascii="Times New Roman"/>
                <w:b w:val="false"/>
                <w:i w:val="false"/>
                <w:color w:val="000000"/>
                <w:sz w:val="20"/>
              </w:rPr>
              <w:t>
температуры, потери веса, обмороки, ночные поты?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Болели ли Вы малярией, туберкулезом, бруцеллезом,</w:t>
            </w:r>
          </w:p>
          <w:p>
            <w:pPr>
              <w:spacing w:after="20"/>
              <w:ind w:left="20"/>
              <w:jc w:val="both"/>
            </w:pPr>
            <w:r>
              <w:rPr>
                <w:rFonts w:ascii="Times New Roman"/>
                <w:b w:val="false"/>
                <w:i w:val="false"/>
                <w:color w:val="000000"/>
                <w:sz w:val="20"/>
              </w:rPr>
              <w:t>
сифилисом?</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Связана ли Ваша работа или хобби с опасностью для своей</w:t>
            </w:r>
          </w:p>
          <w:p>
            <w:pPr>
              <w:spacing w:after="20"/>
              <w:ind w:left="20"/>
              <w:jc w:val="both"/>
            </w:pPr>
            <w:r>
              <w:rPr>
                <w:rFonts w:ascii="Times New Roman"/>
                <w:b w:val="false"/>
                <w:i w:val="false"/>
                <w:color w:val="000000"/>
                <w:sz w:val="20"/>
              </w:rPr>
              <w:t>
жизни или окружающих (управление транспортным</w:t>
            </w:r>
          </w:p>
          <w:p>
            <w:pPr>
              <w:spacing w:after="20"/>
              <w:ind w:left="20"/>
              <w:jc w:val="both"/>
            </w:pPr>
            <w:r>
              <w:rPr>
                <w:rFonts w:ascii="Times New Roman"/>
                <w:b w:val="false"/>
                <w:i w:val="false"/>
                <w:color w:val="000000"/>
                <w:sz w:val="20"/>
              </w:rPr>
              <w:t>
средством, нахождение в высотных или подводных</w:t>
            </w:r>
          </w:p>
          <w:p>
            <w:pPr>
              <w:spacing w:after="20"/>
              <w:ind w:left="20"/>
              <w:jc w:val="both"/>
            </w:pPr>
            <w:r>
              <w:rPr>
                <w:rFonts w:ascii="Times New Roman"/>
                <w:b w:val="false"/>
                <w:i w:val="false"/>
                <w:color w:val="000000"/>
                <w:sz w:val="20"/>
              </w:rPr>
              <w:t>
условиях, работа с электросетями под высоким</w:t>
            </w:r>
          </w:p>
          <w:p>
            <w:pPr>
              <w:spacing w:after="20"/>
              <w:ind w:left="20"/>
              <w:jc w:val="both"/>
            </w:pPr>
            <w:r>
              <w:rPr>
                <w:rFonts w:ascii="Times New Roman"/>
                <w:b w:val="false"/>
                <w:i w:val="false"/>
                <w:color w:val="000000"/>
                <w:sz w:val="20"/>
              </w:rPr>
              <w:t>
напряжением и так далее)?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ознакомлены с информацией о СПИДе (ВИЧ-инфекция) и</w:t>
            </w:r>
          </w:p>
          <w:p>
            <w:pPr>
              <w:spacing w:after="20"/>
              <w:ind w:left="20"/>
              <w:jc w:val="both"/>
            </w:pPr>
            <w:r>
              <w:rPr>
                <w:rFonts w:ascii="Times New Roman"/>
                <w:b w:val="false"/>
                <w:i w:val="false"/>
                <w:color w:val="000000"/>
                <w:sz w:val="20"/>
              </w:rPr>
              <w:t>
вирусных гепатитах?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Меняли ли Вы фамилию? Если "да" – укажите предыдущую?</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Были ли у Вас когда-либо серьезные заболевания, такие как:</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сердца, высокое или низкое артериальное</w:t>
            </w:r>
          </w:p>
          <w:p>
            <w:pPr>
              <w:spacing w:after="20"/>
              <w:ind w:left="20"/>
              <w:jc w:val="both"/>
            </w:pPr>
            <w:r>
              <w:rPr>
                <w:rFonts w:ascii="Times New Roman"/>
                <w:b w:val="false"/>
                <w:i w:val="false"/>
                <w:color w:val="000000"/>
                <w:sz w:val="20"/>
              </w:rPr>
              <w:t>
давление?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аллергия, астма?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или заболевания нервной системы?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болезни,такие как диабет или онкологические</w:t>
            </w:r>
          </w:p>
          <w:p>
            <w:pPr>
              <w:spacing w:after="20"/>
              <w:ind w:left="20"/>
              <w:jc w:val="both"/>
            </w:pPr>
            <w:r>
              <w:rPr>
                <w:rFonts w:ascii="Times New Roman"/>
                <w:b w:val="false"/>
                <w:i w:val="false"/>
                <w:color w:val="000000"/>
                <w:sz w:val="20"/>
              </w:rPr>
              <w:t>
заболевания?</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Были ли у Вас: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 за рубеж за последние 3 года? Назовите страну?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Сдавали ли Вы когда-нибудь кровь как донор?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отводы от дачи крови?</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Дополнительно для женщин: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 ли Вы сейчас и была ли беременность за</w:t>
            </w:r>
          </w:p>
          <w:p>
            <w:pPr>
              <w:spacing w:after="20"/>
              <w:ind w:left="20"/>
              <w:jc w:val="both"/>
            </w:pPr>
            <w:r>
              <w:rPr>
                <w:rFonts w:ascii="Times New Roman"/>
                <w:b w:val="false"/>
                <w:i w:val="false"/>
                <w:color w:val="000000"/>
                <w:sz w:val="20"/>
              </w:rPr>
              <w:t>
последние 6 месяцев?</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Кормите ли Вы грудью?</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Дополнительно для самооценки:</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Производили ли Вы себе когда либо инъекции каких-либо</w:t>
            </w:r>
          </w:p>
          <w:p>
            <w:pPr>
              <w:spacing w:after="20"/>
              <w:ind w:left="20"/>
              <w:jc w:val="both"/>
            </w:pPr>
            <w:r>
              <w:rPr>
                <w:rFonts w:ascii="Times New Roman"/>
                <w:b w:val="false"/>
                <w:i w:val="false"/>
                <w:color w:val="000000"/>
                <w:sz w:val="20"/>
              </w:rPr>
              <w:t>
лекарственных или наркотических средств?</w:t>
            </w:r>
          </w:p>
          <w:p>
            <w:pPr>
              <w:spacing w:after="20"/>
              <w:ind w:left="20"/>
              <w:jc w:val="both"/>
            </w:pPr>
            <w:r>
              <w:rPr>
                <w:rFonts w:ascii="Times New Roman"/>
                <w:b w:val="false"/>
                <w:i w:val="false"/>
                <w:color w:val="000000"/>
                <w:sz w:val="20"/>
              </w:rPr>
              <w:t>
Принимали ли Вы когда нибудь плату за услуги</w:t>
            </w:r>
          </w:p>
          <w:p>
            <w:pPr>
              <w:spacing w:after="20"/>
              <w:ind w:left="20"/>
              <w:jc w:val="both"/>
            </w:pPr>
            <w:r>
              <w:rPr>
                <w:rFonts w:ascii="Times New Roman"/>
                <w:b w:val="false"/>
                <w:i w:val="false"/>
                <w:color w:val="000000"/>
                <w:sz w:val="20"/>
              </w:rPr>
              <w:t>
сексуального характера?</w:t>
            </w:r>
          </w:p>
          <w:p>
            <w:pPr>
              <w:spacing w:after="20"/>
              <w:ind w:left="20"/>
              <w:jc w:val="both"/>
            </w:pPr>
            <w:r>
              <w:rPr>
                <w:rFonts w:ascii="Times New Roman"/>
                <w:b w:val="false"/>
                <w:i w:val="false"/>
                <w:color w:val="000000"/>
                <w:sz w:val="20"/>
              </w:rPr>
              <w:t>
За последние 12 месяцев были ли у Вас сексуальные связи</w:t>
            </w:r>
          </w:p>
          <w:p>
            <w:pPr>
              <w:spacing w:after="20"/>
              <w:ind w:left="20"/>
              <w:jc w:val="both"/>
            </w:pPr>
            <w:r>
              <w:rPr>
                <w:rFonts w:ascii="Times New Roman"/>
                <w:b w:val="false"/>
                <w:i w:val="false"/>
                <w:color w:val="000000"/>
                <w:sz w:val="20"/>
              </w:rPr>
              <w:t>
с лицами, которые:</w:t>
            </w:r>
          </w:p>
          <w:p>
            <w:pPr>
              <w:spacing w:after="20"/>
              <w:ind w:left="20"/>
              <w:jc w:val="both"/>
            </w:pPr>
            <w:r>
              <w:rPr>
                <w:rFonts w:ascii="Times New Roman"/>
                <w:b w:val="false"/>
                <w:i w:val="false"/>
                <w:color w:val="000000"/>
                <w:sz w:val="20"/>
              </w:rPr>
              <w:t>
инфицированы ВИЧ или вирусом гепатита;</w:t>
            </w:r>
          </w:p>
          <w:p>
            <w:pPr>
              <w:spacing w:after="20"/>
              <w:ind w:left="20"/>
              <w:jc w:val="both"/>
            </w:pPr>
            <w:r>
              <w:rPr>
                <w:rFonts w:ascii="Times New Roman"/>
                <w:b w:val="false"/>
                <w:i w:val="false"/>
                <w:color w:val="000000"/>
                <w:sz w:val="20"/>
              </w:rPr>
              <w:t>
внутривенно принимали наркотические средства;</w:t>
            </w:r>
          </w:p>
          <w:p>
            <w:pPr>
              <w:spacing w:after="20"/>
              <w:ind w:left="20"/>
              <w:jc w:val="both"/>
            </w:pPr>
            <w:r>
              <w:rPr>
                <w:rFonts w:ascii="Times New Roman"/>
                <w:b w:val="false"/>
                <w:i w:val="false"/>
                <w:color w:val="000000"/>
                <w:sz w:val="20"/>
              </w:rPr>
              <w:t>
получают или получали плату за услуги сексуального</w:t>
            </w:r>
          </w:p>
          <w:p>
            <w:pPr>
              <w:spacing w:after="20"/>
              <w:ind w:left="20"/>
              <w:jc w:val="both"/>
            </w:pPr>
            <w:r>
              <w:rPr>
                <w:rFonts w:ascii="Times New Roman"/>
                <w:b w:val="false"/>
                <w:i w:val="false"/>
                <w:color w:val="000000"/>
                <w:sz w:val="20"/>
              </w:rPr>
              <w:t>
характера;</w:t>
            </w:r>
          </w:p>
          <w:p>
            <w:pPr>
              <w:spacing w:after="20"/>
              <w:ind w:left="20"/>
              <w:jc w:val="both"/>
            </w:pPr>
            <w:r>
              <w:rPr>
                <w:rFonts w:ascii="Times New Roman"/>
                <w:b w:val="false"/>
                <w:i w:val="false"/>
                <w:color w:val="000000"/>
                <w:sz w:val="20"/>
              </w:rPr>
              <w:t>
с другими мужчинами? (для мужчин).</w:t>
            </w:r>
          </w:p>
          <w:p>
            <w:pPr>
              <w:spacing w:after="20"/>
              <w:ind w:left="20"/>
              <w:jc w:val="both"/>
            </w:pPr>
            <w:r>
              <w:rPr>
                <w:rFonts w:ascii="Times New Roman"/>
                <w:b w:val="false"/>
                <w:i w:val="false"/>
                <w:color w:val="000000"/>
                <w:sz w:val="20"/>
              </w:rPr>
              <w:t>
Переносили ли Вы заболевания, передающиеся половым</w:t>
            </w:r>
          </w:p>
          <w:p>
            <w:pPr>
              <w:spacing w:after="20"/>
              <w:ind w:left="20"/>
              <w:jc w:val="both"/>
            </w:pPr>
            <w:r>
              <w:rPr>
                <w:rFonts w:ascii="Times New Roman"/>
                <w:b w:val="false"/>
                <w:i w:val="false"/>
                <w:color w:val="000000"/>
                <w:sz w:val="20"/>
              </w:rPr>
              <w:t>
путем?</w:t>
            </w:r>
          </w:p>
          <w:p>
            <w:pPr>
              <w:spacing w:after="20"/>
              <w:ind w:left="20"/>
              <w:jc w:val="both"/>
            </w:pPr>
            <w:r>
              <w:rPr>
                <w:rFonts w:ascii="Times New Roman"/>
                <w:b w:val="false"/>
                <w:i w:val="false"/>
                <w:color w:val="000000"/>
                <w:sz w:val="20"/>
              </w:rPr>
              <w:t>
Имели ли Вы контакты с больным гепатитом (в семье или</w:t>
            </w:r>
          </w:p>
          <w:p>
            <w:pPr>
              <w:spacing w:after="20"/>
              <w:ind w:left="20"/>
              <w:jc w:val="both"/>
            </w:pPr>
            <w:r>
              <w:rPr>
                <w:rFonts w:ascii="Times New Roman"/>
                <w:b w:val="false"/>
                <w:i w:val="false"/>
                <w:color w:val="000000"/>
                <w:sz w:val="20"/>
              </w:rPr>
              <w:t>
на работе)?</w:t>
            </w:r>
          </w:p>
          <w:p>
            <w:pPr>
              <w:spacing w:after="20"/>
              <w:ind w:left="20"/>
              <w:jc w:val="both"/>
            </w:pPr>
            <w:r>
              <w:rPr>
                <w:rFonts w:ascii="Times New Roman"/>
                <w:b w:val="false"/>
                <w:i w:val="false"/>
                <w:color w:val="000000"/>
                <w:sz w:val="20"/>
              </w:rPr>
              <w:t>
Имело ли место попадание крови другого человека на Вашу</w:t>
            </w:r>
          </w:p>
          <w:p>
            <w:pPr>
              <w:spacing w:after="20"/>
              <w:ind w:left="20"/>
              <w:jc w:val="both"/>
            </w:pPr>
            <w:r>
              <w:rPr>
                <w:rFonts w:ascii="Times New Roman"/>
                <w:b w:val="false"/>
                <w:i w:val="false"/>
                <w:color w:val="000000"/>
                <w:sz w:val="20"/>
              </w:rPr>
              <w:t>
слизистую оболочку или укол инъекционной иглой?</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Вас за последние шесть месяцев имеется  причина</w:t>
            </w:r>
          </w:p>
          <w:p>
            <w:pPr>
              <w:spacing w:after="20"/>
              <w:ind w:left="20"/>
              <w:jc w:val="both"/>
            </w:pPr>
            <w:r>
              <w:rPr>
                <w:rFonts w:ascii="Times New Roman"/>
                <w:b w:val="false"/>
                <w:i w:val="false"/>
                <w:color w:val="000000"/>
                <w:sz w:val="20"/>
              </w:rPr>
              <w:t>
ответить "да" на один или более вопросов пункта 26 –</w:t>
            </w:r>
          </w:p>
          <w:p>
            <w:pPr>
              <w:spacing w:after="20"/>
              <w:ind w:left="20"/>
              <w:jc w:val="both"/>
            </w:pPr>
            <w:r>
              <w:rPr>
                <w:rFonts w:ascii="Times New Roman"/>
                <w:b w:val="false"/>
                <w:i w:val="false"/>
                <w:color w:val="000000"/>
                <w:sz w:val="20"/>
              </w:rPr>
              <w:t xml:space="preserve">
поставьте галочку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 заявляю, что полностью понял(а) все вопросы анкеты и ответил(а) на них правдиво, осознавая значимость этой информации для меня и здоровья пациента.</w:t>
      </w:r>
    </w:p>
    <w:p>
      <w:pPr>
        <w:spacing w:after="0"/>
        <w:ind w:left="0"/>
        <w:jc w:val="both"/>
      </w:pPr>
      <w:r>
        <w:rPr>
          <w:rFonts w:ascii="Times New Roman"/>
          <w:b w:val="false"/>
          <w:i w:val="false"/>
          <w:color w:val="000000"/>
          <w:sz w:val="28"/>
        </w:rPr>
        <w:t>
      Я подтверждаю, что даю кровь или ее компоненты добровольно, без принуждения и моя кровь или ее компоненты могут быть использованы для медицинских целей.</w:t>
      </w:r>
    </w:p>
    <w:p>
      <w:pPr>
        <w:spacing w:after="0"/>
        <w:ind w:left="0"/>
        <w:jc w:val="both"/>
      </w:pPr>
      <w:r>
        <w:rPr>
          <w:rFonts w:ascii="Times New Roman"/>
          <w:b w:val="false"/>
          <w:i w:val="false"/>
          <w:color w:val="000000"/>
          <w:sz w:val="28"/>
        </w:rPr>
        <w:t>
      Я даю согласие на то, что моя кровь будет обследована на ВИЧ, сифилис, гепатиты В и С и другие инфекции. В случае получения положительных результатов тестов на маркеры данных инфекций сведения будут переданы в соответствующие медицинские организации для уточнения диагноза и принятия решения о лечении.</w:t>
      </w:r>
    </w:p>
    <w:p>
      <w:pPr>
        <w:spacing w:after="0"/>
        <w:ind w:left="0"/>
        <w:jc w:val="both"/>
      </w:pPr>
      <w:r>
        <w:rPr>
          <w:rFonts w:ascii="Times New Roman"/>
          <w:b w:val="false"/>
          <w:i w:val="false"/>
          <w:color w:val="000000"/>
          <w:sz w:val="28"/>
        </w:rPr>
        <w:t>
      Я понимаю, что лабораторные исследования моей крови проводятся исключительно в целях безопасности пациентов.</w:t>
      </w:r>
    </w:p>
    <w:p>
      <w:pPr>
        <w:spacing w:after="0"/>
        <w:ind w:left="0"/>
        <w:jc w:val="both"/>
      </w:pPr>
      <w:r>
        <w:rPr>
          <w:rFonts w:ascii="Times New Roman"/>
          <w:b w:val="false"/>
          <w:i w:val="false"/>
          <w:color w:val="000000"/>
          <w:sz w:val="28"/>
        </w:rPr>
        <w:t>
      Я предупрежден о включении моей персональной информации в базу данных Центра крови.</w:t>
      </w:r>
    </w:p>
    <w:p>
      <w:pPr>
        <w:spacing w:after="0"/>
        <w:ind w:left="0"/>
        <w:jc w:val="both"/>
      </w:pPr>
      <w:r>
        <w:rPr>
          <w:rFonts w:ascii="Times New Roman"/>
          <w:b w:val="false"/>
          <w:i w:val="false"/>
          <w:color w:val="000000"/>
          <w:sz w:val="28"/>
        </w:rPr>
        <w:t>
      Я согласен на получение информационных рассылок с целью приглашения для участия в донорстве (да/нет).</w:t>
      </w:r>
    </w:p>
    <w:p>
      <w:pPr>
        <w:spacing w:after="0"/>
        <w:ind w:left="0"/>
        <w:jc w:val="both"/>
      </w:pPr>
      <w:r>
        <w:rPr>
          <w:rFonts w:ascii="Times New Roman"/>
          <w:b w:val="false"/>
          <w:i w:val="false"/>
          <w:color w:val="000000"/>
          <w:sz w:val="28"/>
        </w:rPr>
        <w:t>
      Я предупрежден(а), что в случае предоставления недостоверных сведений могу быть привлечен(а) к ответственности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Я подтверждаю, что полностью понял(а) все перечисленные выше вопросы, которые были разъяснены мне на _______________ языке врачом _____________________</w:t>
      </w:r>
    </w:p>
    <w:p>
      <w:pPr>
        <w:spacing w:after="0"/>
        <w:ind w:left="0"/>
        <w:jc w:val="both"/>
      </w:pPr>
      <w:r>
        <w:rPr>
          <w:rFonts w:ascii="Times New Roman"/>
          <w:b w:val="false"/>
          <w:i w:val="false"/>
          <w:color w:val="000000"/>
          <w:sz w:val="28"/>
        </w:rPr>
        <w:t>
      Подпись донора ___________________   Подпись врача __________________</w:t>
      </w:r>
    </w:p>
    <w:p>
      <w:pPr>
        <w:spacing w:after="0"/>
        <w:ind w:left="0"/>
        <w:jc w:val="both"/>
      </w:pPr>
      <w:r>
        <w:rPr>
          <w:rFonts w:ascii="Times New Roman"/>
          <w:b w:val="false"/>
          <w:i w:val="false"/>
          <w:color w:val="000000"/>
          <w:sz w:val="28"/>
        </w:rPr>
        <w:t>
      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медицинского обследования</w:t>
            </w:r>
            <w:r>
              <w:br/>
            </w:r>
            <w:r>
              <w:rPr>
                <w:rFonts w:ascii="Times New Roman"/>
                <w:b w:val="false"/>
                <w:i w:val="false"/>
                <w:color w:val="000000"/>
                <w:sz w:val="20"/>
              </w:rPr>
              <w:t>донора перед дачей (донацией)</w:t>
            </w:r>
            <w:r>
              <w:br/>
            </w:r>
            <w:r>
              <w:rPr>
                <w:rFonts w:ascii="Times New Roman"/>
                <w:b w:val="false"/>
                <w:i w:val="false"/>
                <w:color w:val="000000"/>
                <w:sz w:val="20"/>
              </w:rPr>
              <w:t>крови и ее компонентов</w:t>
            </w:r>
          </w:p>
        </w:tc>
      </w:tr>
    </w:tbl>
    <w:p>
      <w:pPr>
        <w:spacing w:after="0"/>
        <w:ind w:left="0"/>
        <w:jc w:val="left"/>
      </w:pPr>
      <w:r>
        <w:rPr>
          <w:rFonts w:ascii="Times New Roman"/>
          <w:b/>
          <w:i w:val="false"/>
          <w:color w:val="000000"/>
        </w:rPr>
        <w:t xml:space="preserve"> Информационный лист</w:t>
      </w:r>
    </w:p>
    <w:p>
      <w:pPr>
        <w:spacing w:after="0"/>
        <w:ind w:left="0"/>
        <w:jc w:val="both"/>
      </w:pPr>
      <w:r>
        <w:rPr>
          <w:rFonts w:ascii="Times New Roman"/>
          <w:b w:val="false"/>
          <w:i w:val="false"/>
          <w:color w:val="000000"/>
          <w:sz w:val="28"/>
        </w:rPr>
        <w:t>
      Уважаемый донор!</w:t>
      </w:r>
    </w:p>
    <w:p>
      <w:pPr>
        <w:spacing w:after="0"/>
        <w:ind w:left="0"/>
        <w:jc w:val="both"/>
      </w:pPr>
      <w:r>
        <w:rPr>
          <w:rFonts w:ascii="Times New Roman"/>
          <w:b w:val="false"/>
          <w:i w:val="false"/>
          <w:color w:val="000000"/>
          <w:sz w:val="28"/>
        </w:rPr>
        <w:t>
      При удовлетворительном состоянии Вашего здоровья сданная Вами кровь может помочь и даже спасти жизнь больным, нуждающимся в переливании крови. Хотя вся кровь подвергается в центре строжайшему обследованию, чтобы исключить наличие вирусов, однако, некоторые из них, такие как ВИЧ или вирус гепатита, не всегда удается обнаружить в ранней стадии заражения. Если вы подвергались риску заражения, то Ваша кровь может оказаться переносчиком болезни и причинить вред пациентам, которым она будет перелита. Поэтому очень важно внимательно прочитать информацию и откровенно ответить на вопросы предложенной анкеты, а так же максимально правдиво ответить на вопросы врача, который будет проводить беседу с Вами. Вы можете быть уверены в том, что вся информация, предоставленная Вами, относится к разряду конфиденциальной и используется исключительно в целях безопасности переливания крови. Результаты обследования Вашей крови будут предоставлены только Вам при предъявлении документа, удостоверяющего личность. При положительном результате анализа на наличие вируса информация передается также в соответствующие медицинские организации города. Возможно, Вы будете приглашены на дальнейшее обследование, что является крайне важным для Вашего здоровья.</w:t>
      </w:r>
    </w:p>
    <w:p>
      <w:pPr>
        <w:spacing w:after="0"/>
        <w:ind w:left="0"/>
        <w:jc w:val="both"/>
      </w:pPr>
      <w:r>
        <w:rPr>
          <w:rFonts w:ascii="Times New Roman"/>
          <w:b w:val="false"/>
          <w:i w:val="false"/>
          <w:color w:val="000000"/>
          <w:sz w:val="28"/>
        </w:rPr>
        <w:t>
      Уважаемый донор!</w:t>
      </w:r>
    </w:p>
    <w:p>
      <w:pPr>
        <w:spacing w:after="0"/>
        <w:ind w:left="0"/>
        <w:jc w:val="both"/>
      </w:pPr>
      <w:r>
        <w:rPr>
          <w:rFonts w:ascii="Times New Roman"/>
          <w:b w:val="false"/>
          <w:i w:val="false"/>
          <w:color w:val="000000"/>
          <w:sz w:val="28"/>
        </w:rPr>
        <w:t>
      Если Вашим желанием является обследование на СПИД, обратитесь в Центр по борьбе и профилактике СПИД или к своему участковому врачу, но не сдавайте донорскую кровь. На любом этапе Вы можете сообщить персоналу о своем желании отказаться от дачи крови или о том, что Ваша кровь не может быть использована для переливания больному.</w:t>
      </w:r>
    </w:p>
    <w:p>
      <w:pPr>
        <w:spacing w:after="0"/>
        <w:ind w:left="0"/>
        <w:jc w:val="both"/>
      </w:pPr>
      <w:r>
        <w:rPr>
          <w:rFonts w:ascii="Times New Roman"/>
          <w:b w:val="false"/>
          <w:i w:val="false"/>
          <w:color w:val="000000"/>
          <w:sz w:val="28"/>
        </w:rPr>
        <w:t>
      Продолжительность процедуры регистрации и осуществления дачи крови в среднем составляет 30 минут. Перед дачей крови Вам предложат чай с печеньем.</w:t>
      </w:r>
    </w:p>
    <w:p>
      <w:pPr>
        <w:spacing w:after="0"/>
        <w:ind w:left="0"/>
        <w:jc w:val="both"/>
      </w:pPr>
      <w:r>
        <w:rPr>
          <w:rFonts w:ascii="Times New Roman"/>
          <w:b w:val="false"/>
          <w:i w:val="false"/>
          <w:color w:val="000000"/>
          <w:sz w:val="28"/>
        </w:rPr>
        <w:t>
      На всех этапах предварительного обследования и забора крови используются одноразовые расходные материалы.</w:t>
      </w:r>
    </w:p>
    <w:p>
      <w:pPr>
        <w:spacing w:after="0"/>
        <w:ind w:left="0"/>
        <w:jc w:val="both"/>
      </w:pPr>
      <w:r>
        <w:rPr>
          <w:rFonts w:ascii="Times New Roman"/>
          <w:b w:val="false"/>
          <w:i w:val="false"/>
          <w:color w:val="000000"/>
          <w:sz w:val="28"/>
        </w:rPr>
        <w:t>
      Благодарим Вас за Вашу готовность сдать кровь для нуждающихся в этом людей!</w:t>
      </w:r>
    </w:p>
    <w:p>
      <w:pPr>
        <w:spacing w:after="0"/>
        <w:ind w:left="0"/>
        <w:jc w:val="both"/>
      </w:pPr>
      <w:r>
        <w:rPr>
          <w:rFonts w:ascii="Times New Roman"/>
          <w:b w:val="false"/>
          <w:i w:val="false"/>
          <w:color w:val="000000"/>
          <w:sz w:val="28"/>
        </w:rPr>
        <w:t>
      Рекомендации донору после дачи крови: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7025"/>
        <w:gridCol w:w="3109"/>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следует делать по окончании дачи крови</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Чего не следует</w:t>
            </w:r>
          </w:p>
          <w:p>
            <w:pPr>
              <w:spacing w:after="20"/>
              <w:ind w:left="20"/>
              <w:jc w:val="both"/>
            </w:pPr>
            <w:r>
              <w:rPr>
                <w:rFonts w:ascii="Times New Roman"/>
                <w:b w:val="false"/>
                <w:i w:val="false"/>
                <w:color w:val="000000"/>
                <w:sz w:val="20"/>
              </w:rPr>
              <w:t>
делать после дачи</w:t>
            </w:r>
          </w:p>
          <w:p>
            <w:pPr>
              <w:spacing w:after="20"/>
              <w:ind w:left="20"/>
              <w:jc w:val="both"/>
            </w:pPr>
            <w:r>
              <w:rPr>
                <w:rFonts w:ascii="Times New Roman"/>
                <w:b w:val="false"/>
                <w:i w:val="false"/>
                <w:color w:val="000000"/>
                <w:sz w:val="20"/>
              </w:rPr>
              <w:t>
крови</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удаления иглы из вены и наложения</w:t>
            </w:r>
          </w:p>
          <w:p>
            <w:pPr>
              <w:spacing w:after="20"/>
              <w:ind w:left="20"/>
              <w:jc w:val="both"/>
            </w:pPr>
            <w:r>
              <w:rPr>
                <w:rFonts w:ascii="Times New Roman"/>
                <w:b w:val="false"/>
                <w:i w:val="false"/>
                <w:color w:val="000000"/>
                <w:sz w:val="20"/>
              </w:rPr>
              <w:t>
повязки следует согнуть руку в локте и</w:t>
            </w:r>
          </w:p>
          <w:p>
            <w:pPr>
              <w:spacing w:after="20"/>
              <w:ind w:left="20"/>
              <w:jc w:val="both"/>
            </w:pPr>
            <w:r>
              <w:rPr>
                <w:rFonts w:ascii="Times New Roman"/>
                <w:b w:val="false"/>
                <w:i w:val="false"/>
                <w:color w:val="000000"/>
                <w:sz w:val="20"/>
              </w:rPr>
              <w:t>
держать ее в согнутом положении 5-10 минут</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следует курить</w:t>
            </w:r>
          </w:p>
          <w:p>
            <w:pPr>
              <w:spacing w:after="20"/>
              <w:ind w:left="20"/>
              <w:jc w:val="both"/>
            </w:pPr>
            <w:r>
              <w:rPr>
                <w:rFonts w:ascii="Times New Roman"/>
                <w:b w:val="false"/>
                <w:i w:val="false"/>
                <w:color w:val="000000"/>
                <w:sz w:val="20"/>
              </w:rPr>
              <w:t>
и употреблять</w:t>
            </w:r>
          </w:p>
          <w:p>
            <w:pPr>
              <w:spacing w:after="20"/>
              <w:ind w:left="20"/>
              <w:jc w:val="both"/>
            </w:pPr>
            <w:r>
              <w:rPr>
                <w:rFonts w:ascii="Times New Roman"/>
                <w:b w:val="false"/>
                <w:i w:val="false"/>
                <w:color w:val="000000"/>
                <w:sz w:val="20"/>
              </w:rPr>
              <w:t>
алкогольные напитки</w:t>
            </w:r>
          </w:p>
          <w:p>
            <w:pPr>
              <w:spacing w:after="20"/>
              <w:ind w:left="20"/>
              <w:jc w:val="both"/>
            </w:pPr>
            <w:r>
              <w:rPr>
                <w:rFonts w:ascii="Times New Roman"/>
                <w:b w:val="false"/>
                <w:i w:val="false"/>
                <w:color w:val="000000"/>
                <w:sz w:val="20"/>
              </w:rPr>
              <w:t>
в течение 2 часов</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обильное питье и отдых как</w:t>
            </w:r>
          </w:p>
          <w:p>
            <w:pPr>
              <w:spacing w:after="20"/>
              <w:ind w:left="20"/>
              <w:jc w:val="both"/>
            </w:pPr>
            <w:r>
              <w:rPr>
                <w:rFonts w:ascii="Times New Roman"/>
                <w:b w:val="false"/>
                <w:i w:val="false"/>
                <w:color w:val="000000"/>
                <w:sz w:val="20"/>
              </w:rPr>
              <w:t>
минимум 10 минут в помещении центра крови,</w:t>
            </w:r>
          </w:p>
          <w:p>
            <w:pPr>
              <w:spacing w:after="20"/>
              <w:ind w:left="20"/>
              <w:jc w:val="both"/>
            </w:pPr>
            <w:r>
              <w:rPr>
                <w:rFonts w:ascii="Times New Roman"/>
                <w:b w:val="false"/>
                <w:i w:val="false"/>
                <w:color w:val="000000"/>
                <w:sz w:val="20"/>
              </w:rPr>
              <w:t>
а также употребление большего количества</w:t>
            </w:r>
          </w:p>
          <w:p>
            <w:pPr>
              <w:spacing w:after="20"/>
              <w:ind w:left="20"/>
              <w:jc w:val="both"/>
            </w:pPr>
            <w:r>
              <w:rPr>
                <w:rFonts w:ascii="Times New Roman"/>
                <w:b w:val="false"/>
                <w:i w:val="false"/>
                <w:color w:val="000000"/>
                <w:sz w:val="20"/>
              </w:rPr>
              <w:t>
жидкости, чем обычно, в течение ближайших</w:t>
            </w:r>
          </w:p>
          <w:p>
            <w:pPr>
              <w:spacing w:after="20"/>
              <w:ind w:left="20"/>
              <w:jc w:val="both"/>
            </w:pPr>
            <w:r>
              <w:rPr>
                <w:rFonts w:ascii="Times New Roman"/>
                <w:b w:val="false"/>
                <w:i w:val="false"/>
                <w:color w:val="000000"/>
                <w:sz w:val="20"/>
              </w:rPr>
              <w:t>
24 часов после дачи крови</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следует</w:t>
            </w:r>
          </w:p>
          <w:p>
            <w:pPr>
              <w:spacing w:after="20"/>
              <w:ind w:left="20"/>
              <w:jc w:val="both"/>
            </w:pPr>
            <w:r>
              <w:rPr>
                <w:rFonts w:ascii="Times New Roman"/>
                <w:b w:val="false"/>
                <w:i w:val="false"/>
                <w:color w:val="000000"/>
                <w:sz w:val="20"/>
              </w:rPr>
              <w:t>
заниматься</w:t>
            </w:r>
          </w:p>
          <w:p>
            <w:pPr>
              <w:spacing w:after="20"/>
              <w:ind w:left="20"/>
              <w:jc w:val="both"/>
            </w:pPr>
            <w:r>
              <w:rPr>
                <w:rFonts w:ascii="Times New Roman"/>
                <w:b w:val="false"/>
                <w:i w:val="false"/>
                <w:color w:val="000000"/>
                <w:sz w:val="20"/>
              </w:rPr>
              <w:t>
деятельностью,</w:t>
            </w:r>
          </w:p>
          <w:p>
            <w:pPr>
              <w:spacing w:after="20"/>
              <w:ind w:left="20"/>
              <w:jc w:val="both"/>
            </w:pPr>
            <w:r>
              <w:rPr>
                <w:rFonts w:ascii="Times New Roman"/>
                <w:b w:val="false"/>
                <w:i w:val="false"/>
                <w:color w:val="000000"/>
                <w:sz w:val="20"/>
              </w:rPr>
              <w:t>
требующей</w:t>
            </w:r>
          </w:p>
          <w:p>
            <w:pPr>
              <w:spacing w:after="20"/>
              <w:ind w:left="20"/>
              <w:jc w:val="both"/>
            </w:pPr>
            <w:r>
              <w:rPr>
                <w:rFonts w:ascii="Times New Roman"/>
                <w:b w:val="false"/>
                <w:i w:val="false"/>
                <w:color w:val="000000"/>
                <w:sz w:val="20"/>
              </w:rPr>
              <w:t>
значительных</w:t>
            </w:r>
          </w:p>
          <w:p>
            <w:pPr>
              <w:spacing w:after="20"/>
              <w:ind w:left="20"/>
              <w:jc w:val="both"/>
            </w:pPr>
            <w:r>
              <w:rPr>
                <w:rFonts w:ascii="Times New Roman"/>
                <w:b w:val="false"/>
                <w:i w:val="false"/>
                <w:color w:val="000000"/>
                <w:sz w:val="20"/>
              </w:rPr>
              <w:t>
физических усилий</w:t>
            </w:r>
          </w:p>
          <w:p>
            <w:pPr>
              <w:spacing w:after="20"/>
              <w:ind w:left="20"/>
              <w:jc w:val="both"/>
            </w:pPr>
            <w:r>
              <w:rPr>
                <w:rFonts w:ascii="Times New Roman"/>
                <w:b w:val="false"/>
                <w:i w:val="false"/>
                <w:color w:val="000000"/>
                <w:sz w:val="20"/>
              </w:rPr>
              <w:t>
в течение 8 часов</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плохого самочувствия немедленно</w:t>
            </w:r>
          </w:p>
          <w:p>
            <w:pPr>
              <w:spacing w:after="20"/>
              <w:ind w:left="20"/>
              <w:jc w:val="both"/>
            </w:pPr>
            <w:r>
              <w:rPr>
                <w:rFonts w:ascii="Times New Roman"/>
                <w:b w:val="false"/>
                <w:i w:val="false"/>
                <w:color w:val="000000"/>
                <w:sz w:val="20"/>
              </w:rPr>
              <w:t>
сообщить об этом кому-либо из медицинских</w:t>
            </w:r>
          </w:p>
          <w:p>
            <w:pPr>
              <w:spacing w:after="20"/>
              <w:ind w:left="20"/>
              <w:jc w:val="both"/>
            </w:pPr>
            <w:r>
              <w:rPr>
                <w:rFonts w:ascii="Times New Roman"/>
                <w:b w:val="false"/>
                <w:i w:val="false"/>
                <w:color w:val="000000"/>
                <w:sz w:val="20"/>
              </w:rPr>
              <w:t>
работников центра крови, не покидайте центр</w:t>
            </w:r>
          </w:p>
          <w:p>
            <w:pPr>
              <w:spacing w:after="20"/>
              <w:ind w:left="20"/>
              <w:jc w:val="both"/>
            </w:pPr>
            <w:r>
              <w:rPr>
                <w:rFonts w:ascii="Times New Roman"/>
                <w:b w:val="false"/>
                <w:i w:val="false"/>
                <w:color w:val="000000"/>
                <w:sz w:val="20"/>
              </w:rPr>
              <w:t>
крови без разрешения медицинского персонала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следует</w:t>
            </w:r>
          </w:p>
          <w:p>
            <w:pPr>
              <w:spacing w:after="20"/>
              <w:ind w:left="20"/>
              <w:jc w:val="both"/>
            </w:pPr>
            <w:r>
              <w:rPr>
                <w:rFonts w:ascii="Times New Roman"/>
                <w:b w:val="false"/>
                <w:i w:val="false"/>
                <w:color w:val="000000"/>
                <w:sz w:val="20"/>
              </w:rPr>
              <w:t>
поднимать тяжести и</w:t>
            </w:r>
          </w:p>
          <w:p>
            <w:pPr>
              <w:spacing w:after="20"/>
              <w:ind w:left="20"/>
              <w:jc w:val="both"/>
            </w:pPr>
            <w:r>
              <w:rPr>
                <w:rFonts w:ascii="Times New Roman"/>
                <w:b w:val="false"/>
                <w:i w:val="false"/>
                <w:color w:val="000000"/>
                <w:sz w:val="20"/>
              </w:rPr>
              <w:t>
совершать действия,</w:t>
            </w:r>
          </w:p>
          <w:p>
            <w:pPr>
              <w:spacing w:after="20"/>
              <w:ind w:left="20"/>
              <w:jc w:val="both"/>
            </w:pPr>
            <w:r>
              <w:rPr>
                <w:rFonts w:ascii="Times New Roman"/>
                <w:b w:val="false"/>
                <w:i w:val="false"/>
                <w:color w:val="000000"/>
                <w:sz w:val="20"/>
              </w:rPr>
              <w:t>
связанные с</w:t>
            </w:r>
          </w:p>
          <w:p>
            <w:pPr>
              <w:spacing w:after="20"/>
              <w:ind w:left="20"/>
              <w:jc w:val="both"/>
            </w:pPr>
            <w:r>
              <w:rPr>
                <w:rFonts w:ascii="Times New Roman"/>
                <w:b w:val="false"/>
                <w:i w:val="false"/>
                <w:color w:val="000000"/>
                <w:sz w:val="20"/>
              </w:rPr>
              <w:t>
физической</w:t>
            </w:r>
          </w:p>
          <w:p>
            <w:pPr>
              <w:spacing w:after="20"/>
              <w:ind w:left="20"/>
              <w:jc w:val="both"/>
            </w:pPr>
            <w:r>
              <w:rPr>
                <w:rFonts w:ascii="Times New Roman"/>
                <w:b w:val="false"/>
                <w:i w:val="false"/>
                <w:color w:val="000000"/>
                <w:sz w:val="20"/>
              </w:rPr>
              <w:t>
нагрузкой рукой,</w:t>
            </w:r>
          </w:p>
          <w:p>
            <w:pPr>
              <w:spacing w:after="20"/>
              <w:ind w:left="20"/>
              <w:jc w:val="both"/>
            </w:pPr>
            <w:r>
              <w:rPr>
                <w:rFonts w:ascii="Times New Roman"/>
                <w:b w:val="false"/>
                <w:i w:val="false"/>
                <w:color w:val="000000"/>
                <w:sz w:val="20"/>
              </w:rPr>
              <w:t>
из которой</w:t>
            </w:r>
          </w:p>
          <w:p>
            <w:pPr>
              <w:spacing w:after="20"/>
              <w:ind w:left="20"/>
              <w:jc w:val="both"/>
            </w:pPr>
            <w:r>
              <w:rPr>
                <w:rFonts w:ascii="Times New Roman"/>
                <w:b w:val="false"/>
                <w:i w:val="false"/>
                <w:color w:val="000000"/>
                <w:sz w:val="20"/>
              </w:rPr>
              <w:t>
производился забор</w:t>
            </w:r>
          </w:p>
          <w:p>
            <w:pPr>
              <w:spacing w:after="20"/>
              <w:ind w:left="20"/>
              <w:jc w:val="both"/>
            </w:pPr>
            <w:r>
              <w:rPr>
                <w:rFonts w:ascii="Times New Roman"/>
                <w:b w:val="false"/>
                <w:i w:val="false"/>
                <w:color w:val="000000"/>
                <w:sz w:val="20"/>
              </w:rPr>
              <w:t>
крови, в течение</w:t>
            </w:r>
          </w:p>
          <w:p>
            <w:pPr>
              <w:spacing w:after="20"/>
              <w:ind w:left="20"/>
              <w:jc w:val="both"/>
            </w:pPr>
            <w:r>
              <w:rPr>
                <w:rFonts w:ascii="Times New Roman"/>
                <w:b w:val="false"/>
                <w:i w:val="false"/>
                <w:color w:val="000000"/>
                <w:sz w:val="20"/>
              </w:rPr>
              <w:t>
12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медицинского обследования</w:t>
            </w:r>
            <w:r>
              <w:br/>
            </w:r>
            <w:r>
              <w:rPr>
                <w:rFonts w:ascii="Times New Roman"/>
                <w:b w:val="false"/>
                <w:i w:val="false"/>
                <w:color w:val="000000"/>
                <w:sz w:val="20"/>
              </w:rPr>
              <w:t>донора перед дачей (донацией)</w:t>
            </w:r>
            <w:r>
              <w:br/>
            </w:r>
            <w:r>
              <w:rPr>
                <w:rFonts w:ascii="Times New Roman"/>
                <w:b w:val="false"/>
                <w:i w:val="false"/>
                <w:color w:val="000000"/>
                <w:sz w:val="20"/>
              </w:rPr>
              <w:t>крови и ее компонентов</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Анкета донора плацентарной крови</w:t>
      </w:r>
    </w:p>
    <w:p>
      <w:pPr>
        <w:spacing w:after="0"/>
        <w:ind w:left="0"/>
        <w:jc w:val="both"/>
      </w:pPr>
      <w:r>
        <w:rPr>
          <w:rFonts w:ascii="Times New Roman"/>
          <w:b w:val="false"/>
          <w:i w:val="false"/>
          <w:color w:val="000000"/>
          <w:sz w:val="28"/>
        </w:rPr>
        <w:t>
      Благодарим Вас за готовность стать донором!</w:t>
      </w:r>
    </w:p>
    <w:p>
      <w:pPr>
        <w:spacing w:after="0"/>
        <w:ind w:left="0"/>
        <w:jc w:val="both"/>
      </w:pPr>
      <w:r>
        <w:rPr>
          <w:rFonts w:ascii="Times New Roman"/>
          <w:b w:val="false"/>
          <w:i w:val="false"/>
          <w:color w:val="000000"/>
          <w:sz w:val="28"/>
        </w:rPr>
        <w:t>
      Пожалуйста, ответьте откровенно на предложенные Вам вопросы. Откровенные ответы на эти вопросы необходимы для обеспечения Вашей безопасности как донора и безопасности пациента, которому будет перелита Ваша кровь.</w:t>
      </w:r>
    </w:p>
    <w:p>
      <w:pPr>
        <w:spacing w:after="0"/>
        <w:ind w:left="0"/>
        <w:jc w:val="left"/>
      </w:pPr>
      <w:r>
        <w:rPr>
          <w:rFonts w:ascii="Times New Roman"/>
          <w:b/>
          <w:i w:val="false"/>
          <w:color w:val="000000"/>
        </w:rPr>
        <w:t xml:space="preserve"> Данные матери</w:t>
      </w:r>
    </w:p>
    <w:p>
      <w:pPr>
        <w:spacing w:after="0"/>
        <w:ind w:left="0"/>
        <w:jc w:val="both"/>
      </w:pPr>
      <w:r>
        <w:rPr>
          <w:rFonts w:ascii="Times New Roman"/>
          <w:b w:val="false"/>
          <w:i w:val="false"/>
          <w:color w:val="000000"/>
          <w:sz w:val="28"/>
        </w:rPr>
        <w:t>
      Фамилия, имя, отчество донора: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рождения:                     Национальность: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Домашний адрес (фактический и по прописке):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работы: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Рабочий телефон:                   Домашний телефон: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Мобильный телефон:                 Электронный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Какая по счету настоящая беременность?</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в случае отказа женщины от дачи (донации), в том числе</w:t>
            </w:r>
          </w:p>
          <w:p>
            <w:pPr>
              <w:spacing w:after="20"/>
              <w:ind w:left="20"/>
              <w:jc w:val="both"/>
            </w:pPr>
            <w:r>
              <w:rPr>
                <w:rFonts w:ascii="Times New Roman"/>
                <w:b w:val="false"/>
                <w:i w:val="false"/>
                <w:color w:val="000000"/>
                <w:sz w:val="20"/>
              </w:rPr>
              <w:t>
в устной форме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в случае отказа от дачи (донации) по решению персонала</w:t>
            </w:r>
          </w:p>
          <w:p>
            <w:pPr>
              <w:spacing w:after="20"/>
              <w:ind w:left="20"/>
              <w:jc w:val="both"/>
            </w:pPr>
            <w:r>
              <w:rPr>
                <w:rFonts w:ascii="Times New Roman"/>
                <w:b w:val="false"/>
                <w:i w:val="false"/>
                <w:color w:val="000000"/>
                <w:sz w:val="20"/>
              </w:rPr>
              <w:t>
организации родовспоможения (причина):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345"/>
        <w:gridCol w:w="4802"/>
        <w:gridCol w:w="1360"/>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Нет</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 ли у Вас общее самочувствие?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Считаете ли Вы течение своей беременности нормальным?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Болели ли Вы инфекционными заболеваниями в I триместре</w:t>
            </w:r>
          </w:p>
          <w:p>
            <w:pPr>
              <w:spacing w:after="20"/>
              <w:ind w:left="20"/>
              <w:jc w:val="both"/>
            </w:pPr>
            <w:r>
              <w:rPr>
                <w:rFonts w:ascii="Times New Roman"/>
                <w:b w:val="false"/>
                <w:i w:val="false"/>
                <w:color w:val="000000"/>
                <w:sz w:val="20"/>
              </w:rPr>
              <w:t>
(первые три месяца) настоящей беременности? Если "да",</w:t>
            </w:r>
          </w:p>
          <w:p>
            <w:pPr>
              <w:spacing w:after="20"/>
              <w:ind w:left="20"/>
              <w:jc w:val="both"/>
            </w:pPr>
            <w:r>
              <w:rPr>
                <w:rFonts w:ascii="Times New Roman"/>
                <w:b w:val="false"/>
                <w:i w:val="false"/>
                <w:color w:val="000000"/>
                <w:sz w:val="20"/>
              </w:rPr>
              <w:t>
то укажите какие заболевания: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Производилось ли Вам за последние 14 дней удаление зубов?</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Проводились ли Вам за последние 12 месяцев прививки? Если</w:t>
            </w:r>
          </w:p>
          <w:p>
            <w:pPr>
              <w:spacing w:after="20"/>
              <w:ind w:left="20"/>
              <w:jc w:val="both"/>
            </w:pPr>
            <w:r>
              <w:rPr>
                <w:rFonts w:ascii="Times New Roman"/>
                <w:b w:val="false"/>
                <w:i w:val="false"/>
                <w:color w:val="000000"/>
                <w:sz w:val="20"/>
              </w:rPr>
              <w:t>
"да", то укажите, какие: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 переливали за последние 4 месяца донорскую кровь или</w:t>
            </w:r>
          </w:p>
          <w:p>
            <w:pPr>
              <w:spacing w:after="20"/>
              <w:ind w:left="20"/>
              <w:jc w:val="both"/>
            </w:pPr>
            <w:r>
              <w:rPr>
                <w:rFonts w:ascii="Times New Roman"/>
                <w:b w:val="false"/>
                <w:i w:val="false"/>
                <w:color w:val="000000"/>
                <w:sz w:val="20"/>
              </w:rPr>
              <w:t>
ее компоненты?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 проводили за последние 4 месяца хирургические операции</w:t>
            </w:r>
          </w:p>
          <w:p>
            <w:pPr>
              <w:spacing w:after="20"/>
              <w:ind w:left="20"/>
              <w:jc w:val="both"/>
            </w:pPr>
            <w:r>
              <w:rPr>
                <w:rFonts w:ascii="Times New Roman"/>
                <w:b w:val="false"/>
                <w:i w:val="false"/>
                <w:color w:val="000000"/>
                <w:sz w:val="20"/>
              </w:rPr>
              <w:t>
(в том числе косметологические?)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Делали ли Вам за последние 4 месяца внутривенные или</w:t>
            </w:r>
          </w:p>
          <w:p>
            <w:pPr>
              <w:spacing w:after="20"/>
              <w:ind w:left="20"/>
              <w:jc w:val="both"/>
            </w:pPr>
            <w:r>
              <w:rPr>
                <w:rFonts w:ascii="Times New Roman"/>
                <w:b w:val="false"/>
                <w:i w:val="false"/>
                <w:color w:val="000000"/>
                <w:sz w:val="20"/>
              </w:rPr>
              <w:t>
внутримышечные инъекции?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Делали ли Вам за последние 4 месяца иглоукалывание,</w:t>
            </w:r>
          </w:p>
          <w:p>
            <w:pPr>
              <w:spacing w:after="20"/>
              <w:ind w:left="20"/>
              <w:jc w:val="both"/>
            </w:pPr>
            <w:r>
              <w:rPr>
                <w:rFonts w:ascii="Times New Roman"/>
                <w:b w:val="false"/>
                <w:i w:val="false"/>
                <w:color w:val="000000"/>
                <w:sz w:val="20"/>
              </w:rPr>
              <w:t>
татуировки, пирсинг?</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Применяли ли Вы во время беременности лекарственные</w:t>
            </w:r>
          </w:p>
          <w:p>
            <w:pPr>
              <w:spacing w:after="20"/>
              <w:ind w:left="20"/>
              <w:jc w:val="both"/>
            </w:pPr>
            <w:r>
              <w:rPr>
                <w:rFonts w:ascii="Times New Roman"/>
                <w:b w:val="false"/>
                <w:i w:val="false"/>
                <w:color w:val="000000"/>
                <w:sz w:val="20"/>
              </w:rPr>
              <w:t>
средства (помимо витаминов, препаратов калия и железа)?</w:t>
            </w:r>
          </w:p>
          <w:p>
            <w:pPr>
              <w:spacing w:after="20"/>
              <w:ind w:left="20"/>
              <w:jc w:val="both"/>
            </w:pPr>
            <w:r>
              <w:rPr>
                <w:rFonts w:ascii="Times New Roman"/>
                <w:b w:val="false"/>
                <w:i w:val="false"/>
                <w:color w:val="000000"/>
                <w:sz w:val="20"/>
              </w:rPr>
              <w:t>
Если "да" укажите какие: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у Вас</w:t>
            </w:r>
          </w:p>
          <w:p>
            <w:pPr>
              <w:spacing w:after="20"/>
              <w:ind w:left="20"/>
              <w:jc w:val="both"/>
            </w:pPr>
            <w:r>
              <w:rPr>
                <w:rFonts w:ascii="Times New Roman"/>
                <w:b w:val="false"/>
                <w:i w:val="false"/>
                <w:color w:val="000000"/>
                <w:sz w:val="20"/>
              </w:rPr>
              <w:t>
когда-либо</w:t>
            </w:r>
          </w:p>
          <w:p>
            <w:pPr>
              <w:spacing w:after="20"/>
              <w:ind w:left="20"/>
              <w:jc w:val="both"/>
            </w:pPr>
            <w:r>
              <w:rPr>
                <w:rFonts w:ascii="Times New Roman"/>
                <w:b w:val="false"/>
                <w:i w:val="false"/>
                <w:color w:val="000000"/>
                <w:sz w:val="20"/>
              </w:rPr>
              <w:t>
серьезные</w:t>
            </w:r>
          </w:p>
          <w:p>
            <w:pPr>
              <w:spacing w:after="20"/>
              <w:ind w:left="20"/>
              <w:jc w:val="both"/>
            </w:pPr>
            <w:r>
              <w:rPr>
                <w:rFonts w:ascii="Times New Roman"/>
                <w:b w:val="false"/>
                <w:i w:val="false"/>
                <w:color w:val="000000"/>
                <w:sz w:val="20"/>
              </w:rPr>
              <w:t>
заболевания,</w:t>
            </w:r>
          </w:p>
          <w:p>
            <w:pPr>
              <w:spacing w:after="20"/>
              <w:ind w:left="20"/>
              <w:jc w:val="both"/>
            </w:pPr>
            <w:r>
              <w:rPr>
                <w:rFonts w:ascii="Times New Roman"/>
                <w:b w:val="false"/>
                <w:i w:val="false"/>
                <w:color w:val="000000"/>
                <w:sz w:val="20"/>
              </w:rPr>
              <w:t>
такие как:</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Желтуха, малярия, туберкулез,</w:t>
            </w:r>
          </w:p>
          <w:p>
            <w:pPr>
              <w:spacing w:after="20"/>
              <w:ind w:left="20"/>
              <w:jc w:val="both"/>
            </w:pPr>
            <w:r>
              <w:rPr>
                <w:rFonts w:ascii="Times New Roman"/>
                <w:b w:val="false"/>
                <w:i w:val="false"/>
                <w:color w:val="000000"/>
                <w:sz w:val="20"/>
              </w:rPr>
              <w:t>
ревматическая лихорадка?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сердца, высокое или низкое</w:t>
            </w:r>
          </w:p>
          <w:p>
            <w:pPr>
              <w:spacing w:after="20"/>
              <w:ind w:left="20"/>
              <w:jc w:val="both"/>
            </w:pPr>
            <w:r>
              <w:rPr>
                <w:rFonts w:ascii="Times New Roman"/>
                <w:b w:val="false"/>
                <w:i w:val="false"/>
                <w:color w:val="000000"/>
                <w:sz w:val="20"/>
              </w:rPr>
              <w:t>
артериальное давление?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аллергия, астма?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или заболевания нервной</w:t>
            </w:r>
          </w:p>
          <w:p>
            <w:pPr>
              <w:spacing w:after="20"/>
              <w:ind w:left="20"/>
              <w:jc w:val="both"/>
            </w:pPr>
            <w:r>
              <w:rPr>
                <w:rFonts w:ascii="Times New Roman"/>
                <w:b w:val="false"/>
                <w:i w:val="false"/>
                <w:color w:val="000000"/>
                <w:sz w:val="20"/>
              </w:rPr>
              <w:t xml:space="preserve">
системы?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такие как диабет</w:t>
            </w:r>
          </w:p>
          <w:p>
            <w:pPr>
              <w:spacing w:after="20"/>
              <w:ind w:left="20"/>
              <w:jc w:val="both"/>
            </w:pPr>
            <w:r>
              <w:rPr>
                <w:rFonts w:ascii="Times New Roman"/>
                <w:b w:val="false"/>
                <w:i w:val="false"/>
                <w:color w:val="000000"/>
                <w:sz w:val="20"/>
              </w:rPr>
              <w:t>
или онкологические заболевания?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Потребляли ли Вы когда-либо наркотики?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 за рубеж за последние 3 года? Назовите страну?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Сдавали ли Вы когда-нибудь кровь как донор?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отводы от дачи крови?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Данные отца (со слов матери)</w:t>
      </w:r>
    </w:p>
    <w:p>
      <w:pPr>
        <w:spacing w:after="0"/>
        <w:ind w:left="0"/>
        <w:jc w:val="both"/>
      </w:pPr>
      <w:r>
        <w:rPr>
          <w:rFonts w:ascii="Times New Roman"/>
          <w:b w:val="false"/>
          <w:i w:val="false"/>
          <w:color w:val="000000"/>
          <w:sz w:val="28"/>
        </w:rPr>
        <w:t>
      Возраст (полных лет)                  Национальность:</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3274"/>
        <w:gridCol w:w="4711"/>
        <w:gridCol w:w="1413"/>
      </w:tblGrid>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Нет</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Производилось ли ему за последние 10 дней удаление зубов?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Проводились ли ему за последние 12 месяцев прививки? Если</w:t>
            </w:r>
          </w:p>
          <w:p>
            <w:pPr>
              <w:spacing w:after="20"/>
              <w:ind w:left="20"/>
              <w:jc w:val="both"/>
            </w:pPr>
            <w:r>
              <w:rPr>
                <w:rFonts w:ascii="Times New Roman"/>
                <w:b w:val="false"/>
                <w:i w:val="false"/>
                <w:color w:val="000000"/>
                <w:sz w:val="20"/>
              </w:rPr>
              <w:t>
"да", то укажите, какие: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Ему переливали за последние 4 месяца донорскую кровь или</w:t>
            </w:r>
          </w:p>
          <w:p>
            <w:pPr>
              <w:spacing w:after="20"/>
              <w:ind w:left="20"/>
              <w:jc w:val="both"/>
            </w:pPr>
            <w:r>
              <w:rPr>
                <w:rFonts w:ascii="Times New Roman"/>
                <w:b w:val="false"/>
                <w:i w:val="false"/>
                <w:color w:val="000000"/>
                <w:sz w:val="20"/>
              </w:rPr>
              <w:t>
ее компоненты?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Ему проводили за последние 4 месяца хирургические операции</w:t>
            </w:r>
          </w:p>
          <w:p>
            <w:pPr>
              <w:spacing w:after="20"/>
              <w:ind w:left="20"/>
              <w:jc w:val="both"/>
            </w:pPr>
            <w:r>
              <w:rPr>
                <w:rFonts w:ascii="Times New Roman"/>
                <w:b w:val="false"/>
                <w:i w:val="false"/>
                <w:color w:val="000000"/>
                <w:sz w:val="20"/>
              </w:rPr>
              <w:t>
(в том числе косметологические?)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Делали ли ему за последние 4 месяца внутривенные или</w:t>
            </w:r>
          </w:p>
          <w:p>
            <w:pPr>
              <w:spacing w:after="20"/>
              <w:ind w:left="20"/>
              <w:jc w:val="both"/>
            </w:pPr>
            <w:r>
              <w:rPr>
                <w:rFonts w:ascii="Times New Roman"/>
                <w:b w:val="false"/>
                <w:i w:val="false"/>
                <w:color w:val="000000"/>
                <w:sz w:val="20"/>
              </w:rPr>
              <w:t>
внутримышечные инъекции?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Делали ли ему за последние 4 месяца иглоукалывание,</w:t>
            </w:r>
          </w:p>
          <w:p>
            <w:pPr>
              <w:spacing w:after="20"/>
              <w:ind w:left="20"/>
              <w:jc w:val="both"/>
            </w:pPr>
            <w:r>
              <w:rPr>
                <w:rFonts w:ascii="Times New Roman"/>
                <w:b w:val="false"/>
                <w:i w:val="false"/>
                <w:color w:val="000000"/>
                <w:sz w:val="20"/>
              </w:rPr>
              <w:t>
татуировки, пирсинг?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у него</w:t>
            </w:r>
          </w:p>
          <w:p>
            <w:pPr>
              <w:spacing w:after="20"/>
              <w:ind w:left="20"/>
              <w:jc w:val="both"/>
            </w:pPr>
            <w:r>
              <w:rPr>
                <w:rFonts w:ascii="Times New Roman"/>
                <w:b w:val="false"/>
                <w:i w:val="false"/>
                <w:color w:val="000000"/>
                <w:sz w:val="20"/>
              </w:rPr>
              <w:t>
когда-либо</w:t>
            </w:r>
          </w:p>
          <w:p>
            <w:pPr>
              <w:spacing w:after="20"/>
              <w:ind w:left="20"/>
              <w:jc w:val="both"/>
            </w:pPr>
            <w:r>
              <w:rPr>
                <w:rFonts w:ascii="Times New Roman"/>
                <w:b w:val="false"/>
                <w:i w:val="false"/>
                <w:color w:val="000000"/>
                <w:sz w:val="20"/>
              </w:rPr>
              <w:t>
серьезные</w:t>
            </w:r>
          </w:p>
          <w:p>
            <w:pPr>
              <w:spacing w:after="20"/>
              <w:ind w:left="20"/>
              <w:jc w:val="both"/>
            </w:pPr>
            <w:r>
              <w:rPr>
                <w:rFonts w:ascii="Times New Roman"/>
                <w:b w:val="false"/>
                <w:i w:val="false"/>
                <w:color w:val="000000"/>
                <w:sz w:val="20"/>
              </w:rPr>
              <w:t>
заболевания,</w:t>
            </w:r>
          </w:p>
          <w:p>
            <w:pPr>
              <w:spacing w:after="20"/>
              <w:ind w:left="20"/>
              <w:jc w:val="both"/>
            </w:pPr>
            <w:r>
              <w:rPr>
                <w:rFonts w:ascii="Times New Roman"/>
                <w:b w:val="false"/>
                <w:i w:val="false"/>
                <w:color w:val="000000"/>
                <w:sz w:val="20"/>
              </w:rPr>
              <w:t>
такие как:</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Желтуха, малярия, туберкулез,</w:t>
            </w:r>
          </w:p>
          <w:p>
            <w:pPr>
              <w:spacing w:after="20"/>
              <w:ind w:left="20"/>
              <w:jc w:val="both"/>
            </w:pPr>
            <w:r>
              <w:rPr>
                <w:rFonts w:ascii="Times New Roman"/>
                <w:b w:val="false"/>
                <w:i w:val="false"/>
                <w:color w:val="000000"/>
                <w:sz w:val="20"/>
              </w:rPr>
              <w:t>
ревматическая лихорадка?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сердца, высокое или низкое</w:t>
            </w:r>
          </w:p>
          <w:p>
            <w:pPr>
              <w:spacing w:after="20"/>
              <w:ind w:left="20"/>
              <w:jc w:val="both"/>
            </w:pPr>
            <w:r>
              <w:rPr>
                <w:rFonts w:ascii="Times New Roman"/>
                <w:b w:val="false"/>
                <w:i w:val="false"/>
                <w:color w:val="000000"/>
                <w:sz w:val="20"/>
              </w:rPr>
              <w:t>
артериальное давление?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аллергия, астма?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или заболевания нервной</w:t>
            </w:r>
          </w:p>
          <w:p>
            <w:pPr>
              <w:spacing w:after="20"/>
              <w:ind w:left="20"/>
              <w:jc w:val="both"/>
            </w:pPr>
            <w:r>
              <w:rPr>
                <w:rFonts w:ascii="Times New Roman"/>
                <w:b w:val="false"/>
                <w:i w:val="false"/>
                <w:color w:val="000000"/>
                <w:sz w:val="20"/>
              </w:rPr>
              <w:t xml:space="preserve">
системы?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такие как диабет</w:t>
            </w:r>
          </w:p>
          <w:p>
            <w:pPr>
              <w:spacing w:after="20"/>
              <w:ind w:left="20"/>
              <w:jc w:val="both"/>
            </w:pPr>
            <w:r>
              <w:rPr>
                <w:rFonts w:ascii="Times New Roman"/>
                <w:b w:val="false"/>
                <w:i w:val="false"/>
                <w:color w:val="000000"/>
                <w:sz w:val="20"/>
              </w:rPr>
              <w:t>
или онкологические заболевания?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ли в контакте</w:t>
            </w:r>
          </w:p>
          <w:p>
            <w:pPr>
              <w:spacing w:after="20"/>
              <w:ind w:left="20"/>
              <w:jc w:val="both"/>
            </w:pPr>
            <w:r>
              <w:rPr>
                <w:rFonts w:ascii="Times New Roman"/>
                <w:b w:val="false"/>
                <w:i w:val="false"/>
                <w:color w:val="000000"/>
                <w:sz w:val="20"/>
              </w:rPr>
              <w:t>
за последние 6</w:t>
            </w:r>
          </w:p>
          <w:p>
            <w:pPr>
              <w:spacing w:after="20"/>
              <w:ind w:left="20"/>
              <w:jc w:val="both"/>
            </w:pPr>
            <w:r>
              <w:rPr>
                <w:rFonts w:ascii="Times New Roman"/>
                <w:b w:val="false"/>
                <w:i w:val="false"/>
                <w:color w:val="000000"/>
                <w:sz w:val="20"/>
              </w:rPr>
              <w:t>
месяцев с:</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больными гепатитом (желтухой)?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больными сифилисом?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ВИЧ-инфицированными лицами?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Потреблял ли когда-либо наркотики?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 за рубеж за последние 3 года? Назовите страну?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Сдавал ли он когда-нибудь кровь как донор?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отводы от дачи крови?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 проинформирована специалистом _______________________________ о том, что:</w:t>
      </w:r>
    </w:p>
    <w:p>
      <w:pPr>
        <w:spacing w:after="0"/>
        <w:ind w:left="0"/>
        <w:jc w:val="both"/>
      </w:pPr>
      <w:r>
        <w:rPr>
          <w:rFonts w:ascii="Times New Roman"/>
          <w:b w:val="false"/>
          <w:i w:val="false"/>
          <w:color w:val="000000"/>
          <w:sz w:val="28"/>
        </w:rPr>
        <w:t>
      плацентарная кровь - один из источников ГСК, которые являются клетками ранних этапов развития, обладающие потенциалом восстановления кроветворения;</w:t>
      </w:r>
    </w:p>
    <w:p>
      <w:pPr>
        <w:spacing w:after="0"/>
        <w:ind w:left="0"/>
        <w:jc w:val="both"/>
      </w:pPr>
      <w:r>
        <w:rPr>
          <w:rFonts w:ascii="Times New Roman"/>
          <w:b w:val="false"/>
          <w:i w:val="false"/>
          <w:color w:val="000000"/>
          <w:sz w:val="28"/>
        </w:rPr>
        <w:t>
      целью дачи (донации) ГСК плацентарной крови является их использование для лечения пациентов, страдающих заболеваниями крови, проведения научных исследований;</w:t>
      </w:r>
    </w:p>
    <w:p>
      <w:pPr>
        <w:spacing w:after="0"/>
        <w:ind w:left="0"/>
        <w:jc w:val="both"/>
      </w:pPr>
      <w:r>
        <w:rPr>
          <w:rFonts w:ascii="Times New Roman"/>
          <w:b w:val="false"/>
          <w:i w:val="false"/>
          <w:color w:val="000000"/>
          <w:sz w:val="28"/>
        </w:rPr>
        <w:t>
      сбор плацентарной крови не связан с риском для здоровья ребенка и матери, осуществляется после рождения ребенка и его отделения, путем пункции вены плацентарного отрезка пупочного канатика в стерильную закрытую донорскую систему с соблюдением правил асептики;</w:t>
      </w:r>
    </w:p>
    <w:p>
      <w:pPr>
        <w:spacing w:after="0"/>
        <w:ind w:left="0"/>
        <w:jc w:val="both"/>
      </w:pPr>
      <w:r>
        <w:rPr>
          <w:rFonts w:ascii="Times New Roman"/>
          <w:b w:val="false"/>
          <w:i w:val="false"/>
          <w:color w:val="000000"/>
          <w:sz w:val="28"/>
        </w:rPr>
        <w:t>
      ГСК плацентарной крови, могут быть использованы для родственной (для самого ребенка или его близких родственников) и неродственной трансплантации по мере необходимости, при совпадении параметров донорских клеток и больного;</w:t>
      </w:r>
    </w:p>
    <w:p>
      <w:pPr>
        <w:spacing w:after="0"/>
        <w:ind w:left="0"/>
        <w:jc w:val="both"/>
      </w:pPr>
      <w:r>
        <w:rPr>
          <w:rFonts w:ascii="Times New Roman"/>
          <w:b w:val="false"/>
          <w:i w:val="false"/>
          <w:color w:val="000000"/>
          <w:sz w:val="28"/>
        </w:rPr>
        <w:t>
      оказание медицинской помощи матери и ребенку является приоритетом, действия по сбору плацентарной крови должны осуществляться на усмотрение акушерско-гинекологического  персонала, принимающего роды, с учетом безопасности матери и ребенка;</w:t>
      </w:r>
    </w:p>
    <w:p>
      <w:pPr>
        <w:spacing w:after="0"/>
        <w:ind w:left="0"/>
        <w:jc w:val="both"/>
      </w:pPr>
      <w:r>
        <w:rPr>
          <w:rFonts w:ascii="Times New Roman"/>
          <w:b w:val="false"/>
          <w:i w:val="false"/>
          <w:color w:val="000000"/>
          <w:sz w:val="28"/>
        </w:rPr>
        <w:t>
      допускается утилизация ГСК плацентарной крови, если они не соответствуют требованиям стерильности, отсутствия трансфузионных инфекций, оптимальному содержанию стволовых клеток и их жизнеспособности.</w:t>
      </w:r>
    </w:p>
    <w:p>
      <w:pPr>
        <w:spacing w:after="0"/>
        <w:ind w:left="0"/>
        <w:jc w:val="both"/>
      </w:pPr>
      <w:r>
        <w:rPr>
          <w:rFonts w:ascii="Times New Roman"/>
          <w:b w:val="false"/>
          <w:i w:val="false"/>
          <w:color w:val="000000"/>
          <w:sz w:val="28"/>
        </w:rPr>
        <w:t>
      Я знаю, что:</w:t>
      </w:r>
    </w:p>
    <w:p>
      <w:pPr>
        <w:spacing w:after="0"/>
        <w:ind w:left="0"/>
        <w:jc w:val="both"/>
      </w:pPr>
      <w:r>
        <w:rPr>
          <w:rFonts w:ascii="Times New Roman"/>
          <w:b w:val="false"/>
          <w:i w:val="false"/>
          <w:color w:val="000000"/>
          <w:sz w:val="28"/>
        </w:rPr>
        <w:t>
      для обеспечения безопасного донорства врач вправе опросить меня как потенциального донора ГСК плацентарной крови с целью сбора личного и семейного анамнеза, знакомиться с моей медицинской документацией для выявления противопоказаний к донорству;</w:t>
      </w:r>
    </w:p>
    <w:p>
      <w:pPr>
        <w:spacing w:after="0"/>
        <w:ind w:left="0"/>
        <w:jc w:val="both"/>
      </w:pPr>
      <w:r>
        <w:rPr>
          <w:rFonts w:ascii="Times New Roman"/>
          <w:b w:val="false"/>
          <w:i w:val="false"/>
          <w:color w:val="000000"/>
          <w:sz w:val="28"/>
        </w:rPr>
        <w:t>
      мною дача (донация) ГСК плацентарной крови будет осуществляться по правилам безвозмездного донорства крови, когда отсутствует вознаграждение за донорство клеток, использование этих клеток будет осуществляется по мере потребности медицинских учреждений без моего согласия;</w:t>
      </w:r>
    </w:p>
    <w:p>
      <w:pPr>
        <w:spacing w:after="0"/>
        <w:ind w:left="0"/>
        <w:jc w:val="both"/>
      </w:pPr>
      <w:r>
        <w:rPr>
          <w:rFonts w:ascii="Times New Roman"/>
          <w:b w:val="false"/>
          <w:i w:val="false"/>
          <w:color w:val="000000"/>
          <w:sz w:val="28"/>
        </w:rPr>
        <w:t>
      проведение тестирования моей периферической крови на наличие трансмиссивных инфекций является обязательным условием (проводится сбор крови в объеме 20 миллилитров), что положительные результаты тестирования будут сообщены мне в индивидуальном порядке;</w:t>
      </w:r>
    </w:p>
    <w:p>
      <w:pPr>
        <w:spacing w:after="0"/>
        <w:ind w:left="0"/>
        <w:jc w:val="both"/>
      </w:pPr>
      <w:r>
        <w:rPr>
          <w:rFonts w:ascii="Times New Roman"/>
          <w:b w:val="false"/>
          <w:i w:val="false"/>
          <w:color w:val="000000"/>
          <w:sz w:val="28"/>
        </w:rPr>
        <w:t>
      положительные результаты тестирования являются критерием непригодности и утилизации ГСК плацентарной крови;</w:t>
      </w:r>
    </w:p>
    <w:p>
      <w:pPr>
        <w:spacing w:after="0"/>
        <w:ind w:left="0"/>
        <w:jc w:val="both"/>
      </w:pPr>
      <w:r>
        <w:rPr>
          <w:rFonts w:ascii="Times New Roman"/>
          <w:b w:val="false"/>
          <w:i w:val="false"/>
          <w:color w:val="000000"/>
          <w:sz w:val="28"/>
        </w:rPr>
        <w:t>
      информация обо мне, как доноре ГСК плацентарной крови является строго конфиденциальной, не подлежит разглашению;</w:t>
      </w:r>
    </w:p>
    <w:p>
      <w:pPr>
        <w:spacing w:after="0"/>
        <w:ind w:left="0"/>
        <w:jc w:val="both"/>
      </w:pPr>
      <w:r>
        <w:rPr>
          <w:rFonts w:ascii="Times New Roman"/>
          <w:b w:val="false"/>
          <w:i w:val="false"/>
          <w:color w:val="000000"/>
          <w:sz w:val="28"/>
        </w:rPr>
        <w:t>
      я имею право отказаться от процедуры на любом этапе без последствий, отказ может быть предоставлен в любой форме, в том числе устной;</w:t>
      </w:r>
    </w:p>
    <w:p>
      <w:pPr>
        <w:spacing w:after="0"/>
        <w:ind w:left="0"/>
        <w:jc w:val="both"/>
      </w:pPr>
      <w:r>
        <w:rPr>
          <w:rFonts w:ascii="Times New Roman"/>
          <w:b w:val="false"/>
          <w:i w:val="false"/>
          <w:color w:val="000000"/>
          <w:sz w:val="28"/>
        </w:rPr>
        <w:t>
      с целью обеспечения безопасности ГСК плацентарной крови может потребоваться повторное тестирование на трансмиссивные инфекции через 6 месяцев после родов, так же может быть проведет запрос о состоянии здоровья ребенка в течение 1-го года жизни.</w:t>
      </w:r>
    </w:p>
    <w:p>
      <w:pPr>
        <w:spacing w:after="0"/>
        <w:ind w:left="0"/>
        <w:jc w:val="both"/>
      </w:pPr>
      <w:r>
        <w:rPr>
          <w:rFonts w:ascii="Times New Roman"/>
          <w:b w:val="false"/>
          <w:i w:val="false"/>
          <w:color w:val="000000"/>
          <w:sz w:val="28"/>
        </w:rPr>
        <w:t>
      Я проинформировала специалиста:</w:t>
      </w:r>
    </w:p>
    <w:p>
      <w:pPr>
        <w:spacing w:after="0"/>
        <w:ind w:left="0"/>
        <w:jc w:val="both"/>
      </w:pPr>
      <w:r>
        <w:rPr>
          <w:rFonts w:ascii="Times New Roman"/>
          <w:b w:val="false"/>
          <w:i w:val="false"/>
          <w:color w:val="000000"/>
          <w:sz w:val="28"/>
        </w:rPr>
        <w:t>
      об отсутствии у меня состояний и заболеваний, являющихся противопоказаниями для дачи (донации) ГСК плацентарной крови;</w:t>
      </w:r>
    </w:p>
    <w:p>
      <w:pPr>
        <w:spacing w:after="0"/>
        <w:ind w:left="0"/>
        <w:jc w:val="both"/>
      </w:pPr>
      <w:r>
        <w:rPr>
          <w:rFonts w:ascii="Times New Roman"/>
          <w:b w:val="false"/>
          <w:i w:val="false"/>
          <w:color w:val="000000"/>
          <w:sz w:val="28"/>
        </w:rPr>
        <w:t>
      обо всех известных мне  данных о состоянии здоровья, наследственных, венерических, психических и других заболеваниях в моей семье, в том числе об употреблении алкоголя, наркотических препаратов или токсических средств.</w:t>
      </w:r>
    </w:p>
    <w:p>
      <w:pPr>
        <w:spacing w:after="0"/>
        <w:ind w:left="0"/>
        <w:jc w:val="both"/>
      </w:pPr>
      <w:r>
        <w:rPr>
          <w:rFonts w:ascii="Times New Roman"/>
          <w:b w:val="false"/>
          <w:i w:val="false"/>
          <w:color w:val="000000"/>
          <w:sz w:val="28"/>
        </w:rPr>
        <w:t>
      Я подтверждаю что:</w:t>
      </w:r>
    </w:p>
    <w:p>
      <w:pPr>
        <w:spacing w:after="0"/>
        <w:ind w:left="0"/>
        <w:jc w:val="both"/>
      </w:pPr>
      <w:r>
        <w:rPr>
          <w:rFonts w:ascii="Times New Roman"/>
          <w:b w:val="false"/>
          <w:i w:val="false"/>
          <w:color w:val="000000"/>
          <w:sz w:val="28"/>
        </w:rPr>
        <w:t>
      внимательно прочитала текст настоящего заявления и поняла всю информацию, мне понятен смысл всех терминов, употребляемых в настоящем заявлении;</w:t>
      </w:r>
    </w:p>
    <w:p>
      <w:pPr>
        <w:spacing w:after="0"/>
        <w:ind w:left="0"/>
        <w:jc w:val="both"/>
      </w:pPr>
      <w:r>
        <w:rPr>
          <w:rFonts w:ascii="Times New Roman"/>
          <w:b w:val="false"/>
          <w:i w:val="false"/>
          <w:color w:val="000000"/>
          <w:sz w:val="28"/>
        </w:rPr>
        <w:t>
      даю информированное добровольное согласие на следующие медицинские вмешательства, связанные с донорством плацентарной крови:</w:t>
      </w:r>
    </w:p>
    <w:p>
      <w:pPr>
        <w:spacing w:after="0"/>
        <w:ind w:left="0"/>
        <w:jc w:val="both"/>
      </w:pPr>
      <w:r>
        <w:rPr>
          <w:rFonts w:ascii="Times New Roman"/>
          <w:b w:val="false"/>
          <w:i w:val="false"/>
          <w:color w:val="000000"/>
          <w:sz w:val="28"/>
        </w:rPr>
        <w:t>
      сбор плацентарной крови;</w:t>
      </w:r>
    </w:p>
    <w:p>
      <w:pPr>
        <w:spacing w:after="0"/>
        <w:ind w:left="0"/>
        <w:jc w:val="both"/>
      </w:pPr>
      <w:r>
        <w:rPr>
          <w:rFonts w:ascii="Times New Roman"/>
          <w:b w:val="false"/>
          <w:i w:val="false"/>
          <w:color w:val="000000"/>
          <w:sz w:val="28"/>
        </w:rPr>
        <w:t>
      сбор периферической (венозной) крови в объеме 20 миллилитров  для тестирования на трансмиссивные инфекции;</w:t>
      </w:r>
    </w:p>
    <w:p>
      <w:pPr>
        <w:spacing w:after="0"/>
        <w:ind w:left="0"/>
        <w:jc w:val="both"/>
      </w:pPr>
      <w:r>
        <w:rPr>
          <w:rFonts w:ascii="Times New Roman"/>
          <w:b w:val="false"/>
          <w:i w:val="false"/>
          <w:color w:val="000000"/>
          <w:sz w:val="28"/>
        </w:rPr>
        <w:t>
      опрос с целью сбора личного и семейного анамнеза, изучение медицинской документации матери и ребенка;</w:t>
      </w:r>
    </w:p>
    <w:p>
      <w:pPr>
        <w:spacing w:after="0"/>
        <w:ind w:left="0"/>
        <w:jc w:val="both"/>
      </w:pPr>
      <w:r>
        <w:rPr>
          <w:rFonts w:ascii="Times New Roman"/>
          <w:b w:val="false"/>
          <w:i w:val="false"/>
          <w:color w:val="000000"/>
          <w:sz w:val="28"/>
        </w:rPr>
        <w:t>
      лабораторное тестирование и хранение контрольных образцов плацентарной крови и периферической крови для последующего тестирования;</w:t>
      </w:r>
    </w:p>
    <w:p>
      <w:pPr>
        <w:spacing w:after="0"/>
        <w:ind w:left="0"/>
        <w:jc w:val="both"/>
      </w:pPr>
      <w:r>
        <w:rPr>
          <w:rFonts w:ascii="Times New Roman"/>
          <w:b w:val="false"/>
          <w:i w:val="false"/>
          <w:color w:val="000000"/>
          <w:sz w:val="28"/>
        </w:rPr>
        <w:t>
      хранение моих персональных данных с целью уведомления о результатах тестирования;</w:t>
      </w:r>
    </w:p>
    <w:p>
      <w:pPr>
        <w:spacing w:after="0"/>
        <w:ind w:left="0"/>
        <w:jc w:val="both"/>
      </w:pPr>
      <w:r>
        <w:rPr>
          <w:rFonts w:ascii="Times New Roman"/>
          <w:b w:val="false"/>
          <w:i w:val="false"/>
          <w:color w:val="000000"/>
          <w:sz w:val="28"/>
        </w:rPr>
        <w:t>
      использование ГСК плацентарной крови для лечения пациентов, страдающих заболеваниями крови, проведения научных исследований без моего согласия;</w:t>
      </w:r>
    </w:p>
    <w:p>
      <w:pPr>
        <w:spacing w:after="0"/>
        <w:ind w:left="0"/>
        <w:jc w:val="both"/>
      </w:pPr>
      <w:r>
        <w:rPr>
          <w:rFonts w:ascii="Times New Roman"/>
          <w:b w:val="false"/>
          <w:i w:val="false"/>
          <w:color w:val="000000"/>
          <w:sz w:val="28"/>
        </w:rPr>
        <w:t>
      утилизацию плацентарной крови, ГСК плацентарной крови, признанных непригодными.</w:t>
      </w:r>
    </w:p>
    <w:p>
      <w:pPr>
        <w:spacing w:after="0"/>
        <w:ind w:left="0"/>
        <w:jc w:val="both"/>
      </w:pPr>
      <w:r>
        <w:rPr>
          <w:rFonts w:ascii="Times New Roman"/>
          <w:b w:val="false"/>
          <w:i w:val="false"/>
          <w:color w:val="000000"/>
          <w:sz w:val="28"/>
        </w:rPr>
        <w:t>
      "___" __________ 20___ год    _________________________________</w:t>
      </w:r>
    </w:p>
    <w:p>
      <w:pPr>
        <w:spacing w:after="0"/>
        <w:ind w:left="0"/>
        <w:jc w:val="both"/>
      </w:pPr>
      <w:r>
        <w:rPr>
          <w:rFonts w:ascii="Times New Roman"/>
          <w:b w:val="false"/>
          <w:i w:val="false"/>
          <w:color w:val="000000"/>
          <w:sz w:val="28"/>
        </w:rPr>
        <w:t>
                                           Подпись донора плацентарной крови</w:t>
      </w:r>
    </w:p>
    <w:p>
      <w:pPr>
        <w:spacing w:after="0"/>
        <w:ind w:left="0"/>
        <w:jc w:val="both"/>
      </w:pPr>
      <w:r>
        <w:rPr>
          <w:rFonts w:ascii="Times New Roman"/>
          <w:b w:val="false"/>
          <w:i w:val="false"/>
          <w:color w:val="000000"/>
          <w:sz w:val="28"/>
        </w:rPr>
        <w:t>
      Организация родовспоможения: ________________________________________</w:t>
      </w:r>
    </w:p>
    <w:p>
      <w:pPr>
        <w:spacing w:after="0"/>
        <w:ind w:left="0"/>
        <w:jc w:val="both"/>
      </w:pPr>
      <w:r>
        <w:rPr>
          <w:rFonts w:ascii="Times New Roman"/>
          <w:b w:val="false"/>
          <w:i w:val="false"/>
          <w:color w:val="000000"/>
          <w:sz w:val="28"/>
        </w:rPr>
        <w:t>
      Специалист, проводивший беседу: _______________________/_____________</w:t>
      </w:r>
    </w:p>
    <w:p>
      <w:pPr>
        <w:spacing w:after="0"/>
        <w:ind w:left="0"/>
        <w:jc w:val="both"/>
      </w:pPr>
      <w:r>
        <w:rPr>
          <w:rFonts w:ascii="Times New Roman"/>
          <w:b w:val="false"/>
          <w:i w:val="false"/>
          <w:color w:val="000000"/>
          <w:sz w:val="28"/>
        </w:rPr>
        <w:t>
                             Фамилия, имя, отчество, должность    подпись</w:t>
      </w:r>
    </w:p>
    <w:p>
      <w:pPr>
        <w:spacing w:after="0"/>
        <w:ind w:left="0"/>
        <w:jc w:val="both"/>
      </w:pPr>
      <w:r>
        <w:rPr>
          <w:rFonts w:ascii="Times New Roman"/>
          <w:b w:val="false"/>
          <w:i w:val="false"/>
          <w:color w:val="000000"/>
          <w:sz w:val="28"/>
        </w:rPr>
        <w:t>
      "__" 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медицинского обследования</w:t>
            </w:r>
            <w:r>
              <w:br/>
            </w:r>
            <w:r>
              <w:rPr>
                <w:rFonts w:ascii="Times New Roman"/>
                <w:b w:val="false"/>
                <w:i w:val="false"/>
                <w:color w:val="000000"/>
                <w:sz w:val="20"/>
              </w:rPr>
              <w:t>донора перед дачей (донацией)</w:t>
            </w:r>
            <w:r>
              <w:br/>
            </w:r>
            <w:r>
              <w:rPr>
                <w:rFonts w:ascii="Times New Roman"/>
                <w:b w:val="false"/>
                <w:i w:val="false"/>
                <w:color w:val="000000"/>
                <w:sz w:val="20"/>
              </w:rPr>
              <w:t>крови и ее компонентов</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Удостоверение донора</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сторона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 сторона</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Қазақстан Республикасы</w:t>
                  </w:r>
                </w:p>
                <w:p>
                  <w:pPr>
                    <w:spacing w:after="20"/>
                    <w:ind w:left="20"/>
                    <w:jc w:val="both"/>
                  </w:pPr>
                  <w:r>
                    <w:rPr>
                      <w:rFonts w:ascii="Times New Roman"/>
                      <w:b w:val="false"/>
                      <w:i w:val="false"/>
                      <w:color w:val="000000"/>
                      <w:sz w:val="20"/>
                    </w:rPr>
                    <w:t>
|  |  |  Денсаулық Сақтау Министрлiгi</w:t>
                  </w:r>
                </w:p>
                <w:p>
                  <w:pPr>
                    <w:spacing w:after="20"/>
                    <w:ind w:left="20"/>
                    <w:jc w:val="both"/>
                  </w:pPr>
                  <w:r>
                    <w:rPr>
                      <w:rFonts w:ascii="Times New Roman"/>
                      <w:b w:val="false"/>
                      <w:i w:val="false"/>
                      <w:color w:val="000000"/>
                      <w:sz w:val="20"/>
                    </w:rPr>
                    <w:t>
|  |  |Донор куәлiгi ___________________</w:t>
                  </w:r>
                </w:p>
                <w:p>
                  <w:pPr>
                    <w:spacing w:after="20"/>
                    <w:ind w:left="20"/>
                    <w:jc w:val="both"/>
                  </w:pPr>
                  <w:r>
                    <w:rPr>
                      <w:rFonts w:ascii="Times New Roman"/>
                      <w:b w:val="false"/>
                      <w:i w:val="false"/>
                      <w:color w:val="000000"/>
                      <w:sz w:val="20"/>
                    </w:rPr>
                    <w:t>
|  |  |(куәлiк берген мекеме)</w:t>
                  </w:r>
                </w:p>
                <w:p>
                  <w:pPr>
                    <w:spacing w:after="20"/>
                    <w:ind w:left="20"/>
                    <w:jc w:val="both"/>
                  </w:pPr>
                  <w:r>
                    <w:rPr>
                      <w:rFonts w:ascii="Times New Roman"/>
                      <w:b w:val="false"/>
                      <w:i w:val="false"/>
                      <w:color w:val="000000"/>
                      <w:sz w:val="20"/>
                    </w:rPr>
                    <w:t>
|  |  |Тегі ____________________________</w:t>
                  </w:r>
                </w:p>
                <w:p>
                  <w:pPr>
                    <w:spacing w:after="20"/>
                    <w:ind w:left="20"/>
                    <w:jc w:val="both"/>
                  </w:pPr>
                  <w:r>
                    <w:rPr>
                      <w:rFonts w:ascii="Times New Roman"/>
                      <w:b w:val="false"/>
                      <w:i w:val="false"/>
                      <w:color w:val="000000"/>
                      <w:sz w:val="20"/>
                    </w:rPr>
                    <w:t>
|  |  |Аты _____________________________</w:t>
                  </w:r>
                </w:p>
                <w:p>
                  <w:pPr>
                    <w:spacing w:after="20"/>
                    <w:ind w:left="20"/>
                    <w:jc w:val="both"/>
                  </w:pPr>
                  <w:r>
                    <w:rPr>
                      <w:rFonts w:ascii="Times New Roman"/>
                      <w:b w:val="false"/>
                      <w:i w:val="false"/>
                      <w:color w:val="000000"/>
                      <w:sz w:val="20"/>
                    </w:rPr>
                    <w:t>
 ----- Жөні ____________________________</w:t>
                  </w:r>
                </w:p>
                <w:p>
                  <w:pPr>
                    <w:spacing w:after="20"/>
                    <w:ind w:left="20"/>
                    <w:jc w:val="both"/>
                  </w:pPr>
                  <w:r>
                    <w:rPr>
                      <w:rFonts w:ascii="Times New Roman"/>
                      <w:b w:val="false"/>
                      <w:i w:val="false"/>
                      <w:color w:val="000000"/>
                      <w:sz w:val="20"/>
                    </w:rPr>
                    <w:t>
       Жеке куәлiгi № __________________</w:t>
                  </w:r>
                </w:p>
                <w:p>
                  <w:pPr>
                    <w:spacing w:after="20"/>
                    <w:ind w:left="20"/>
                    <w:jc w:val="both"/>
                  </w:pPr>
                  <w:r>
                    <w:rPr>
                      <w:rFonts w:ascii="Times New Roman"/>
                      <w:b w:val="false"/>
                      <w:i w:val="false"/>
                      <w:color w:val="000000"/>
                      <w:sz w:val="20"/>
                    </w:rPr>
                    <w:t>
       Берiлген күнi ___________________</w:t>
                  </w:r>
                </w:p>
                <w:p>
                  <w:pPr>
                    <w:spacing w:after="20"/>
                    <w:ind w:left="20"/>
                    <w:jc w:val="both"/>
                  </w:pPr>
                  <w:r>
                    <w:rPr>
                      <w:rFonts w:ascii="Times New Roman"/>
                      <w:b w:val="false"/>
                      <w:i w:val="false"/>
                      <w:color w:val="000000"/>
                      <w:sz w:val="20"/>
                    </w:rPr>
                    <w:t>
       Қан тобы</w:t>
                  </w:r>
                </w:p>
                <w:p>
                  <w:pPr>
                    <w:spacing w:after="20"/>
                    <w:ind w:left="20"/>
                    <w:jc w:val="both"/>
                  </w:pPr>
                  <w:r>
                    <w:rPr>
                      <w:rFonts w:ascii="Times New Roman"/>
                      <w:b w:val="false"/>
                      <w:i w:val="false"/>
                      <w:color w:val="000000"/>
                      <w:sz w:val="20"/>
                    </w:rPr>
                    <w:t>
       Резус тәуелдiлiгi</w:t>
                  </w:r>
                </w:p>
                <w:p>
                  <w:pPr>
                    <w:spacing w:after="20"/>
                    <w:ind w:left="20"/>
                    <w:jc w:val="both"/>
                  </w:pPr>
                  <w:r>
                    <w:rPr>
                      <w:rFonts w:ascii="Times New Roman"/>
                      <w:b w:val="false"/>
                      <w:i w:val="false"/>
                      <w:color w:val="000000"/>
                      <w:sz w:val="20"/>
                    </w:rPr>
                    <w:t>
       Басшы ___________________________</w:t>
                  </w:r>
                </w:p>
                <w:p>
                  <w:pPr>
                    <w:spacing w:after="20"/>
                    <w:ind w:left="20"/>
                    <w:jc w:val="both"/>
                  </w:pPr>
                  <w:r>
                    <w:rPr>
                      <w:rFonts w:ascii="Times New Roman"/>
                      <w:b w:val="false"/>
                      <w:i w:val="false"/>
                      <w:color w:val="000000"/>
                      <w:sz w:val="20"/>
                    </w:rPr>
                    <w:t>
                       (қолы)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9"/>
              <w:gridCol w:w="2072"/>
              <w:gridCol w:w="2072"/>
              <w:gridCol w:w="2072"/>
              <w:gridCol w:w="2205"/>
            </w:tblGrid>
            <w:tr>
              <w:trPr>
                <w:trHeight w:val="30" w:hRule="atLeast"/>
              </w:trPr>
              <w:tc>
                <w:tcPr>
                  <w:tcW w:w="387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w:t>
                  </w:r>
                </w:p>
                <w:p>
                  <w:pPr>
                    <w:spacing w:after="20"/>
                    <w:ind w:left="20"/>
                    <w:jc w:val="both"/>
                  </w:pPr>
                  <w:r>
                    <w:rPr>
                      <w:rFonts w:ascii="Times New Roman"/>
                      <w:b w:val="false"/>
                      <w:i w:val="false"/>
                      <w:color w:val="000000"/>
                      <w:sz w:val="20"/>
                    </w:rPr>
                    <w:t>
күнi</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w:t>
                  </w:r>
                </w:p>
                <w:p>
                  <w:pPr>
                    <w:spacing w:after="20"/>
                    <w:ind w:left="20"/>
                    <w:jc w:val="both"/>
                  </w:pPr>
                  <w:r>
                    <w:rPr>
                      <w:rFonts w:ascii="Times New Roman"/>
                      <w:b w:val="false"/>
                      <w:i w:val="false"/>
                      <w:color w:val="000000"/>
                      <w:sz w:val="20"/>
                    </w:rPr>
                    <w:t>
түрi</w:t>
                  </w:r>
                </w:p>
              </w:tc>
              <w:tc>
                <w:tcPr>
                  <w:tcW w:w="207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адамның</w:t>
                  </w:r>
                </w:p>
                <w:p>
                  <w:pPr>
                    <w:spacing w:after="20"/>
                    <w:ind w:left="20"/>
                    <w:jc w:val="both"/>
                  </w:pPr>
                  <w:r>
                    <w:rPr>
                      <w:rFonts w:ascii="Times New Roman"/>
                      <w:b w:val="false"/>
                      <w:i w:val="false"/>
                      <w:color w:val="000000"/>
                      <w:sz w:val="20"/>
                    </w:rPr>
                    <w:t>
қолы</w:t>
                  </w:r>
                </w:p>
              </w:tc>
              <w:tc>
                <w:tcPr>
                  <w:tcW w:w="220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tcBorders>
                </w:tcPr>
                <w:p/>
              </w:tc>
              <w:tc>
                <w:tcPr>
                  <w:tcW w:w="2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tc>
              <w:tc>
                <w:tcPr>
                  <w:tcW w:w="2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c>
                <w:tcPr>
                  <w:tcW w:w="0" w:type="auto"/>
                  <w:vMerge/>
                  <w:tcBorders>
                    <w:top w:val="nil"/>
                  </w:tcBorders>
                </w:tcPr>
                <w:p/>
              </w:tc>
              <w:tc>
                <w:tcPr>
                  <w:tcW w:w="0" w:type="auto"/>
                  <w:vMerge/>
                  <w:tcBorders>
                    <w:top w:val="nil"/>
                  </w:tcBorders>
                </w:tcPr>
                <w:p/>
              </w:tc>
            </w:tr>
            <w:tr>
              <w:trPr>
                <w:trHeight w:val="30" w:hRule="atLeast"/>
              </w:trPr>
              <w:tc>
                <w:tcPr>
                  <w:tcW w:w="3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медицинского обследования</w:t>
            </w:r>
            <w:r>
              <w:br/>
            </w:r>
            <w:r>
              <w:rPr>
                <w:rFonts w:ascii="Times New Roman"/>
                <w:b w:val="false"/>
                <w:i w:val="false"/>
                <w:color w:val="000000"/>
                <w:sz w:val="20"/>
              </w:rPr>
              <w:t>донора перед дачей (донацией)</w:t>
            </w:r>
            <w:r>
              <w:br/>
            </w:r>
            <w:r>
              <w:rPr>
                <w:rFonts w:ascii="Times New Roman"/>
                <w:b w:val="false"/>
                <w:i w:val="false"/>
                <w:color w:val="000000"/>
                <w:sz w:val="20"/>
              </w:rPr>
              <w:t>крови и ее компонентов</w:t>
            </w:r>
          </w:p>
        </w:tc>
      </w:tr>
    </w:tbl>
    <w:p>
      <w:pPr>
        <w:spacing w:after="0"/>
        <w:ind w:left="0"/>
        <w:jc w:val="left"/>
      </w:pPr>
      <w:r>
        <w:rPr>
          <w:rFonts w:ascii="Times New Roman"/>
          <w:b/>
          <w:i w:val="false"/>
          <w:color w:val="000000"/>
        </w:rPr>
        <w:t xml:space="preserve"> Нормы показателей лабораторных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711"/>
        <w:gridCol w:w="7942"/>
        <w:gridCol w:w="1196"/>
      </w:tblGrid>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колебаний</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исследования*</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не менее 120 грамм/</w:t>
            </w:r>
          </w:p>
          <w:p>
            <w:pPr>
              <w:spacing w:after="20"/>
              <w:ind w:left="20"/>
              <w:jc w:val="both"/>
            </w:pPr>
            <w:r>
              <w:rPr>
                <w:rFonts w:ascii="Times New Roman"/>
                <w:b w:val="false"/>
                <w:i w:val="false"/>
                <w:color w:val="000000"/>
                <w:sz w:val="20"/>
              </w:rPr>
              <w:t>
литр (далее – г/л),</w:t>
            </w:r>
          </w:p>
          <w:p>
            <w:pPr>
              <w:spacing w:after="20"/>
              <w:ind w:left="20"/>
              <w:jc w:val="both"/>
            </w:pPr>
            <w:r>
              <w:rPr>
                <w:rFonts w:ascii="Times New Roman"/>
                <w:b w:val="false"/>
                <w:i w:val="false"/>
                <w:color w:val="000000"/>
                <w:sz w:val="20"/>
              </w:rPr>
              <w:t>
Женщины - не менее 110 г/л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Колориметрические</w:t>
            </w:r>
          </w:p>
          <w:p>
            <w:pPr>
              <w:spacing w:after="20"/>
              <w:ind w:left="20"/>
              <w:jc w:val="both"/>
            </w:pPr>
            <w:r>
              <w:rPr>
                <w:rFonts w:ascii="Times New Roman"/>
                <w:b w:val="false"/>
                <w:i w:val="false"/>
                <w:color w:val="000000"/>
                <w:sz w:val="20"/>
              </w:rPr>
              <w:t>
методы, автоматические</w:t>
            </w:r>
          </w:p>
          <w:p>
            <w:pPr>
              <w:spacing w:after="20"/>
              <w:ind w:left="20"/>
              <w:jc w:val="both"/>
            </w:pPr>
            <w:r>
              <w:rPr>
                <w:rFonts w:ascii="Times New Roman"/>
                <w:b w:val="false"/>
                <w:i w:val="false"/>
                <w:color w:val="000000"/>
                <w:sz w:val="20"/>
              </w:rPr>
              <w:t>
анализаторы</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- 0,40-0,48</w:t>
            </w:r>
          </w:p>
          <w:p>
            <w:pPr>
              <w:spacing w:after="20"/>
              <w:ind w:left="20"/>
              <w:jc w:val="both"/>
            </w:pPr>
            <w:r>
              <w:rPr>
                <w:rFonts w:ascii="Times New Roman"/>
                <w:b w:val="false"/>
                <w:i w:val="false"/>
                <w:color w:val="000000"/>
                <w:sz w:val="20"/>
              </w:rPr>
              <w:t>
Женщины - 0,36-0,42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Центрифужные методы</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эритроцитов</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(4,0-5,5)х10</w:t>
            </w:r>
            <w:r>
              <w:rPr>
                <w:rFonts w:ascii="Times New Roman"/>
                <w:b w:val="false"/>
                <w:i w:val="false"/>
                <w:color w:val="000000"/>
                <w:vertAlign w:val="superscript"/>
              </w:rPr>
              <w:t>12</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Женщины -(3,7-4,7)х10</w:t>
            </w:r>
            <w:r>
              <w:rPr>
                <w:rFonts w:ascii="Times New Roman"/>
                <w:b w:val="false"/>
                <w:i w:val="false"/>
                <w:color w:val="000000"/>
                <w:vertAlign w:val="superscript"/>
              </w:rPr>
              <w:t>12</w:t>
            </w:r>
            <w:r>
              <w:rPr>
                <w:rFonts w:ascii="Times New Roman"/>
                <w:b w:val="false"/>
                <w:i w:val="false"/>
                <w:color w:val="000000"/>
                <w:sz w:val="20"/>
              </w:rPr>
              <w:t>/литр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Подсчет в</w:t>
            </w:r>
          </w:p>
          <w:p>
            <w:pPr>
              <w:spacing w:after="20"/>
              <w:ind w:left="20"/>
              <w:jc w:val="both"/>
            </w:pPr>
            <w:r>
              <w:rPr>
                <w:rFonts w:ascii="Times New Roman"/>
                <w:b w:val="false"/>
                <w:i w:val="false"/>
                <w:color w:val="000000"/>
                <w:sz w:val="20"/>
              </w:rPr>
              <w:t>
автоматическом счетчике</w:t>
            </w:r>
          </w:p>
          <w:p>
            <w:pPr>
              <w:spacing w:after="20"/>
              <w:ind w:left="20"/>
              <w:jc w:val="both"/>
            </w:pPr>
            <w:r>
              <w:rPr>
                <w:rFonts w:ascii="Times New Roman"/>
                <w:b w:val="false"/>
                <w:i w:val="false"/>
                <w:color w:val="000000"/>
                <w:sz w:val="20"/>
              </w:rPr>
              <w:t>
или камере Горяева</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СОЭ</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не более 10</w:t>
            </w:r>
          </w:p>
          <w:p>
            <w:pPr>
              <w:spacing w:after="20"/>
              <w:ind w:left="20"/>
              <w:jc w:val="both"/>
            </w:pPr>
            <w:r>
              <w:rPr>
                <w:rFonts w:ascii="Times New Roman"/>
                <w:b w:val="false"/>
                <w:i w:val="false"/>
                <w:color w:val="000000"/>
                <w:sz w:val="20"/>
              </w:rPr>
              <w:t>
миллиметров в час (далее -</w:t>
            </w:r>
          </w:p>
          <w:p>
            <w:pPr>
              <w:spacing w:after="20"/>
              <w:ind w:left="20"/>
              <w:jc w:val="both"/>
            </w:pPr>
            <w:r>
              <w:rPr>
                <w:rFonts w:ascii="Times New Roman"/>
                <w:b w:val="false"/>
                <w:i w:val="false"/>
                <w:color w:val="000000"/>
                <w:sz w:val="20"/>
              </w:rPr>
              <w:t>
мм/час)</w:t>
            </w:r>
          </w:p>
          <w:p>
            <w:pPr>
              <w:spacing w:after="20"/>
              <w:ind w:left="20"/>
              <w:jc w:val="both"/>
            </w:pPr>
            <w:r>
              <w:rPr>
                <w:rFonts w:ascii="Times New Roman"/>
                <w:b w:val="false"/>
                <w:i w:val="false"/>
                <w:color w:val="000000"/>
                <w:sz w:val="20"/>
              </w:rPr>
              <w:t>
Женщины не более 15 мм/час</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Микрометод Панченкова,</w:t>
            </w:r>
          </w:p>
          <w:p>
            <w:pPr>
              <w:spacing w:after="20"/>
              <w:ind w:left="20"/>
              <w:jc w:val="both"/>
            </w:pPr>
            <w:r>
              <w:rPr>
                <w:rFonts w:ascii="Times New Roman"/>
                <w:b w:val="false"/>
                <w:i w:val="false"/>
                <w:color w:val="000000"/>
                <w:sz w:val="20"/>
              </w:rPr>
              <w:t>
автоматические</w:t>
            </w:r>
          </w:p>
          <w:p>
            <w:pPr>
              <w:spacing w:after="20"/>
              <w:ind w:left="20"/>
              <w:jc w:val="both"/>
            </w:pPr>
            <w:r>
              <w:rPr>
                <w:rFonts w:ascii="Times New Roman"/>
                <w:b w:val="false"/>
                <w:i w:val="false"/>
                <w:color w:val="000000"/>
                <w:sz w:val="20"/>
              </w:rPr>
              <w:t>
анализаторы</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тромбоцитов</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160х10</w:t>
            </w:r>
            <w:r>
              <w:rPr>
                <w:rFonts w:ascii="Times New Roman"/>
                <w:b w:val="false"/>
                <w:i w:val="false"/>
                <w:color w:val="000000"/>
                <w:vertAlign w:val="superscript"/>
              </w:rPr>
              <w:t>9</w:t>
            </w:r>
            <w:r>
              <w:rPr>
                <w:rFonts w:ascii="Times New Roman"/>
                <w:b w:val="false"/>
                <w:i w:val="false"/>
                <w:color w:val="000000"/>
                <w:sz w:val="20"/>
              </w:rPr>
              <w:t>/литр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Подсчет в камере</w:t>
            </w:r>
          </w:p>
          <w:p>
            <w:pPr>
              <w:spacing w:after="20"/>
              <w:ind w:left="20"/>
              <w:jc w:val="both"/>
            </w:pPr>
            <w:r>
              <w:rPr>
                <w:rFonts w:ascii="Times New Roman"/>
                <w:b w:val="false"/>
                <w:i w:val="false"/>
                <w:color w:val="000000"/>
                <w:sz w:val="20"/>
              </w:rPr>
              <w:t>
Горяева, подсчет в</w:t>
            </w:r>
          </w:p>
          <w:p>
            <w:pPr>
              <w:spacing w:after="20"/>
              <w:ind w:left="20"/>
              <w:jc w:val="both"/>
            </w:pPr>
            <w:r>
              <w:rPr>
                <w:rFonts w:ascii="Times New Roman"/>
                <w:b w:val="false"/>
                <w:i w:val="false"/>
                <w:color w:val="000000"/>
                <w:sz w:val="20"/>
              </w:rPr>
              <w:t>
окрашенном мазке крови,</w:t>
            </w:r>
          </w:p>
          <w:p>
            <w:pPr>
              <w:spacing w:after="20"/>
              <w:ind w:left="20"/>
              <w:jc w:val="both"/>
            </w:pPr>
            <w:r>
              <w:rPr>
                <w:rFonts w:ascii="Times New Roman"/>
                <w:b w:val="false"/>
                <w:i w:val="false"/>
                <w:color w:val="000000"/>
                <w:sz w:val="20"/>
              </w:rPr>
              <w:t>
подсчет в</w:t>
            </w:r>
          </w:p>
          <w:p>
            <w:pPr>
              <w:spacing w:after="20"/>
              <w:ind w:left="20"/>
              <w:jc w:val="both"/>
            </w:pPr>
            <w:r>
              <w:rPr>
                <w:rFonts w:ascii="Times New Roman"/>
                <w:b w:val="false"/>
                <w:i w:val="false"/>
                <w:color w:val="000000"/>
                <w:sz w:val="20"/>
              </w:rPr>
              <w:t>
автоматическом счетчике</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лейкоцитов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(4 - 9)х10</w:t>
            </w:r>
            <w:r>
              <w:rPr>
                <w:rFonts w:ascii="Times New Roman"/>
                <w:b w:val="false"/>
                <w:i w:val="false"/>
                <w:color w:val="000000"/>
                <w:vertAlign w:val="superscript"/>
              </w:rPr>
              <w:t>9</w:t>
            </w:r>
            <w:r>
              <w:rPr>
                <w:rFonts w:ascii="Times New Roman"/>
                <w:b w:val="false"/>
                <w:i w:val="false"/>
                <w:color w:val="000000"/>
                <w:sz w:val="20"/>
              </w:rPr>
              <w:t>/литр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Подсчет в</w:t>
            </w:r>
          </w:p>
          <w:p>
            <w:pPr>
              <w:spacing w:after="20"/>
              <w:ind w:left="20"/>
              <w:jc w:val="both"/>
            </w:pPr>
            <w:r>
              <w:rPr>
                <w:rFonts w:ascii="Times New Roman"/>
                <w:b w:val="false"/>
                <w:i w:val="false"/>
                <w:color w:val="000000"/>
                <w:sz w:val="20"/>
              </w:rPr>
              <w:t>
автоматическом счетчике</w:t>
            </w:r>
          </w:p>
          <w:p>
            <w:pPr>
              <w:spacing w:after="20"/>
              <w:ind w:left="20"/>
              <w:jc w:val="both"/>
            </w:pPr>
            <w:r>
              <w:rPr>
                <w:rFonts w:ascii="Times New Roman"/>
                <w:b w:val="false"/>
                <w:i w:val="false"/>
                <w:color w:val="000000"/>
                <w:sz w:val="20"/>
              </w:rPr>
              <w:t>
или в камере Горяева</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Ретикулоциты</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Подсчет в окрашенном</w:t>
            </w:r>
          </w:p>
          <w:p>
            <w:pPr>
              <w:spacing w:after="20"/>
              <w:ind w:left="20"/>
              <w:jc w:val="both"/>
            </w:pPr>
            <w:r>
              <w:rPr>
                <w:rFonts w:ascii="Times New Roman"/>
                <w:b w:val="false"/>
                <w:i w:val="false"/>
                <w:color w:val="000000"/>
                <w:sz w:val="20"/>
              </w:rPr>
              <w:t>
мазке, автоматические</w:t>
            </w:r>
          </w:p>
          <w:p>
            <w:pPr>
              <w:spacing w:after="20"/>
              <w:ind w:left="20"/>
              <w:jc w:val="both"/>
            </w:pPr>
            <w:r>
              <w:rPr>
                <w:rFonts w:ascii="Times New Roman"/>
                <w:b w:val="false"/>
                <w:i w:val="false"/>
                <w:color w:val="000000"/>
                <w:sz w:val="20"/>
              </w:rPr>
              <w:t>
гематологические</w:t>
            </w:r>
          </w:p>
          <w:p>
            <w:pPr>
              <w:spacing w:after="20"/>
              <w:ind w:left="20"/>
              <w:jc w:val="both"/>
            </w:pPr>
            <w:r>
              <w:rPr>
                <w:rFonts w:ascii="Times New Roman"/>
                <w:b w:val="false"/>
                <w:i w:val="false"/>
                <w:color w:val="000000"/>
                <w:sz w:val="20"/>
              </w:rPr>
              <w:t>
анализаторы</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белок</w:t>
            </w:r>
          </w:p>
          <w:p>
            <w:pPr>
              <w:spacing w:after="20"/>
              <w:ind w:left="20"/>
              <w:jc w:val="both"/>
            </w:pPr>
            <w:r>
              <w:rPr>
                <w:rFonts w:ascii="Times New Roman"/>
                <w:b w:val="false"/>
                <w:i w:val="false"/>
                <w:color w:val="000000"/>
                <w:sz w:val="20"/>
              </w:rPr>
              <w:t>
сыворотки</w:t>
            </w:r>
          </w:p>
          <w:p>
            <w:pPr>
              <w:spacing w:after="20"/>
              <w:ind w:left="20"/>
              <w:jc w:val="both"/>
            </w:pPr>
            <w:r>
              <w:rPr>
                <w:rFonts w:ascii="Times New Roman"/>
                <w:b w:val="false"/>
                <w:i w:val="false"/>
                <w:color w:val="000000"/>
                <w:sz w:val="20"/>
              </w:rPr>
              <w:t>
крови</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 г/л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Биуретовый метод</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w:t>
            </w:r>
          </w:p>
          <w:p>
            <w:pPr>
              <w:spacing w:after="20"/>
              <w:ind w:left="20"/>
              <w:jc w:val="both"/>
            </w:pPr>
            <w:r>
              <w:rPr>
                <w:rFonts w:ascii="Times New Roman"/>
                <w:b w:val="false"/>
                <w:i w:val="false"/>
                <w:color w:val="000000"/>
                <w:sz w:val="20"/>
              </w:rPr>
              <w:t>
фракции</w:t>
            </w:r>
          </w:p>
          <w:p>
            <w:pPr>
              <w:spacing w:after="20"/>
              <w:ind w:left="20"/>
              <w:jc w:val="both"/>
            </w:pPr>
            <w:r>
              <w:rPr>
                <w:rFonts w:ascii="Times New Roman"/>
                <w:b w:val="false"/>
                <w:i w:val="false"/>
                <w:color w:val="000000"/>
                <w:sz w:val="20"/>
              </w:rPr>
              <w:t>
сыворотки</w:t>
            </w:r>
          </w:p>
          <w:p>
            <w:pPr>
              <w:spacing w:after="20"/>
              <w:ind w:left="20"/>
              <w:jc w:val="both"/>
            </w:pPr>
            <w:r>
              <w:rPr>
                <w:rFonts w:ascii="Times New Roman"/>
                <w:b w:val="false"/>
                <w:i w:val="false"/>
                <w:color w:val="000000"/>
                <w:sz w:val="20"/>
              </w:rPr>
              <w:t>
крови:</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53,9-62,1 %</w:t>
            </w:r>
          </w:p>
          <w:p>
            <w:pPr>
              <w:spacing w:after="20"/>
              <w:ind w:left="20"/>
              <w:jc w:val="both"/>
            </w:pPr>
            <w:r>
              <w:rPr>
                <w:rFonts w:ascii="Times New Roman"/>
                <w:b w:val="false"/>
                <w:i w:val="false"/>
                <w:color w:val="000000"/>
                <w:sz w:val="20"/>
              </w:rPr>
              <w:t>
Глобулины  46,1-37,9 %:</w:t>
            </w:r>
          </w:p>
          <w:p>
            <w:pPr>
              <w:spacing w:after="20"/>
              <w:ind w:left="20"/>
              <w:jc w:val="both"/>
            </w:pPr>
            <w:r>
              <w:rPr>
                <w:rFonts w:ascii="Times New Roman"/>
                <w:b w:val="false"/>
                <w:i w:val="false"/>
                <w:color w:val="000000"/>
                <w:sz w:val="20"/>
              </w:rPr>
              <w:t xml:space="preserve">
a1 – глобулины -2,7-5,1 % </w:t>
            </w:r>
          </w:p>
          <w:p>
            <w:pPr>
              <w:spacing w:after="20"/>
              <w:ind w:left="20"/>
              <w:jc w:val="both"/>
            </w:pPr>
            <w:r>
              <w:rPr>
                <w:rFonts w:ascii="Times New Roman"/>
                <w:b w:val="false"/>
                <w:i w:val="false"/>
                <w:color w:val="000000"/>
                <w:sz w:val="20"/>
              </w:rPr>
              <w:t>
a2 – глобулины - 7,4-10,2 %</w:t>
            </w:r>
          </w:p>
          <w:p>
            <w:pPr>
              <w:spacing w:after="20"/>
              <w:ind w:left="20"/>
              <w:jc w:val="both"/>
            </w:pPr>
            <w:r>
              <w:rPr>
                <w:rFonts w:ascii="Times New Roman"/>
                <w:b w:val="false"/>
                <w:i w:val="false"/>
                <w:color w:val="000000"/>
                <w:sz w:val="20"/>
              </w:rPr>
              <w:t>
b – глобулины - 11,7-15,3 %</w:t>
            </w:r>
          </w:p>
          <w:p>
            <w:pPr>
              <w:spacing w:after="20"/>
              <w:ind w:left="20"/>
              <w:jc w:val="both"/>
            </w:pPr>
            <w:r>
              <w:rPr>
                <w:rFonts w:ascii="Times New Roman"/>
                <w:b w:val="false"/>
                <w:i w:val="false"/>
                <w:color w:val="000000"/>
                <w:sz w:val="20"/>
              </w:rPr>
              <w:t>
g – глобулины - 15,6-21,4 %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Электрофоретический</w:t>
            </w:r>
          </w:p>
          <w:p>
            <w:pPr>
              <w:spacing w:after="20"/>
              <w:ind w:left="20"/>
              <w:jc w:val="both"/>
            </w:pPr>
            <w:r>
              <w:rPr>
                <w:rFonts w:ascii="Times New Roman"/>
                <w:b w:val="false"/>
                <w:i w:val="false"/>
                <w:color w:val="000000"/>
                <w:sz w:val="20"/>
              </w:rPr>
              <w:t>
метод</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кровотечения</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минут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Дьюка</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свертывания</w:t>
            </w:r>
          </w:p>
          <w:p>
            <w:pPr>
              <w:spacing w:after="20"/>
              <w:ind w:left="20"/>
              <w:jc w:val="both"/>
            </w:pPr>
            <w:r>
              <w:rPr>
                <w:rFonts w:ascii="Times New Roman"/>
                <w:b w:val="false"/>
                <w:i w:val="false"/>
                <w:color w:val="000000"/>
                <w:sz w:val="20"/>
              </w:rPr>
              <w:t>
крови</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минут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Ли-Уайта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950"/>
        <w:gridCol w:w="10350"/>
      </w:tblGrid>
      <w:tr>
        <w:trPr>
          <w:trHeight w:val="30" w:hRule="atLeast"/>
        </w:trPr>
        <w:tc>
          <w:tcPr>
            <w:tcW w:w="1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0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использовании других методик проведения клинико-</w:t>
            </w:r>
          </w:p>
          <w:p>
            <w:pPr>
              <w:spacing w:after="20"/>
              <w:ind w:left="20"/>
              <w:jc w:val="both"/>
            </w:pPr>
            <w:r>
              <w:rPr>
                <w:rFonts w:ascii="Times New Roman"/>
                <w:b w:val="false"/>
                <w:i w:val="false"/>
                <w:color w:val="000000"/>
                <w:sz w:val="20"/>
              </w:rPr>
              <w:t>
биохимических исследований образцов крови доноров нормы</w:t>
            </w:r>
          </w:p>
          <w:p>
            <w:pPr>
              <w:spacing w:after="20"/>
              <w:ind w:left="20"/>
              <w:jc w:val="both"/>
            </w:pPr>
            <w:r>
              <w:rPr>
                <w:rFonts w:ascii="Times New Roman"/>
                <w:b w:val="false"/>
                <w:i w:val="false"/>
                <w:color w:val="000000"/>
                <w:sz w:val="20"/>
              </w:rPr>
              <w:t>
показателей указаны в инструкциях, соответствующих</w:t>
            </w:r>
          </w:p>
          <w:p>
            <w:pPr>
              <w:spacing w:after="20"/>
              <w:ind w:left="20"/>
              <w:jc w:val="both"/>
            </w:pPr>
            <w:r>
              <w:rPr>
                <w:rFonts w:ascii="Times New Roman"/>
                <w:b w:val="false"/>
                <w:i w:val="false"/>
                <w:color w:val="000000"/>
                <w:sz w:val="20"/>
              </w:rPr>
              <w:t>
используемым методикам</w:t>
            </w:r>
          </w:p>
        </w:tc>
      </w:tr>
      <w:tr>
        <w:trPr>
          <w:trHeight w:val="30" w:hRule="atLeast"/>
        </w:trPr>
        <w:tc>
          <w:tcPr>
            <w:tcW w:w="19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 доноров ГСК периферической крови, прошедших курс</w:t>
            </w:r>
          </w:p>
          <w:p>
            <w:pPr>
              <w:spacing w:after="20"/>
              <w:ind w:left="20"/>
              <w:jc w:val="both"/>
            </w:pPr>
            <w:r>
              <w:rPr>
                <w:rFonts w:ascii="Times New Roman"/>
                <w:b w:val="false"/>
                <w:i w:val="false"/>
                <w:color w:val="000000"/>
                <w:sz w:val="20"/>
              </w:rPr>
              <w:t>
применения колониестимулирующих препаратов, показатели</w:t>
            </w:r>
          </w:p>
          <w:p>
            <w:pPr>
              <w:spacing w:after="20"/>
              <w:ind w:left="20"/>
              <w:jc w:val="both"/>
            </w:pPr>
            <w:r>
              <w:rPr>
                <w:rFonts w:ascii="Times New Roman"/>
                <w:b w:val="false"/>
                <w:i w:val="false"/>
                <w:color w:val="000000"/>
                <w:sz w:val="20"/>
              </w:rPr>
              <w:t>
содержания клеток крови могут варьировать.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медицинского обследования</w:t>
            </w:r>
            <w:r>
              <w:br/>
            </w:r>
            <w:r>
              <w:rPr>
                <w:rFonts w:ascii="Times New Roman"/>
                <w:b w:val="false"/>
                <w:i w:val="false"/>
                <w:color w:val="000000"/>
                <w:sz w:val="20"/>
              </w:rPr>
              <w:t>донора перед дачей (донацией)</w:t>
            </w:r>
            <w:r>
              <w:br/>
            </w:r>
            <w:r>
              <w:rPr>
                <w:rFonts w:ascii="Times New Roman"/>
                <w:b w:val="false"/>
                <w:i w:val="false"/>
                <w:color w:val="000000"/>
                <w:sz w:val="20"/>
              </w:rPr>
              <w:t>крови и ее компонентов</w:t>
            </w:r>
          </w:p>
        </w:tc>
      </w:tr>
    </w:tbl>
    <w:p>
      <w:pPr>
        <w:spacing w:after="0"/>
        <w:ind w:left="0"/>
        <w:jc w:val="left"/>
      </w:pPr>
      <w:r>
        <w:rPr>
          <w:rFonts w:ascii="Times New Roman"/>
          <w:b/>
          <w:i w:val="false"/>
          <w:color w:val="000000"/>
        </w:rPr>
        <w:t xml:space="preserve"> Критерии постоянного отвода от донорства крови</w:t>
      </w:r>
      <w:r>
        <w:br/>
      </w:r>
      <w:r>
        <w:rPr>
          <w:rFonts w:ascii="Times New Roman"/>
          <w:b/>
          <w:i w:val="false"/>
          <w:color w:val="000000"/>
        </w:rPr>
        <w:t>и ее компонентов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1"/>
        <w:gridCol w:w="9219"/>
      </w:tblGrid>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заболевания: гепатит В и С, ВИЧ-инфекция, СПИД,</w:t>
            </w:r>
          </w:p>
          <w:p>
            <w:pPr>
              <w:spacing w:after="20"/>
              <w:ind w:left="20"/>
              <w:jc w:val="both"/>
            </w:pPr>
            <w:r>
              <w:rPr>
                <w:rFonts w:ascii="Times New Roman"/>
                <w:b w:val="false"/>
                <w:i w:val="false"/>
                <w:color w:val="000000"/>
                <w:sz w:val="20"/>
              </w:rPr>
              <w:t>
сифилис, туберкулез (все формы), туляремия, сыпной тиф,</w:t>
            </w:r>
          </w:p>
          <w:p>
            <w:pPr>
              <w:spacing w:after="20"/>
              <w:ind w:left="20"/>
              <w:jc w:val="both"/>
            </w:pPr>
            <w:r>
              <w:rPr>
                <w:rFonts w:ascii="Times New Roman"/>
                <w:b w:val="false"/>
                <w:i w:val="false"/>
                <w:color w:val="000000"/>
                <w:sz w:val="20"/>
              </w:rPr>
              <w:t>
лепра, положительный результат исследования на маркеры</w:t>
            </w:r>
          </w:p>
          <w:p>
            <w:pPr>
              <w:spacing w:after="20"/>
              <w:ind w:left="20"/>
              <w:jc w:val="both"/>
            </w:pPr>
            <w:r>
              <w:rPr>
                <w:rFonts w:ascii="Times New Roman"/>
                <w:b w:val="false"/>
                <w:i w:val="false"/>
                <w:color w:val="000000"/>
                <w:sz w:val="20"/>
              </w:rPr>
              <w:t>
вирусных гепатитов В, С, ВИЧ 1, 2, сифилис</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 инъекционных наркотиков</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эхинококкоз, токсоплазмоз,</w:t>
            </w:r>
          </w:p>
          <w:p>
            <w:pPr>
              <w:spacing w:after="20"/>
              <w:ind w:left="20"/>
              <w:jc w:val="both"/>
            </w:pPr>
            <w:r>
              <w:rPr>
                <w:rFonts w:ascii="Times New Roman"/>
                <w:b w:val="false"/>
                <w:i w:val="false"/>
                <w:color w:val="000000"/>
                <w:sz w:val="20"/>
              </w:rPr>
              <w:t>
трипаносомоз, филяриатоз, ришта, лейшманиоз</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Подострые трансфузионные губчатые энцефалопатии (далее -</w:t>
            </w:r>
          </w:p>
          <w:p>
            <w:pPr>
              <w:spacing w:after="20"/>
              <w:ind w:left="20"/>
              <w:jc w:val="both"/>
            </w:pPr>
            <w:r>
              <w:rPr>
                <w:rFonts w:ascii="Times New Roman"/>
                <w:b w:val="false"/>
                <w:i w:val="false"/>
                <w:color w:val="000000"/>
                <w:sz w:val="20"/>
              </w:rPr>
              <w:t>
ПТГЭ): Куру, болезнь Крейтцфельда-Якоба, синдром Герстманна –</w:t>
            </w:r>
          </w:p>
          <w:p>
            <w:pPr>
              <w:spacing w:after="20"/>
              <w:ind w:left="20"/>
              <w:jc w:val="both"/>
            </w:pPr>
            <w:r>
              <w:rPr>
                <w:rFonts w:ascii="Times New Roman"/>
                <w:b w:val="false"/>
                <w:i w:val="false"/>
                <w:color w:val="000000"/>
                <w:sz w:val="20"/>
              </w:rPr>
              <w:t>
Штреуслера, лица, имеющие ПТГЭ в семейном анамнезе,</w:t>
            </w:r>
          </w:p>
          <w:p>
            <w:pPr>
              <w:spacing w:after="20"/>
              <w:ind w:left="20"/>
              <w:jc w:val="both"/>
            </w:pPr>
            <w:r>
              <w:rPr>
                <w:rFonts w:ascii="Times New Roman"/>
                <w:b w:val="false"/>
                <w:i w:val="false"/>
                <w:color w:val="000000"/>
                <w:sz w:val="20"/>
              </w:rPr>
              <w:t>
амиотрофический лейкоспонгиоз</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имеющие в анамнезе лечение препаратами человеческого</w:t>
            </w:r>
          </w:p>
          <w:p>
            <w:pPr>
              <w:spacing w:after="20"/>
              <w:ind w:left="20"/>
              <w:jc w:val="both"/>
            </w:pPr>
            <w:r>
              <w:rPr>
                <w:rFonts w:ascii="Times New Roman"/>
                <w:b w:val="false"/>
                <w:i w:val="false"/>
                <w:color w:val="000000"/>
                <w:sz w:val="20"/>
              </w:rPr>
              <w:t>
гипофиза, гормонами роста</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гипертоническая болезнь</w:t>
            </w:r>
          </w:p>
          <w:p>
            <w:pPr>
              <w:spacing w:after="20"/>
              <w:ind w:left="20"/>
              <w:jc w:val="both"/>
            </w:pPr>
            <w:r>
              <w:rPr>
                <w:rFonts w:ascii="Times New Roman"/>
                <w:b w:val="false"/>
                <w:i w:val="false"/>
                <w:color w:val="000000"/>
                <w:sz w:val="20"/>
              </w:rPr>
              <w:t>
II-III cтепени; ишемическая болезнь сердца; атеросклероз;</w:t>
            </w:r>
          </w:p>
          <w:p>
            <w:pPr>
              <w:spacing w:after="20"/>
              <w:ind w:left="20"/>
              <w:jc w:val="both"/>
            </w:pPr>
            <w:r>
              <w:rPr>
                <w:rFonts w:ascii="Times New Roman"/>
                <w:b w:val="false"/>
                <w:i w:val="false"/>
                <w:color w:val="000000"/>
                <w:sz w:val="20"/>
              </w:rPr>
              <w:t>
атеросклеротический кардиосклероз; облитерирующий эндартериит;</w:t>
            </w:r>
          </w:p>
          <w:p>
            <w:pPr>
              <w:spacing w:after="20"/>
              <w:ind w:left="20"/>
              <w:jc w:val="both"/>
            </w:pPr>
            <w:r>
              <w:rPr>
                <w:rFonts w:ascii="Times New Roman"/>
                <w:b w:val="false"/>
                <w:i w:val="false"/>
                <w:color w:val="000000"/>
                <w:sz w:val="20"/>
              </w:rPr>
              <w:t>
неспецифический аортоартериит; рецидивирующий тромбофлебит;</w:t>
            </w:r>
          </w:p>
          <w:p>
            <w:pPr>
              <w:spacing w:after="20"/>
              <w:ind w:left="20"/>
              <w:jc w:val="both"/>
            </w:pPr>
            <w:r>
              <w:rPr>
                <w:rFonts w:ascii="Times New Roman"/>
                <w:b w:val="false"/>
                <w:i w:val="false"/>
                <w:color w:val="000000"/>
                <w:sz w:val="20"/>
              </w:rPr>
              <w:t>
эндокардиты; миокардиты; пороки сердца (врожденные и</w:t>
            </w:r>
          </w:p>
          <w:p>
            <w:pPr>
              <w:spacing w:after="20"/>
              <w:ind w:left="20"/>
              <w:jc w:val="both"/>
            </w:pPr>
            <w:r>
              <w:rPr>
                <w:rFonts w:ascii="Times New Roman"/>
                <w:b w:val="false"/>
                <w:i w:val="false"/>
                <w:color w:val="000000"/>
                <w:sz w:val="20"/>
              </w:rPr>
              <w:t>
приобретенные)</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с признаками дыхательной</w:t>
            </w:r>
          </w:p>
          <w:p>
            <w:pPr>
              <w:spacing w:after="20"/>
              <w:ind w:left="20"/>
              <w:jc w:val="both"/>
            </w:pPr>
            <w:r>
              <w:rPr>
                <w:rFonts w:ascii="Times New Roman"/>
                <w:b w:val="false"/>
                <w:i w:val="false"/>
                <w:color w:val="000000"/>
                <w:sz w:val="20"/>
              </w:rPr>
              <w:t>
недостаточности в стадии декомпенсации</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печени гепатиты, в том числе</w:t>
            </w:r>
          </w:p>
          <w:p>
            <w:pPr>
              <w:spacing w:after="20"/>
              <w:ind w:left="20"/>
              <w:jc w:val="both"/>
            </w:pPr>
            <w:r>
              <w:rPr>
                <w:rFonts w:ascii="Times New Roman"/>
                <w:b w:val="false"/>
                <w:i w:val="false"/>
                <w:color w:val="000000"/>
                <w:sz w:val="20"/>
              </w:rPr>
              <w:t>
токсической и неясной этиологии, цирроз печени</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почек и мочевыводящих путей в стадии декомпенсации</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при необратимых нарушениях функций</w:t>
            </w:r>
          </w:p>
          <w:p>
            <w:pPr>
              <w:spacing w:after="20"/>
              <w:ind w:left="20"/>
              <w:jc w:val="both"/>
            </w:pPr>
            <w:r>
              <w:rPr>
                <w:rFonts w:ascii="Times New Roman"/>
                <w:b w:val="false"/>
                <w:i w:val="false"/>
                <w:color w:val="000000"/>
                <w:sz w:val="20"/>
              </w:rPr>
              <w:t>
и обмена веществ, сахарный диабет (инсулинозависимая форма)</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заболевания центральной нервной системы</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Диффузные заболевания соединительной ткани</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болезнь</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зрения: полная слепота</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болезни: генерализованные псориаз, витилиго, глубокие</w:t>
            </w:r>
          </w:p>
          <w:p>
            <w:pPr>
              <w:spacing w:after="20"/>
              <w:ind w:left="20"/>
              <w:jc w:val="both"/>
            </w:pPr>
            <w:r>
              <w:rPr>
                <w:rFonts w:ascii="Times New Roman"/>
                <w:b w:val="false"/>
                <w:i w:val="false"/>
                <w:color w:val="000000"/>
                <w:sz w:val="20"/>
              </w:rPr>
              <w:t>
микозы</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ЛОР (отоларингологических) органов: озена,</w:t>
            </w:r>
          </w:p>
          <w:p>
            <w:pPr>
              <w:spacing w:after="20"/>
              <w:ind w:left="20"/>
              <w:jc w:val="both"/>
            </w:pPr>
            <w:r>
              <w:rPr>
                <w:rFonts w:ascii="Times New Roman"/>
                <w:b w:val="false"/>
                <w:i w:val="false"/>
                <w:color w:val="000000"/>
                <w:sz w:val="20"/>
              </w:rPr>
              <w:t>
хронические гнойно-воспалительные заболевания с тяжелым</w:t>
            </w:r>
          </w:p>
          <w:p>
            <w:pPr>
              <w:spacing w:after="20"/>
              <w:ind w:left="20"/>
              <w:jc w:val="both"/>
            </w:pPr>
            <w:r>
              <w:rPr>
                <w:rFonts w:ascii="Times New Roman"/>
                <w:b w:val="false"/>
                <w:i w:val="false"/>
                <w:color w:val="000000"/>
                <w:sz w:val="20"/>
              </w:rPr>
              <w:t>
течением</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и болезни крови</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Перенесенные операции с удалением конечности; с удалением</w:t>
            </w:r>
          </w:p>
          <w:p>
            <w:pPr>
              <w:spacing w:after="20"/>
              <w:ind w:left="20"/>
              <w:jc w:val="both"/>
            </w:pPr>
            <w:r>
              <w:rPr>
                <w:rFonts w:ascii="Times New Roman"/>
                <w:b w:val="false"/>
                <w:i w:val="false"/>
                <w:color w:val="000000"/>
                <w:sz w:val="20"/>
              </w:rPr>
              <w:t>
паренхиматозного и/или полого органа или части органа (печень,</w:t>
            </w:r>
          </w:p>
          <w:p>
            <w:pPr>
              <w:spacing w:after="20"/>
              <w:ind w:left="20"/>
              <w:jc w:val="both"/>
            </w:pPr>
            <w:r>
              <w:rPr>
                <w:rFonts w:ascii="Times New Roman"/>
                <w:b w:val="false"/>
                <w:i w:val="false"/>
                <w:color w:val="000000"/>
                <w:sz w:val="20"/>
              </w:rPr>
              <w:t>
почки, легкое, желудок)</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острый и хронический</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органов</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заболевания, полное отсутствие слуха и речи</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подтвержденной анафилаксией в анамнезе</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Аутоиммунные заболевания с поражением более одного органа</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генетические заболевания</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и врожденные патологии, в том числе</w:t>
            </w:r>
          </w:p>
          <w:p>
            <w:pPr>
              <w:spacing w:after="20"/>
              <w:ind w:left="20"/>
              <w:jc w:val="both"/>
            </w:pPr>
            <w:r>
              <w:rPr>
                <w:rFonts w:ascii="Times New Roman"/>
                <w:b w:val="false"/>
                <w:i w:val="false"/>
                <w:color w:val="000000"/>
                <w:sz w:val="20"/>
              </w:rPr>
              <w:t>
кроветворной и иммунной систем</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заболевания</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 заболевания, в том числе в стадии ремиссии</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цитостатических и тератогенных средств во время</w:t>
            </w:r>
          </w:p>
          <w:p>
            <w:pPr>
              <w:spacing w:after="20"/>
              <w:ind w:left="20"/>
              <w:jc w:val="both"/>
            </w:pPr>
            <w:r>
              <w:rPr>
                <w:rFonts w:ascii="Times New Roman"/>
                <w:b w:val="false"/>
                <w:i w:val="false"/>
                <w:color w:val="000000"/>
                <w:sz w:val="20"/>
              </w:rPr>
              <w:t>
беременности</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Наркомания, токсикомания, алкоголизм в анамнезе</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и ее компонентов, оперативные вмешательства</w:t>
            </w:r>
          </w:p>
          <w:p>
            <w:pPr>
              <w:spacing w:after="20"/>
              <w:ind w:left="20"/>
              <w:jc w:val="both"/>
            </w:pPr>
            <w:r>
              <w:rPr>
                <w:rFonts w:ascii="Times New Roman"/>
                <w:b w:val="false"/>
                <w:i w:val="false"/>
                <w:color w:val="000000"/>
                <w:sz w:val="20"/>
              </w:rPr>
              <w:t>
(в том числе аборты) в течение последних 12 месяцев</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иглоукалыванием, выполнение пирсинга и татуировок в</w:t>
            </w:r>
          </w:p>
          <w:p>
            <w:pPr>
              <w:spacing w:after="20"/>
              <w:ind w:left="20"/>
              <w:jc w:val="both"/>
            </w:pPr>
            <w:r>
              <w:rPr>
                <w:rFonts w:ascii="Times New Roman"/>
                <w:b w:val="false"/>
                <w:i w:val="false"/>
                <w:color w:val="000000"/>
                <w:sz w:val="20"/>
              </w:rPr>
              <w:t>
течение 12 месяцев перед родами</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отстранение от донорства</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Мертворождение</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матери</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беременных во второй половине беременности</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прерывания беременности в течение всего срока</w:t>
            </w:r>
          </w:p>
          <w:p>
            <w:pPr>
              <w:spacing w:after="20"/>
              <w:ind w:left="20"/>
              <w:jc w:val="both"/>
            </w:pPr>
            <w:r>
              <w:rPr>
                <w:rFonts w:ascii="Times New Roman"/>
                <w:b w:val="false"/>
                <w:i w:val="false"/>
                <w:color w:val="000000"/>
                <w:sz w:val="20"/>
              </w:rPr>
              <w:t>
беременности</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гестации менее 38 недель и более 40 недель беременности</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степень зрелости плаценты</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анамнезе у матери неспецифического инфекционного</w:t>
            </w:r>
          </w:p>
          <w:p>
            <w:pPr>
              <w:spacing w:after="20"/>
              <w:ind w:left="20"/>
              <w:jc w:val="both"/>
            </w:pPr>
            <w:r>
              <w:rPr>
                <w:rFonts w:ascii="Times New Roman"/>
                <w:b w:val="false"/>
                <w:i w:val="false"/>
                <w:color w:val="000000"/>
                <w:sz w:val="20"/>
              </w:rPr>
              <w:t>
заболевания в первую половину беременности</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матери более 40 лет</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Третьи и более роды</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безводного периода более 4-х часов</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335"/>
        <w:gridCol w:w="10965"/>
      </w:tblGrid>
      <w:tr>
        <w:trPr>
          <w:trHeight w:val="30" w:hRule="atLeast"/>
        </w:trPr>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0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постоянного отвода от донорства, предусмотренные</w:t>
            </w:r>
          </w:p>
          <w:p>
            <w:pPr>
              <w:spacing w:after="20"/>
              <w:ind w:left="20"/>
              <w:jc w:val="both"/>
            </w:pPr>
            <w:r>
              <w:rPr>
                <w:rFonts w:ascii="Times New Roman"/>
                <w:b w:val="false"/>
                <w:i w:val="false"/>
                <w:color w:val="000000"/>
                <w:sz w:val="20"/>
              </w:rPr>
              <w:t>
в пунктах 1 – 23 не применяются для аутологичных доноров</w:t>
            </w:r>
          </w:p>
          <w:p>
            <w:pPr>
              <w:spacing w:after="20"/>
              <w:ind w:left="20"/>
              <w:jc w:val="both"/>
            </w:pPr>
            <w:r>
              <w:rPr>
                <w:rFonts w:ascii="Times New Roman"/>
                <w:b w:val="false"/>
                <w:i w:val="false"/>
                <w:color w:val="000000"/>
                <w:sz w:val="20"/>
              </w:rPr>
              <w:t>
и доноров гемопоэтических стволовых клеток периферической</w:t>
            </w:r>
          </w:p>
          <w:p>
            <w:pPr>
              <w:spacing w:after="20"/>
              <w:ind w:left="20"/>
              <w:jc w:val="both"/>
            </w:pPr>
            <w:r>
              <w:rPr>
                <w:rFonts w:ascii="Times New Roman"/>
                <w:b w:val="false"/>
                <w:i w:val="false"/>
                <w:color w:val="000000"/>
                <w:sz w:val="20"/>
              </w:rPr>
              <w:t>
крови, документированное решение о допуске к даче</w:t>
            </w:r>
          </w:p>
          <w:p>
            <w:pPr>
              <w:spacing w:after="20"/>
              <w:ind w:left="20"/>
              <w:jc w:val="both"/>
            </w:pPr>
            <w:r>
              <w:rPr>
                <w:rFonts w:ascii="Times New Roman"/>
                <w:b w:val="false"/>
                <w:i w:val="false"/>
                <w:color w:val="000000"/>
                <w:sz w:val="20"/>
              </w:rPr>
              <w:t>
(донации) принимается лечащим врачом реципиента</w:t>
            </w:r>
          </w:p>
          <w:p>
            <w:pPr>
              <w:spacing w:after="20"/>
              <w:ind w:left="20"/>
              <w:jc w:val="both"/>
            </w:pPr>
            <w:r>
              <w:rPr>
                <w:rFonts w:ascii="Times New Roman"/>
                <w:b w:val="false"/>
                <w:i w:val="false"/>
                <w:color w:val="000000"/>
                <w:sz w:val="20"/>
              </w:rPr>
              <w:t>
(аутодонора).</w:t>
            </w:r>
          </w:p>
          <w:p>
            <w:pPr>
              <w:spacing w:after="20"/>
              <w:ind w:left="20"/>
              <w:jc w:val="both"/>
            </w:pPr>
            <w:r>
              <w:rPr>
                <w:rFonts w:ascii="Times New Roman"/>
                <w:b w:val="false"/>
                <w:i w:val="false"/>
                <w:color w:val="000000"/>
                <w:sz w:val="20"/>
              </w:rPr>
              <w:t>
Критерии постоянного отвода от донорства, предусмотренные</w:t>
            </w:r>
          </w:p>
          <w:p>
            <w:pPr>
              <w:spacing w:after="20"/>
              <w:ind w:left="20"/>
              <w:jc w:val="both"/>
            </w:pPr>
            <w:r>
              <w:rPr>
                <w:rFonts w:ascii="Times New Roman"/>
                <w:b w:val="false"/>
                <w:i w:val="false"/>
                <w:color w:val="000000"/>
                <w:sz w:val="20"/>
              </w:rPr>
              <w:t>
в пунктах 1, 24-34 применятся для доноров гемопоэтических</w:t>
            </w:r>
          </w:p>
          <w:p>
            <w:pPr>
              <w:spacing w:after="20"/>
              <w:ind w:left="20"/>
              <w:jc w:val="both"/>
            </w:pPr>
            <w:r>
              <w:rPr>
                <w:rFonts w:ascii="Times New Roman"/>
                <w:b w:val="false"/>
                <w:i w:val="false"/>
                <w:color w:val="000000"/>
                <w:sz w:val="20"/>
              </w:rPr>
              <w:t>
стволовых клеток плацентарной крови.</w:t>
            </w:r>
          </w:p>
          <w:p>
            <w:pPr>
              <w:spacing w:after="20"/>
              <w:ind w:left="20"/>
              <w:jc w:val="both"/>
            </w:pPr>
            <w:r>
              <w:rPr>
                <w:rFonts w:ascii="Times New Roman"/>
                <w:b w:val="false"/>
                <w:i w:val="false"/>
                <w:color w:val="000000"/>
                <w:sz w:val="20"/>
              </w:rPr>
              <w:t>
Критерии постоянного отвода от донорства, предусмотренные</w:t>
            </w:r>
          </w:p>
          <w:p>
            <w:pPr>
              <w:spacing w:after="20"/>
              <w:ind w:left="20"/>
              <w:jc w:val="both"/>
            </w:pPr>
            <w:r>
              <w:rPr>
                <w:rFonts w:ascii="Times New Roman"/>
                <w:b w:val="false"/>
                <w:i w:val="false"/>
                <w:color w:val="000000"/>
                <w:sz w:val="20"/>
              </w:rPr>
              <w:t>
в пунктах 35-44, связанные с особенностями течения</w:t>
            </w:r>
          </w:p>
          <w:p>
            <w:pPr>
              <w:spacing w:after="20"/>
              <w:ind w:left="20"/>
              <w:jc w:val="both"/>
            </w:pPr>
            <w:r>
              <w:rPr>
                <w:rFonts w:ascii="Times New Roman"/>
                <w:b w:val="false"/>
                <w:i w:val="false"/>
                <w:color w:val="000000"/>
                <w:sz w:val="20"/>
              </w:rPr>
              <w:t>
беременности и родов, направлены на оптимизацию работы</w:t>
            </w:r>
          </w:p>
          <w:p>
            <w:pPr>
              <w:spacing w:after="20"/>
              <w:ind w:left="20"/>
              <w:jc w:val="both"/>
            </w:pPr>
            <w:r>
              <w:rPr>
                <w:rFonts w:ascii="Times New Roman"/>
                <w:b w:val="false"/>
                <w:i w:val="false"/>
                <w:color w:val="000000"/>
                <w:sz w:val="20"/>
              </w:rPr>
              <w:t>
акушерско-гинекологического персонала по оказанию</w:t>
            </w:r>
          </w:p>
          <w:p>
            <w:pPr>
              <w:spacing w:after="20"/>
              <w:ind w:left="20"/>
              <w:jc w:val="both"/>
            </w:pPr>
            <w:r>
              <w:rPr>
                <w:rFonts w:ascii="Times New Roman"/>
                <w:b w:val="false"/>
                <w:i w:val="false"/>
                <w:color w:val="000000"/>
                <w:sz w:val="20"/>
              </w:rPr>
              <w:t>
медицинской помощи роженице и новорожденному ребенку и</w:t>
            </w:r>
          </w:p>
          <w:p>
            <w:pPr>
              <w:spacing w:after="20"/>
              <w:ind w:left="20"/>
              <w:jc w:val="both"/>
            </w:pPr>
            <w:r>
              <w:rPr>
                <w:rFonts w:ascii="Times New Roman"/>
                <w:b w:val="false"/>
                <w:i w:val="false"/>
                <w:color w:val="000000"/>
                <w:sz w:val="20"/>
              </w:rPr>
              <w:t>
при необходимости дачи (донации) гемопоэтических</w:t>
            </w:r>
          </w:p>
          <w:p>
            <w:pPr>
              <w:spacing w:after="20"/>
              <w:ind w:left="20"/>
              <w:jc w:val="both"/>
            </w:pPr>
            <w:r>
              <w:rPr>
                <w:rFonts w:ascii="Times New Roman"/>
                <w:b w:val="false"/>
                <w:i w:val="false"/>
                <w:color w:val="000000"/>
                <w:sz w:val="20"/>
              </w:rPr>
              <w:t>
стволовых клеток плацентарной крови могут не учитываться.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медицинского обследования</w:t>
            </w:r>
            <w:r>
              <w:br/>
            </w:r>
            <w:r>
              <w:rPr>
                <w:rFonts w:ascii="Times New Roman"/>
                <w:b w:val="false"/>
                <w:i w:val="false"/>
                <w:color w:val="000000"/>
                <w:sz w:val="20"/>
              </w:rPr>
              <w:t>донора перед дачей (донацией)</w:t>
            </w:r>
            <w:r>
              <w:br/>
            </w:r>
            <w:r>
              <w:rPr>
                <w:rFonts w:ascii="Times New Roman"/>
                <w:b w:val="false"/>
                <w:i w:val="false"/>
                <w:color w:val="000000"/>
                <w:sz w:val="20"/>
              </w:rPr>
              <w:t>крови и ее компонентов</w:t>
            </w:r>
          </w:p>
        </w:tc>
      </w:tr>
    </w:tbl>
    <w:p>
      <w:pPr>
        <w:spacing w:after="0"/>
        <w:ind w:left="0"/>
        <w:jc w:val="left"/>
      </w:pPr>
      <w:r>
        <w:rPr>
          <w:rFonts w:ascii="Times New Roman"/>
          <w:b/>
          <w:i w:val="false"/>
          <w:color w:val="000000"/>
        </w:rPr>
        <w:t xml:space="preserve"> Критерии временного отвода от донорства крови и ее компонентов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6705"/>
        <w:gridCol w:w="3450"/>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временного</w:t>
            </w:r>
          </w:p>
          <w:p>
            <w:pPr>
              <w:spacing w:after="20"/>
              <w:ind w:left="20"/>
              <w:jc w:val="both"/>
            </w:pPr>
            <w:r>
              <w:rPr>
                <w:rFonts w:ascii="Times New Roman"/>
                <w:b w:val="false"/>
                <w:i w:val="false"/>
                <w:color w:val="000000"/>
                <w:sz w:val="20"/>
              </w:rPr>
              <w:t>
отвода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Факторы заражения гемотрансмиссивными инфекциями:</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крови и ее компонентов</w:t>
            </w:r>
          </w:p>
          <w:p>
            <w:pPr>
              <w:spacing w:after="20"/>
              <w:ind w:left="20"/>
              <w:jc w:val="both"/>
            </w:pPr>
            <w:r>
              <w:rPr>
                <w:rFonts w:ascii="Times New Roman"/>
                <w:b w:val="false"/>
                <w:i w:val="false"/>
                <w:color w:val="000000"/>
                <w:sz w:val="20"/>
              </w:rPr>
              <w:t>
(исключение – ожоговые реконвалесценты и</w:t>
            </w:r>
          </w:p>
          <w:p>
            <w:pPr>
              <w:spacing w:after="20"/>
              <w:ind w:left="20"/>
              <w:jc w:val="both"/>
            </w:pPr>
            <w:r>
              <w:rPr>
                <w:rFonts w:ascii="Times New Roman"/>
                <w:b w:val="false"/>
                <w:i w:val="false"/>
                <w:color w:val="000000"/>
                <w:sz w:val="20"/>
              </w:rPr>
              <w:t>
лица, иммунизированные к резус-фактору)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вмешательства, в том</w:t>
            </w:r>
          </w:p>
          <w:p>
            <w:pPr>
              <w:spacing w:after="20"/>
              <w:ind w:left="20"/>
              <w:jc w:val="both"/>
            </w:pPr>
            <w:r>
              <w:rPr>
                <w:rFonts w:ascii="Times New Roman"/>
                <w:b w:val="false"/>
                <w:i w:val="false"/>
                <w:color w:val="000000"/>
                <w:sz w:val="20"/>
              </w:rPr>
              <w:t>
числе аборты, аппендэктомия,</w:t>
            </w:r>
          </w:p>
          <w:p>
            <w:pPr>
              <w:spacing w:after="20"/>
              <w:ind w:left="20"/>
              <w:jc w:val="both"/>
            </w:pPr>
            <w:r>
              <w:rPr>
                <w:rFonts w:ascii="Times New Roman"/>
                <w:b w:val="false"/>
                <w:i w:val="false"/>
                <w:color w:val="000000"/>
                <w:sz w:val="20"/>
              </w:rPr>
              <w:t>
холецистэктомия, органы репродуктивной</w:t>
            </w:r>
          </w:p>
          <w:p>
            <w:pPr>
              <w:spacing w:after="20"/>
              <w:ind w:left="20"/>
              <w:jc w:val="both"/>
            </w:pPr>
            <w:r>
              <w:rPr>
                <w:rFonts w:ascii="Times New Roman"/>
                <w:b w:val="false"/>
                <w:i w:val="false"/>
                <w:color w:val="000000"/>
                <w:sz w:val="20"/>
              </w:rPr>
              <w:t xml:space="preserve">
системы и амбулаторная хирургия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Попадание аллогенной крови на слизистую</w:t>
            </w:r>
          </w:p>
          <w:p>
            <w:pPr>
              <w:spacing w:after="20"/>
              <w:ind w:left="20"/>
              <w:jc w:val="both"/>
            </w:pPr>
            <w:r>
              <w:rPr>
                <w:rFonts w:ascii="Times New Roman"/>
                <w:b w:val="false"/>
                <w:i w:val="false"/>
                <w:color w:val="000000"/>
                <w:sz w:val="20"/>
              </w:rPr>
              <w:t>
оболочку или укол инъекционной иглой</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аллогенных стволовых клеток</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роговицы, твердой мозговой</w:t>
            </w:r>
          </w:p>
          <w:p>
            <w:pPr>
              <w:spacing w:after="20"/>
              <w:ind w:left="20"/>
              <w:jc w:val="both"/>
            </w:pPr>
            <w:r>
              <w:rPr>
                <w:rFonts w:ascii="Times New Roman"/>
                <w:b w:val="false"/>
                <w:i w:val="false"/>
                <w:color w:val="000000"/>
                <w:sz w:val="20"/>
              </w:rPr>
              <w:t>
оболочки</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 татуировка и пирсинг</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Бытовой контакт с больными гепатитами В, С</w:t>
            </w:r>
          </w:p>
          <w:p>
            <w:pPr>
              <w:spacing w:after="20"/>
              <w:ind w:left="20"/>
              <w:jc w:val="both"/>
            </w:pPr>
            <w:r>
              <w:rPr>
                <w:rFonts w:ascii="Times New Roman"/>
                <w:b w:val="false"/>
                <w:i w:val="false"/>
                <w:color w:val="000000"/>
                <w:sz w:val="20"/>
              </w:rPr>
              <w:t>
(устанавливается со слов донора)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Бытовой контакт с больными гепатитом А</w:t>
            </w:r>
          </w:p>
          <w:p>
            <w:pPr>
              <w:spacing w:after="20"/>
              <w:ind w:left="20"/>
              <w:jc w:val="both"/>
            </w:pPr>
            <w:r>
              <w:rPr>
                <w:rFonts w:ascii="Times New Roman"/>
                <w:b w:val="false"/>
                <w:i w:val="false"/>
                <w:color w:val="000000"/>
                <w:sz w:val="20"/>
              </w:rPr>
              <w:t>
(устанавливается со слов донора)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более 4 месяцев в странах</w:t>
            </w:r>
          </w:p>
          <w:p>
            <w:pPr>
              <w:spacing w:after="20"/>
              <w:ind w:left="20"/>
              <w:jc w:val="both"/>
            </w:pPr>
            <w:r>
              <w:rPr>
                <w:rFonts w:ascii="Times New Roman"/>
                <w:b w:val="false"/>
                <w:i w:val="false"/>
                <w:color w:val="000000"/>
                <w:sz w:val="20"/>
              </w:rPr>
              <w:t>
тропического и субтропического климата,</w:t>
            </w:r>
          </w:p>
          <w:p>
            <w:pPr>
              <w:spacing w:after="20"/>
              <w:ind w:left="20"/>
              <w:jc w:val="both"/>
            </w:pPr>
            <w:r>
              <w:rPr>
                <w:rFonts w:ascii="Times New Roman"/>
                <w:b w:val="false"/>
                <w:i w:val="false"/>
                <w:color w:val="000000"/>
                <w:sz w:val="20"/>
              </w:rPr>
              <w:t>
эндемичных по заболеваниям с</w:t>
            </w:r>
          </w:p>
          <w:p>
            <w:pPr>
              <w:spacing w:after="20"/>
              <w:ind w:left="20"/>
              <w:jc w:val="both"/>
            </w:pPr>
            <w:r>
              <w:rPr>
                <w:rFonts w:ascii="Times New Roman"/>
                <w:b w:val="false"/>
                <w:i w:val="false"/>
                <w:color w:val="000000"/>
                <w:sz w:val="20"/>
              </w:rPr>
              <w:t>
трансфузионным путем передачи (Азия,</w:t>
            </w:r>
          </w:p>
          <w:p>
            <w:pPr>
              <w:spacing w:after="20"/>
              <w:ind w:left="20"/>
              <w:jc w:val="both"/>
            </w:pPr>
            <w:r>
              <w:rPr>
                <w:rFonts w:ascii="Times New Roman"/>
                <w:b w:val="false"/>
                <w:i w:val="false"/>
                <w:color w:val="000000"/>
                <w:sz w:val="20"/>
              </w:rPr>
              <w:t>
Африка, Южная и Центральная Америка)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 при наличии</w:t>
            </w:r>
          </w:p>
          <w:p>
            <w:pPr>
              <w:spacing w:after="20"/>
              <w:ind w:left="20"/>
              <w:jc w:val="both"/>
            </w:pPr>
            <w:r>
              <w:rPr>
                <w:rFonts w:ascii="Times New Roman"/>
                <w:b w:val="false"/>
                <w:i w:val="false"/>
                <w:color w:val="000000"/>
                <w:sz w:val="20"/>
              </w:rPr>
              <w:t>
отрицательного теста</w:t>
            </w:r>
          </w:p>
          <w:p>
            <w:pPr>
              <w:spacing w:after="20"/>
              <w:ind w:left="20"/>
              <w:jc w:val="both"/>
            </w:pPr>
            <w:r>
              <w:rPr>
                <w:rFonts w:ascii="Times New Roman"/>
                <w:b w:val="false"/>
                <w:i w:val="false"/>
                <w:color w:val="000000"/>
                <w:sz w:val="20"/>
              </w:rPr>
              <w:t>
на малярию</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 зуба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w:t>
            </w:r>
          </w:p>
          <w:p>
            <w:pPr>
              <w:spacing w:after="20"/>
              <w:ind w:left="20"/>
              <w:jc w:val="both"/>
            </w:pPr>
            <w:r>
              <w:rPr>
                <w:rFonts w:ascii="Times New Roman"/>
                <w:b w:val="false"/>
                <w:i w:val="false"/>
                <w:color w:val="000000"/>
                <w:sz w:val="20"/>
              </w:rPr>
              <w:t>
осложнений – 10 дней</w:t>
            </w:r>
          </w:p>
          <w:p>
            <w:pPr>
              <w:spacing w:after="20"/>
              <w:ind w:left="20"/>
              <w:jc w:val="both"/>
            </w:pPr>
            <w:r>
              <w:rPr>
                <w:rFonts w:ascii="Times New Roman"/>
                <w:b w:val="false"/>
                <w:i w:val="false"/>
                <w:color w:val="000000"/>
                <w:sz w:val="20"/>
              </w:rPr>
              <w:t>
при отсутствии</w:t>
            </w:r>
          </w:p>
          <w:p>
            <w:pPr>
              <w:spacing w:after="20"/>
              <w:ind w:left="20"/>
              <w:jc w:val="both"/>
            </w:pPr>
            <w:r>
              <w:rPr>
                <w:rFonts w:ascii="Times New Roman"/>
                <w:b w:val="false"/>
                <w:i w:val="false"/>
                <w:color w:val="000000"/>
                <w:sz w:val="20"/>
              </w:rPr>
              <w:t>
осложнений (из-за</w:t>
            </w:r>
          </w:p>
          <w:p>
            <w:pPr>
              <w:spacing w:after="20"/>
              <w:ind w:left="20"/>
              <w:jc w:val="both"/>
            </w:pPr>
            <w:r>
              <w:rPr>
                <w:rFonts w:ascii="Times New Roman"/>
                <w:b w:val="false"/>
                <w:i w:val="false"/>
                <w:color w:val="000000"/>
                <w:sz w:val="20"/>
              </w:rPr>
              <w:t>
риска случайной</w:t>
            </w:r>
          </w:p>
          <w:p>
            <w:pPr>
              <w:spacing w:after="20"/>
              <w:ind w:left="20"/>
              <w:jc w:val="both"/>
            </w:pPr>
            <w:r>
              <w:rPr>
                <w:rFonts w:ascii="Times New Roman"/>
                <w:b w:val="false"/>
                <w:i w:val="false"/>
                <w:color w:val="000000"/>
                <w:sz w:val="20"/>
              </w:rPr>
              <w:t>
бактериемии)</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с рискованными формами поведения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Перенесенные заболевания и вакцинации</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 с момента</w:t>
            </w:r>
          </w:p>
          <w:p>
            <w:pPr>
              <w:spacing w:after="20"/>
              <w:ind w:left="20"/>
              <w:jc w:val="both"/>
            </w:pPr>
            <w:r>
              <w:rPr>
                <w:rFonts w:ascii="Times New Roman"/>
                <w:b w:val="false"/>
                <w:i w:val="false"/>
                <w:color w:val="000000"/>
                <w:sz w:val="20"/>
              </w:rPr>
              <w:t>
полного</w:t>
            </w:r>
          </w:p>
          <w:p>
            <w:pPr>
              <w:spacing w:after="20"/>
              <w:ind w:left="20"/>
              <w:jc w:val="both"/>
            </w:pPr>
            <w:r>
              <w:rPr>
                <w:rFonts w:ascii="Times New Roman"/>
                <w:b w:val="false"/>
                <w:i w:val="false"/>
                <w:color w:val="000000"/>
                <w:sz w:val="20"/>
              </w:rPr>
              <w:t>
клинического и</w:t>
            </w:r>
          </w:p>
          <w:p>
            <w:pPr>
              <w:spacing w:after="20"/>
              <w:ind w:left="20"/>
              <w:jc w:val="both"/>
            </w:pPr>
            <w:r>
              <w:rPr>
                <w:rFonts w:ascii="Times New Roman"/>
                <w:b w:val="false"/>
                <w:i w:val="false"/>
                <w:color w:val="000000"/>
                <w:sz w:val="20"/>
              </w:rPr>
              <w:t>
лабораторного</w:t>
            </w:r>
          </w:p>
          <w:p>
            <w:pPr>
              <w:spacing w:after="20"/>
              <w:ind w:left="20"/>
              <w:jc w:val="both"/>
            </w:pPr>
            <w:r>
              <w:rPr>
                <w:rFonts w:ascii="Times New Roman"/>
                <w:b w:val="false"/>
                <w:i w:val="false"/>
                <w:color w:val="000000"/>
                <w:sz w:val="20"/>
              </w:rPr>
              <w:t xml:space="preserve">
выздоровления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(подтвержденный лабораторными</w:t>
            </w:r>
          </w:p>
          <w:p>
            <w:pPr>
              <w:spacing w:after="20"/>
              <w:ind w:left="20"/>
              <w:jc w:val="both"/>
            </w:pPr>
            <w:r>
              <w:rPr>
                <w:rFonts w:ascii="Times New Roman"/>
                <w:b w:val="false"/>
                <w:i w:val="false"/>
                <w:color w:val="000000"/>
                <w:sz w:val="20"/>
              </w:rPr>
              <w:t>
методами исследования)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с момента</w:t>
            </w:r>
          </w:p>
          <w:p>
            <w:pPr>
              <w:spacing w:after="20"/>
              <w:ind w:left="20"/>
              <w:jc w:val="both"/>
            </w:pPr>
            <w:r>
              <w:rPr>
                <w:rFonts w:ascii="Times New Roman"/>
                <w:b w:val="false"/>
                <w:i w:val="false"/>
                <w:color w:val="000000"/>
                <w:sz w:val="20"/>
              </w:rPr>
              <w:t>
полного клинического</w:t>
            </w:r>
          </w:p>
          <w:p>
            <w:pPr>
              <w:spacing w:after="20"/>
              <w:ind w:left="20"/>
              <w:jc w:val="both"/>
            </w:pPr>
            <w:r>
              <w:rPr>
                <w:rFonts w:ascii="Times New Roman"/>
                <w:b w:val="false"/>
                <w:i w:val="false"/>
                <w:color w:val="000000"/>
                <w:sz w:val="20"/>
              </w:rPr>
              <w:t>
и лабораторного</w:t>
            </w:r>
          </w:p>
          <w:p>
            <w:pPr>
              <w:spacing w:after="20"/>
              <w:ind w:left="20"/>
              <w:jc w:val="both"/>
            </w:pPr>
            <w:r>
              <w:rPr>
                <w:rFonts w:ascii="Times New Roman"/>
                <w:b w:val="false"/>
                <w:i w:val="false"/>
                <w:color w:val="000000"/>
                <w:sz w:val="20"/>
              </w:rPr>
              <w:t>
выздоровления</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с момента</w:t>
            </w:r>
          </w:p>
          <w:p>
            <w:pPr>
              <w:spacing w:after="20"/>
              <w:ind w:left="20"/>
              <w:jc w:val="both"/>
            </w:pPr>
            <w:r>
              <w:rPr>
                <w:rFonts w:ascii="Times New Roman"/>
                <w:b w:val="false"/>
                <w:i w:val="false"/>
                <w:color w:val="000000"/>
                <w:sz w:val="20"/>
              </w:rPr>
              <w:t>
полного клинического</w:t>
            </w:r>
          </w:p>
          <w:p>
            <w:pPr>
              <w:spacing w:after="20"/>
              <w:ind w:left="20"/>
              <w:jc w:val="both"/>
            </w:pPr>
            <w:r>
              <w:rPr>
                <w:rFonts w:ascii="Times New Roman"/>
                <w:b w:val="false"/>
                <w:i w:val="false"/>
                <w:color w:val="000000"/>
                <w:sz w:val="20"/>
              </w:rPr>
              <w:t>
и лабораторного</w:t>
            </w:r>
          </w:p>
          <w:p>
            <w:pPr>
              <w:spacing w:after="20"/>
              <w:ind w:left="20"/>
              <w:jc w:val="both"/>
            </w:pPr>
            <w:r>
              <w:rPr>
                <w:rFonts w:ascii="Times New Roman"/>
                <w:b w:val="false"/>
                <w:i w:val="false"/>
                <w:color w:val="000000"/>
                <w:sz w:val="20"/>
              </w:rPr>
              <w:t>
выздоровления при</w:t>
            </w:r>
          </w:p>
          <w:p>
            <w:pPr>
              <w:spacing w:after="20"/>
              <w:ind w:left="20"/>
              <w:jc w:val="both"/>
            </w:pPr>
            <w:r>
              <w:rPr>
                <w:rFonts w:ascii="Times New Roman"/>
                <w:b w:val="false"/>
                <w:i w:val="false"/>
                <w:color w:val="000000"/>
                <w:sz w:val="20"/>
              </w:rPr>
              <w:t>
отсутствии</w:t>
            </w:r>
          </w:p>
          <w:p>
            <w:pPr>
              <w:spacing w:after="20"/>
              <w:ind w:left="20"/>
              <w:jc w:val="both"/>
            </w:pPr>
            <w:r>
              <w:rPr>
                <w:rFonts w:ascii="Times New Roman"/>
                <w:b w:val="false"/>
                <w:i w:val="false"/>
                <w:color w:val="000000"/>
                <w:sz w:val="20"/>
              </w:rPr>
              <w:t>
выраженных</w:t>
            </w:r>
          </w:p>
          <w:p>
            <w:pPr>
              <w:spacing w:after="20"/>
              <w:ind w:left="20"/>
              <w:jc w:val="both"/>
            </w:pPr>
            <w:r>
              <w:rPr>
                <w:rFonts w:ascii="Times New Roman"/>
                <w:b w:val="false"/>
                <w:i w:val="false"/>
                <w:color w:val="000000"/>
                <w:sz w:val="20"/>
              </w:rPr>
              <w:t>
функциональных</w:t>
            </w:r>
          </w:p>
          <w:p>
            <w:pPr>
              <w:spacing w:after="20"/>
              <w:ind w:left="20"/>
              <w:jc w:val="both"/>
            </w:pPr>
            <w:r>
              <w:rPr>
                <w:rFonts w:ascii="Times New Roman"/>
                <w:b w:val="false"/>
                <w:i w:val="false"/>
                <w:color w:val="000000"/>
                <w:sz w:val="20"/>
              </w:rPr>
              <w:t>
расстройств</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с момента</w:t>
            </w:r>
          </w:p>
          <w:p>
            <w:pPr>
              <w:spacing w:after="20"/>
              <w:ind w:left="20"/>
              <w:jc w:val="both"/>
            </w:pPr>
            <w:r>
              <w:rPr>
                <w:rFonts w:ascii="Times New Roman"/>
                <w:b w:val="false"/>
                <w:i w:val="false"/>
                <w:color w:val="000000"/>
                <w:sz w:val="20"/>
              </w:rPr>
              <w:t>
выздоровления</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острая респираторная вирусная</w:t>
            </w:r>
          </w:p>
          <w:p>
            <w:pPr>
              <w:spacing w:after="20"/>
              <w:ind w:left="20"/>
              <w:jc w:val="both"/>
            </w:pPr>
            <w:r>
              <w:rPr>
                <w:rFonts w:ascii="Times New Roman"/>
                <w:b w:val="false"/>
                <w:i w:val="false"/>
                <w:color w:val="000000"/>
                <w:sz w:val="20"/>
              </w:rPr>
              <w:t>
инфекция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 после</w:t>
            </w:r>
          </w:p>
          <w:p>
            <w:pPr>
              <w:spacing w:after="20"/>
              <w:ind w:left="20"/>
              <w:jc w:val="both"/>
            </w:pPr>
            <w:r>
              <w:rPr>
                <w:rFonts w:ascii="Times New Roman"/>
                <w:b w:val="false"/>
                <w:i w:val="false"/>
                <w:color w:val="000000"/>
                <w:sz w:val="20"/>
              </w:rPr>
              <w:t>
выздоровления при</w:t>
            </w:r>
          </w:p>
          <w:p>
            <w:pPr>
              <w:spacing w:after="20"/>
              <w:ind w:left="20"/>
              <w:jc w:val="both"/>
            </w:pPr>
            <w:r>
              <w:rPr>
                <w:rFonts w:ascii="Times New Roman"/>
                <w:b w:val="false"/>
                <w:i w:val="false"/>
                <w:color w:val="000000"/>
                <w:sz w:val="20"/>
              </w:rPr>
              <w:t>
удовлетворительном</w:t>
            </w:r>
          </w:p>
          <w:p>
            <w:pPr>
              <w:spacing w:after="20"/>
              <w:ind w:left="20"/>
              <w:jc w:val="both"/>
            </w:pPr>
            <w:r>
              <w:rPr>
                <w:rFonts w:ascii="Times New Roman"/>
                <w:b w:val="false"/>
                <w:i w:val="false"/>
                <w:color w:val="000000"/>
                <w:sz w:val="20"/>
              </w:rPr>
              <w:t>
самочувствии</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заболевания, не подпадающие</w:t>
            </w:r>
          </w:p>
          <w:p>
            <w:pPr>
              <w:spacing w:after="20"/>
              <w:ind w:left="20"/>
              <w:jc w:val="both"/>
            </w:pPr>
            <w:r>
              <w:rPr>
                <w:rFonts w:ascii="Times New Roman"/>
                <w:b w:val="false"/>
                <w:i w:val="false"/>
                <w:color w:val="000000"/>
                <w:sz w:val="20"/>
              </w:rPr>
              <w:t>
под критерии постоянных отводов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 с момента</w:t>
            </w:r>
          </w:p>
          <w:p>
            <w:pPr>
              <w:spacing w:after="20"/>
              <w:ind w:left="20"/>
              <w:jc w:val="both"/>
            </w:pPr>
            <w:r>
              <w:rPr>
                <w:rFonts w:ascii="Times New Roman"/>
                <w:b w:val="false"/>
                <w:i w:val="false"/>
                <w:color w:val="000000"/>
                <w:sz w:val="20"/>
              </w:rPr>
              <w:t>
выздоровления</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воспалительные</w:t>
            </w:r>
          </w:p>
          <w:p>
            <w:pPr>
              <w:spacing w:after="20"/>
              <w:ind w:left="20"/>
              <w:jc w:val="both"/>
            </w:pPr>
            <w:r>
              <w:rPr>
                <w:rFonts w:ascii="Times New Roman"/>
                <w:b w:val="false"/>
                <w:i w:val="false"/>
                <w:color w:val="000000"/>
                <w:sz w:val="20"/>
              </w:rPr>
              <w:t>
заболевания в стадии обострения независимо</w:t>
            </w:r>
          </w:p>
          <w:p>
            <w:pPr>
              <w:spacing w:after="20"/>
              <w:ind w:left="20"/>
              <w:jc w:val="both"/>
            </w:pPr>
            <w:r>
              <w:rPr>
                <w:rFonts w:ascii="Times New Roman"/>
                <w:b w:val="false"/>
                <w:i w:val="false"/>
                <w:color w:val="000000"/>
                <w:sz w:val="20"/>
              </w:rPr>
              <w:t xml:space="preserve">
от локализации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с момента</w:t>
            </w:r>
          </w:p>
          <w:p>
            <w:pPr>
              <w:spacing w:after="20"/>
              <w:ind w:left="20"/>
              <w:jc w:val="both"/>
            </w:pPr>
            <w:r>
              <w:rPr>
                <w:rFonts w:ascii="Times New Roman"/>
                <w:b w:val="false"/>
                <w:i w:val="false"/>
                <w:color w:val="000000"/>
                <w:sz w:val="20"/>
              </w:rPr>
              <w:t>
выздоровления или</w:t>
            </w:r>
          </w:p>
          <w:p>
            <w:pPr>
              <w:spacing w:after="20"/>
              <w:ind w:left="20"/>
              <w:jc w:val="both"/>
            </w:pPr>
            <w:r>
              <w:rPr>
                <w:rFonts w:ascii="Times New Roman"/>
                <w:b w:val="false"/>
                <w:i w:val="false"/>
                <w:color w:val="000000"/>
                <w:sz w:val="20"/>
              </w:rPr>
              <w:t>
купирования острого</w:t>
            </w:r>
          </w:p>
          <w:p>
            <w:pPr>
              <w:spacing w:after="20"/>
              <w:ind w:left="20"/>
              <w:jc w:val="both"/>
            </w:pPr>
            <w:r>
              <w:rPr>
                <w:rFonts w:ascii="Times New Roman"/>
                <w:b w:val="false"/>
                <w:i w:val="false"/>
                <w:color w:val="000000"/>
                <w:sz w:val="20"/>
              </w:rPr>
              <w:t>
периода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гломерулонефрит</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после полного</w:t>
            </w:r>
          </w:p>
          <w:p>
            <w:pPr>
              <w:spacing w:after="20"/>
              <w:ind w:left="20"/>
              <w:jc w:val="both"/>
            </w:pPr>
            <w:r>
              <w:rPr>
                <w:rFonts w:ascii="Times New Roman"/>
                <w:b w:val="false"/>
                <w:i w:val="false"/>
                <w:color w:val="000000"/>
                <w:sz w:val="20"/>
              </w:rPr>
              <w:t>
подтвержденного</w:t>
            </w:r>
          </w:p>
          <w:p>
            <w:pPr>
              <w:spacing w:after="20"/>
              <w:ind w:left="20"/>
              <w:jc w:val="both"/>
            </w:pPr>
            <w:r>
              <w:rPr>
                <w:rFonts w:ascii="Times New Roman"/>
                <w:b w:val="false"/>
                <w:i w:val="false"/>
                <w:color w:val="000000"/>
                <w:sz w:val="20"/>
              </w:rPr>
              <w:t>
выздоровления</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в фазе</w:t>
            </w:r>
          </w:p>
          <w:p>
            <w:pPr>
              <w:spacing w:after="20"/>
              <w:ind w:left="20"/>
              <w:jc w:val="both"/>
            </w:pPr>
            <w:r>
              <w:rPr>
                <w:rFonts w:ascii="Times New Roman"/>
                <w:b w:val="false"/>
                <w:i w:val="false"/>
                <w:color w:val="000000"/>
                <w:sz w:val="20"/>
              </w:rPr>
              <w:t>
обострения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 с момента</w:t>
            </w:r>
          </w:p>
          <w:p>
            <w:pPr>
              <w:spacing w:after="20"/>
              <w:ind w:left="20"/>
              <w:jc w:val="both"/>
            </w:pPr>
            <w:r>
              <w:rPr>
                <w:rFonts w:ascii="Times New Roman"/>
                <w:b w:val="false"/>
                <w:i w:val="false"/>
                <w:color w:val="000000"/>
                <w:sz w:val="20"/>
              </w:rPr>
              <w:t>
купирования острого</w:t>
            </w:r>
          </w:p>
          <w:p>
            <w:pPr>
              <w:spacing w:after="20"/>
              <w:ind w:left="20"/>
              <w:jc w:val="both"/>
            </w:pPr>
            <w:r>
              <w:rPr>
                <w:rFonts w:ascii="Times New Roman"/>
                <w:b w:val="false"/>
                <w:i w:val="false"/>
                <w:color w:val="000000"/>
                <w:sz w:val="20"/>
              </w:rPr>
              <w:t>
периода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Вегетососудистая дистония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после</w:t>
            </w:r>
          </w:p>
          <w:p>
            <w:pPr>
              <w:spacing w:after="20"/>
              <w:ind w:left="20"/>
              <w:jc w:val="both"/>
            </w:pPr>
            <w:r>
              <w:rPr>
                <w:rFonts w:ascii="Times New Roman"/>
                <w:b w:val="false"/>
                <w:i w:val="false"/>
                <w:color w:val="000000"/>
                <w:sz w:val="20"/>
              </w:rPr>
              <w:t>
лечения</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Q-лихорадка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с момента</w:t>
            </w:r>
          </w:p>
          <w:p>
            <w:pPr>
              <w:spacing w:after="20"/>
              <w:ind w:left="20"/>
              <w:jc w:val="both"/>
            </w:pPr>
            <w:r>
              <w:rPr>
                <w:rFonts w:ascii="Times New Roman"/>
                <w:b w:val="false"/>
                <w:i w:val="false"/>
                <w:color w:val="000000"/>
                <w:sz w:val="20"/>
              </w:rPr>
              <w:t>
полного клинического</w:t>
            </w:r>
          </w:p>
          <w:p>
            <w:pPr>
              <w:spacing w:after="20"/>
              <w:ind w:left="20"/>
              <w:jc w:val="both"/>
            </w:pPr>
            <w:r>
              <w:rPr>
                <w:rFonts w:ascii="Times New Roman"/>
                <w:b w:val="false"/>
                <w:i w:val="false"/>
                <w:color w:val="000000"/>
                <w:sz w:val="20"/>
              </w:rPr>
              <w:t>
выздоровления</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и лактация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после родов</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Прививки убитыми вакцинами (гепатит В,</w:t>
            </w:r>
          </w:p>
          <w:p>
            <w:pPr>
              <w:spacing w:after="20"/>
              <w:ind w:left="20"/>
              <w:jc w:val="both"/>
            </w:pPr>
            <w:r>
              <w:rPr>
                <w:rFonts w:ascii="Times New Roman"/>
                <w:b w:val="false"/>
                <w:i w:val="false"/>
                <w:color w:val="000000"/>
                <w:sz w:val="20"/>
              </w:rPr>
              <w:t>
коклюш, паратифы, грипп, анатоксины,</w:t>
            </w:r>
          </w:p>
          <w:p>
            <w:pPr>
              <w:spacing w:after="20"/>
              <w:ind w:left="20"/>
              <w:jc w:val="both"/>
            </w:pPr>
            <w:r>
              <w:rPr>
                <w:rFonts w:ascii="Times New Roman"/>
                <w:b w:val="false"/>
                <w:i w:val="false"/>
                <w:color w:val="000000"/>
                <w:sz w:val="20"/>
              </w:rPr>
              <w:t>
столбняк, дифтерия и другие)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недели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Прививки живыми вакцинами (бруцеллез,</w:t>
            </w:r>
          </w:p>
          <w:p>
            <w:pPr>
              <w:spacing w:after="20"/>
              <w:ind w:left="20"/>
              <w:jc w:val="both"/>
            </w:pPr>
            <w:r>
              <w:rPr>
                <w:rFonts w:ascii="Times New Roman"/>
                <w:b w:val="false"/>
                <w:i w:val="false"/>
                <w:color w:val="000000"/>
                <w:sz w:val="20"/>
              </w:rPr>
              <w:t>
чума, туляремия, туберкулез, корь,</w:t>
            </w:r>
          </w:p>
          <w:p>
            <w:pPr>
              <w:spacing w:after="20"/>
              <w:ind w:left="20"/>
              <w:jc w:val="both"/>
            </w:pPr>
            <w:r>
              <w:rPr>
                <w:rFonts w:ascii="Times New Roman"/>
                <w:b w:val="false"/>
                <w:i w:val="false"/>
                <w:color w:val="000000"/>
                <w:sz w:val="20"/>
              </w:rPr>
              <w:t>
краснуха, эпидемический паротит, живая</w:t>
            </w:r>
          </w:p>
          <w:p>
            <w:pPr>
              <w:spacing w:after="20"/>
              <w:ind w:left="20"/>
              <w:jc w:val="both"/>
            </w:pPr>
            <w:r>
              <w:rPr>
                <w:rFonts w:ascii="Times New Roman"/>
                <w:b w:val="false"/>
                <w:i w:val="false"/>
                <w:color w:val="000000"/>
                <w:sz w:val="20"/>
              </w:rPr>
              <w:t>
ослабленная вакцина от брюшного тифа,</w:t>
            </w:r>
          </w:p>
          <w:p>
            <w:pPr>
              <w:spacing w:after="20"/>
              <w:ind w:left="20"/>
              <w:jc w:val="both"/>
            </w:pPr>
            <w:r>
              <w:rPr>
                <w:rFonts w:ascii="Times New Roman"/>
                <w:b w:val="false"/>
                <w:i w:val="false"/>
                <w:color w:val="000000"/>
                <w:sz w:val="20"/>
              </w:rPr>
              <w:t>
живая ослабленная вакцина от холеры,</w:t>
            </w:r>
          </w:p>
          <w:p>
            <w:pPr>
              <w:spacing w:after="20"/>
              <w:ind w:left="20"/>
              <w:jc w:val="both"/>
            </w:pPr>
            <w:r>
              <w:rPr>
                <w:rFonts w:ascii="Times New Roman"/>
                <w:b w:val="false"/>
                <w:i w:val="false"/>
                <w:color w:val="000000"/>
                <w:sz w:val="20"/>
              </w:rPr>
              <w:t>
полиомиелит и другие)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недели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против бешенства, клещевого</w:t>
            </w:r>
          </w:p>
          <w:p>
            <w:pPr>
              <w:spacing w:after="20"/>
              <w:ind w:left="20"/>
              <w:jc w:val="both"/>
            </w:pPr>
            <w:r>
              <w:rPr>
                <w:rFonts w:ascii="Times New Roman"/>
                <w:b w:val="false"/>
                <w:i w:val="false"/>
                <w:color w:val="000000"/>
                <w:sz w:val="20"/>
              </w:rPr>
              <w:t>
энцефалита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после контакта</w:t>
            </w:r>
          </w:p>
          <w:p>
            <w:pPr>
              <w:spacing w:after="20"/>
              <w:ind w:left="20"/>
              <w:jc w:val="both"/>
            </w:pPr>
            <w:r>
              <w:rPr>
                <w:rFonts w:ascii="Times New Roman"/>
                <w:b w:val="false"/>
                <w:i w:val="false"/>
                <w:color w:val="000000"/>
                <w:sz w:val="20"/>
              </w:rPr>
              <w:t>
с источником</w:t>
            </w:r>
          </w:p>
          <w:p>
            <w:pPr>
              <w:spacing w:after="20"/>
              <w:ind w:left="20"/>
              <w:jc w:val="both"/>
            </w:pPr>
            <w:r>
              <w:rPr>
                <w:rFonts w:ascii="Times New Roman"/>
                <w:b w:val="false"/>
                <w:i w:val="false"/>
                <w:color w:val="000000"/>
                <w:sz w:val="20"/>
              </w:rPr>
              <w:t>
заражения</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Манту (при отсутствии  выраженных</w:t>
            </w:r>
          </w:p>
          <w:p>
            <w:pPr>
              <w:spacing w:after="20"/>
              <w:ind w:left="20"/>
              <w:jc w:val="both"/>
            </w:pPr>
            <w:r>
              <w:rPr>
                <w:rFonts w:ascii="Times New Roman"/>
                <w:b w:val="false"/>
                <w:i w:val="false"/>
                <w:color w:val="000000"/>
                <w:sz w:val="20"/>
              </w:rPr>
              <w:t>
воспалительных явлений на месте инъекции)</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Отвод терапевта по причинам общего самочувствия и других факторов</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алкоголя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антибиотика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 после</w:t>
            </w:r>
          </w:p>
          <w:p>
            <w:pPr>
              <w:spacing w:after="20"/>
              <w:ind w:left="20"/>
              <w:jc w:val="both"/>
            </w:pPr>
            <w:r>
              <w:rPr>
                <w:rFonts w:ascii="Times New Roman"/>
                <w:b w:val="false"/>
                <w:i w:val="false"/>
                <w:color w:val="000000"/>
                <w:sz w:val="20"/>
              </w:rPr>
              <w:t>
окончания приема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анальгетика, салицилатов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дня после</w:t>
            </w:r>
          </w:p>
          <w:p>
            <w:pPr>
              <w:spacing w:after="20"/>
              <w:ind w:left="20"/>
              <w:jc w:val="both"/>
            </w:pPr>
            <w:r>
              <w:rPr>
                <w:rFonts w:ascii="Times New Roman"/>
                <w:b w:val="false"/>
                <w:i w:val="false"/>
                <w:color w:val="000000"/>
                <w:sz w:val="20"/>
              </w:rPr>
              <w:t>
окончания приема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ниже 50 и выше 100 ударов в минуту,</w:t>
            </w:r>
          </w:p>
          <w:p>
            <w:pPr>
              <w:spacing w:after="20"/>
              <w:ind w:left="20"/>
              <w:jc w:val="both"/>
            </w:pPr>
            <w:r>
              <w:rPr>
                <w:rFonts w:ascii="Times New Roman"/>
                <w:b w:val="false"/>
                <w:i w:val="false"/>
                <w:color w:val="000000"/>
                <w:sz w:val="20"/>
              </w:rPr>
              <w:t>
аритмия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Систолическое давление выше 180</w:t>
            </w:r>
          </w:p>
          <w:p>
            <w:pPr>
              <w:spacing w:after="20"/>
              <w:ind w:left="20"/>
              <w:jc w:val="both"/>
            </w:pPr>
            <w:r>
              <w:rPr>
                <w:rFonts w:ascii="Times New Roman"/>
                <w:b w:val="false"/>
                <w:i w:val="false"/>
                <w:color w:val="000000"/>
                <w:sz w:val="20"/>
              </w:rPr>
              <w:t>
миллиметров ртутного столба (далее - мм.</w:t>
            </w:r>
          </w:p>
          <w:p>
            <w:pPr>
              <w:spacing w:after="20"/>
              <w:ind w:left="20"/>
              <w:jc w:val="both"/>
            </w:pPr>
            <w:r>
              <w:rPr>
                <w:rFonts w:ascii="Times New Roman"/>
                <w:b w:val="false"/>
                <w:i w:val="false"/>
                <w:color w:val="000000"/>
                <w:sz w:val="20"/>
              </w:rPr>
              <w:t xml:space="preserve">
рт.ст.) или ниже 100 мм. рт. ст.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Диастолическое давление выше 100 мм. рт.</w:t>
            </w:r>
          </w:p>
          <w:p>
            <w:pPr>
              <w:spacing w:after="20"/>
              <w:ind w:left="20"/>
              <w:jc w:val="both"/>
            </w:pPr>
            <w:r>
              <w:rPr>
                <w:rFonts w:ascii="Times New Roman"/>
                <w:b w:val="false"/>
                <w:i w:val="false"/>
                <w:color w:val="000000"/>
                <w:sz w:val="20"/>
              </w:rPr>
              <w:t>
ст. или ниже 60 мм. рт. ст.</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часов</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тела выше 38</w:t>
            </w:r>
            <w:r>
              <w:rPr>
                <w:rFonts w:ascii="Times New Roman"/>
                <w:b w:val="false"/>
                <w:i w:val="false"/>
                <w:color w:val="000000"/>
                <w:vertAlign w:val="superscript"/>
              </w:rPr>
              <w:t>0</w:t>
            </w:r>
            <w:r>
              <w:rPr>
                <w:rFonts w:ascii="Times New Roman"/>
                <w:b w:val="false"/>
                <w:i w:val="false"/>
                <w:color w:val="000000"/>
                <w:sz w:val="20"/>
              </w:rPr>
              <w:t xml:space="preserve">С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ночную смену накануне кроводачи</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Отвод от донорства при эпидемиологических ситуациях</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Эпидемиологические ситуации (например,</w:t>
            </w:r>
          </w:p>
          <w:p>
            <w:pPr>
              <w:spacing w:after="20"/>
              <w:ind w:left="20"/>
              <w:jc w:val="both"/>
            </w:pPr>
            <w:r>
              <w:rPr>
                <w:rFonts w:ascii="Times New Roman"/>
                <w:b w:val="false"/>
                <w:i w:val="false"/>
                <w:color w:val="000000"/>
                <w:sz w:val="20"/>
              </w:rPr>
              <w:t>
вспышки заболеваемости)</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в соответствии</w:t>
            </w:r>
          </w:p>
          <w:p>
            <w:pPr>
              <w:spacing w:after="20"/>
              <w:ind w:left="20"/>
              <w:jc w:val="both"/>
            </w:pPr>
            <w:r>
              <w:rPr>
                <w:rFonts w:ascii="Times New Roman"/>
                <w:b w:val="false"/>
                <w:i w:val="false"/>
                <w:color w:val="000000"/>
                <w:sz w:val="20"/>
              </w:rPr>
              <w:t>
с эпидемиологической</w:t>
            </w:r>
          </w:p>
          <w:p>
            <w:pPr>
              <w:spacing w:after="20"/>
              <w:ind w:left="20"/>
              <w:jc w:val="both"/>
            </w:pPr>
            <w:r>
              <w:rPr>
                <w:rFonts w:ascii="Times New Roman"/>
                <w:b w:val="false"/>
                <w:i w:val="false"/>
                <w:color w:val="000000"/>
                <w:sz w:val="20"/>
              </w:rPr>
              <w:t>
ситуацией,</w:t>
            </w:r>
          </w:p>
          <w:p>
            <w:pPr>
              <w:spacing w:after="20"/>
              <w:ind w:left="20"/>
              <w:jc w:val="both"/>
            </w:pPr>
            <w:r>
              <w:rPr>
                <w:rFonts w:ascii="Times New Roman"/>
                <w:b w:val="false"/>
                <w:i w:val="false"/>
                <w:color w:val="000000"/>
                <w:sz w:val="20"/>
              </w:rPr>
              <w:t>
определяемой</w:t>
            </w:r>
          </w:p>
          <w:p>
            <w:pPr>
              <w:spacing w:after="20"/>
              <w:ind w:left="20"/>
              <w:jc w:val="both"/>
            </w:pPr>
            <w:r>
              <w:rPr>
                <w:rFonts w:ascii="Times New Roman"/>
                <w:b w:val="false"/>
                <w:i w:val="false"/>
                <w:color w:val="000000"/>
                <w:sz w:val="20"/>
              </w:rPr>
              <w:t>
уполномоченным</w:t>
            </w:r>
          </w:p>
          <w:p>
            <w:pPr>
              <w:spacing w:after="20"/>
              <w:ind w:left="20"/>
              <w:jc w:val="both"/>
            </w:pPr>
            <w:r>
              <w:rPr>
                <w:rFonts w:ascii="Times New Roman"/>
                <w:b w:val="false"/>
                <w:i w:val="false"/>
                <w:color w:val="000000"/>
                <w:sz w:val="20"/>
              </w:rPr>
              <w:t>
органом в области</w:t>
            </w:r>
          </w:p>
          <w:p>
            <w:pPr>
              <w:spacing w:after="20"/>
              <w:ind w:left="20"/>
              <w:jc w:val="both"/>
            </w:pPr>
            <w:r>
              <w:rPr>
                <w:rFonts w:ascii="Times New Roman"/>
                <w:b w:val="false"/>
                <w:i w:val="false"/>
                <w:color w:val="000000"/>
                <w:sz w:val="20"/>
              </w:rPr>
              <w:t>
здравоохранения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2400"/>
        <w:gridCol w:w="9900"/>
      </w:tblGrid>
      <w:tr>
        <w:trPr>
          <w:trHeight w:val="30" w:hRule="atLeast"/>
        </w:trPr>
        <w:tc>
          <w:tcPr>
            <w:tcW w:w="24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99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у донора заболеваний и симптомов, не вошедших</w:t>
            </w:r>
          </w:p>
          <w:p>
            <w:pPr>
              <w:spacing w:after="20"/>
              <w:ind w:left="20"/>
              <w:jc w:val="both"/>
            </w:pPr>
            <w:r>
              <w:rPr>
                <w:rFonts w:ascii="Times New Roman"/>
                <w:b w:val="false"/>
                <w:i w:val="false"/>
                <w:color w:val="000000"/>
                <w:sz w:val="20"/>
              </w:rPr>
              <w:t>
в данный список, вопрос о донорстве решается врачом,</w:t>
            </w:r>
          </w:p>
          <w:p>
            <w:pPr>
              <w:spacing w:after="20"/>
              <w:ind w:left="20"/>
              <w:jc w:val="both"/>
            </w:pPr>
            <w:r>
              <w:rPr>
                <w:rFonts w:ascii="Times New Roman"/>
                <w:b w:val="false"/>
                <w:i w:val="false"/>
                <w:color w:val="000000"/>
                <w:sz w:val="20"/>
              </w:rPr>
              <w:t>
проводящим медицинское обследование, при необходимости</w:t>
            </w:r>
          </w:p>
          <w:p>
            <w:pPr>
              <w:spacing w:after="20"/>
              <w:ind w:left="20"/>
              <w:jc w:val="both"/>
            </w:pPr>
            <w:r>
              <w:rPr>
                <w:rFonts w:ascii="Times New Roman"/>
                <w:b w:val="false"/>
                <w:i w:val="false"/>
                <w:color w:val="000000"/>
                <w:sz w:val="20"/>
              </w:rPr>
              <w:t>
после консультации со специалистом соответствующего</w:t>
            </w:r>
          </w:p>
          <w:p>
            <w:pPr>
              <w:spacing w:after="20"/>
              <w:ind w:left="20"/>
              <w:jc w:val="both"/>
            </w:pPr>
            <w:r>
              <w:rPr>
                <w:rFonts w:ascii="Times New Roman"/>
                <w:b w:val="false"/>
                <w:i w:val="false"/>
                <w:color w:val="000000"/>
                <w:sz w:val="20"/>
              </w:rPr>
              <w:t>
профиля.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медицинского обследования</w:t>
            </w:r>
            <w:r>
              <w:br/>
            </w:r>
            <w:r>
              <w:rPr>
                <w:rFonts w:ascii="Times New Roman"/>
                <w:b w:val="false"/>
                <w:i w:val="false"/>
                <w:color w:val="000000"/>
                <w:sz w:val="20"/>
              </w:rPr>
              <w:t>донора перед дачей (донацией)</w:t>
            </w:r>
            <w:r>
              <w:br/>
            </w:r>
            <w:r>
              <w:rPr>
                <w:rFonts w:ascii="Times New Roman"/>
                <w:b w:val="false"/>
                <w:i w:val="false"/>
                <w:color w:val="000000"/>
                <w:sz w:val="20"/>
              </w:rPr>
              <w:t>крови и ее компонентов</w:t>
            </w:r>
          </w:p>
        </w:tc>
      </w:tr>
    </w:tbl>
    <w:p>
      <w:pPr>
        <w:spacing w:after="0"/>
        <w:ind w:left="0"/>
        <w:jc w:val="left"/>
      </w:pPr>
      <w:r>
        <w:rPr>
          <w:rFonts w:ascii="Times New Roman"/>
          <w:b/>
          <w:i w:val="false"/>
          <w:color w:val="000000"/>
        </w:rPr>
        <w:t xml:space="preserve"> Информация, предоставляемая донору</w:t>
      </w:r>
    </w:p>
    <w:p>
      <w:pPr>
        <w:spacing w:after="0"/>
        <w:ind w:left="0"/>
        <w:jc w:val="both"/>
      </w:pPr>
      <w:r>
        <w:rPr>
          <w:rFonts w:ascii="Times New Roman"/>
          <w:b w:val="false"/>
          <w:i w:val="false"/>
          <w:color w:val="000000"/>
          <w:sz w:val="28"/>
        </w:rPr>
        <w:t>
      Перед дачей (донацией) крови и ее компонентов донор информируется по следующим вопросам:</w:t>
      </w:r>
    </w:p>
    <w:p>
      <w:pPr>
        <w:spacing w:after="0"/>
        <w:ind w:left="0"/>
        <w:jc w:val="both"/>
      </w:pPr>
      <w:r>
        <w:rPr>
          <w:rFonts w:ascii="Times New Roman"/>
          <w:b w:val="false"/>
          <w:i w:val="false"/>
          <w:color w:val="000000"/>
          <w:sz w:val="28"/>
        </w:rPr>
        <w:t>
      1. О процедуре дачи (донации) крови и ее компонентов, а также необходимости использования компонентов крови для лечения больных.</w:t>
      </w:r>
    </w:p>
    <w:p>
      <w:pPr>
        <w:spacing w:after="0"/>
        <w:ind w:left="0"/>
        <w:jc w:val="both"/>
      </w:pPr>
      <w:r>
        <w:rPr>
          <w:rFonts w:ascii="Times New Roman"/>
          <w:b w:val="false"/>
          <w:i w:val="false"/>
          <w:color w:val="000000"/>
          <w:sz w:val="28"/>
        </w:rPr>
        <w:t>
      2. О целях лабораторного обследования доноров, важности получения достоверных данных анамнеза, а также значимости добровольного информированного согласия на дачу (донацию) крови и ее компонентов.</w:t>
      </w:r>
    </w:p>
    <w:p>
      <w:pPr>
        <w:spacing w:after="0"/>
        <w:ind w:left="0"/>
        <w:jc w:val="both"/>
      </w:pPr>
      <w:r>
        <w:rPr>
          <w:rFonts w:ascii="Times New Roman"/>
          <w:b w:val="false"/>
          <w:i w:val="false"/>
          <w:color w:val="000000"/>
          <w:sz w:val="28"/>
        </w:rPr>
        <w:t>
      3. О возможных временных побочных реакциях, связанных с дачей (донацией) крови и ее компонентов.</w:t>
      </w:r>
    </w:p>
    <w:p>
      <w:pPr>
        <w:spacing w:after="0"/>
        <w:ind w:left="0"/>
        <w:jc w:val="both"/>
      </w:pPr>
      <w:r>
        <w:rPr>
          <w:rFonts w:ascii="Times New Roman"/>
          <w:b w:val="false"/>
          <w:i w:val="false"/>
          <w:color w:val="000000"/>
          <w:sz w:val="28"/>
        </w:rPr>
        <w:t>
      4. О праве донора отказаться от дачи (донации) крови и ее компонентов до процедуры или в любое время процедуры дачи (донации), что не повлечет каких-либо негативных последствий для донора.</w:t>
      </w:r>
    </w:p>
    <w:p>
      <w:pPr>
        <w:spacing w:after="0"/>
        <w:ind w:left="0"/>
        <w:jc w:val="both"/>
      </w:pPr>
      <w:r>
        <w:rPr>
          <w:rFonts w:ascii="Times New Roman"/>
          <w:b w:val="false"/>
          <w:i w:val="false"/>
          <w:color w:val="000000"/>
          <w:sz w:val="28"/>
        </w:rPr>
        <w:t>
      5. О гарантии конфиденциальности личных сведений донора и его праве на получение информации о результатах обследования.</w:t>
      </w:r>
    </w:p>
    <w:p>
      <w:pPr>
        <w:spacing w:after="0"/>
        <w:ind w:left="0"/>
        <w:jc w:val="both"/>
      </w:pPr>
      <w:r>
        <w:rPr>
          <w:rFonts w:ascii="Times New Roman"/>
          <w:b w:val="false"/>
          <w:i w:val="false"/>
          <w:color w:val="000000"/>
          <w:sz w:val="28"/>
        </w:rPr>
        <w:t>
      6. О том, что обнаружение антител к ВИЧ 1, 2 и маркеров к вирусным гепатитам В и С и других трансфузионных инфекций приведет к постоянному отстранению от донорства, уничтожению заготовленной крови и ее компонентов и обязательной передаче данной информации в соответствующие организации здравоохранения.</w:t>
      </w:r>
    </w:p>
    <w:p>
      <w:pPr>
        <w:spacing w:after="0"/>
        <w:ind w:left="0"/>
        <w:jc w:val="both"/>
      </w:pPr>
      <w:r>
        <w:rPr>
          <w:rFonts w:ascii="Times New Roman"/>
          <w:b w:val="false"/>
          <w:i w:val="false"/>
          <w:color w:val="000000"/>
          <w:sz w:val="28"/>
        </w:rPr>
        <w:t>
      7. О необходимости ограничения физических и психоэмоциональных нагрузок, связанных с опасными видами деятельности в течение 24 часов после дачи (донации) крови и ее компонентов.</w:t>
      </w:r>
    </w:p>
    <w:p>
      <w:pPr>
        <w:spacing w:after="0"/>
        <w:ind w:left="0"/>
        <w:jc w:val="both"/>
      </w:pPr>
      <w:r>
        <w:rPr>
          <w:rFonts w:ascii="Times New Roman"/>
          <w:b w:val="false"/>
          <w:i w:val="false"/>
          <w:color w:val="000000"/>
          <w:sz w:val="28"/>
        </w:rPr>
        <w:t>
      8. Об инфекциях, передающихся с кровью и ее компонентами.</w:t>
      </w:r>
    </w:p>
    <w:p>
      <w:pPr>
        <w:spacing w:after="0"/>
        <w:ind w:left="0"/>
        <w:jc w:val="both"/>
      </w:pPr>
      <w:r>
        <w:rPr>
          <w:rFonts w:ascii="Times New Roman"/>
          <w:b w:val="false"/>
          <w:i w:val="false"/>
          <w:color w:val="000000"/>
          <w:sz w:val="28"/>
        </w:rPr>
        <w:t>
      9. О клинических признаках ВИЧ-инфекции и путях ее передачи.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медицинского обследования</w:t>
            </w:r>
            <w:r>
              <w:br/>
            </w:r>
            <w:r>
              <w:rPr>
                <w:rFonts w:ascii="Times New Roman"/>
                <w:b w:val="false"/>
                <w:i w:val="false"/>
                <w:color w:val="000000"/>
                <w:sz w:val="20"/>
              </w:rPr>
              <w:t>донора перед дачей (донацией)</w:t>
            </w:r>
            <w:r>
              <w:br/>
            </w:r>
            <w:r>
              <w:rPr>
                <w:rFonts w:ascii="Times New Roman"/>
                <w:b w:val="false"/>
                <w:i w:val="false"/>
                <w:color w:val="000000"/>
                <w:sz w:val="20"/>
              </w:rPr>
              <w:t>крови и ее компонентов</w:t>
            </w:r>
          </w:p>
        </w:tc>
      </w:tr>
    </w:tbl>
    <w:p>
      <w:pPr>
        <w:spacing w:after="0"/>
        <w:ind w:left="0"/>
        <w:jc w:val="left"/>
      </w:pPr>
      <w:r>
        <w:rPr>
          <w:rFonts w:ascii="Times New Roman"/>
          <w:b/>
          <w:i w:val="false"/>
          <w:color w:val="000000"/>
        </w:rPr>
        <w:t xml:space="preserve"> Минимальные интервалы между различными видами дачи</w:t>
      </w:r>
      <w:r>
        <w:br/>
      </w:r>
      <w:r>
        <w:rPr>
          <w:rFonts w:ascii="Times New Roman"/>
          <w:b/>
          <w:i w:val="false"/>
          <w:color w:val="000000"/>
        </w:rPr>
        <w:t>(донаций) крови и ее компонентов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980"/>
        <w:gridCol w:w="1979"/>
        <w:gridCol w:w="1518"/>
        <w:gridCol w:w="1518"/>
        <w:gridCol w:w="1518"/>
        <w:gridCol w:w="1979"/>
        <w:gridCol w:w="1749"/>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Исходная</w:t>
            </w:r>
          </w:p>
          <w:p>
            <w:pPr>
              <w:spacing w:after="20"/>
              <w:ind w:left="20"/>
              <w:jc w:val="both"/>
            </w:pPr>
            <w:r>
              <w:rPr>
                <w:rFonts w:ascii="Times New Roman"/>
                <w:b w:val="false"/>
                <w:i w:val="false"/>
                <w:color w:val="000000"/>
                <w:sz w:val="20"/>
              </w:rPr>
              <w:t>
процедура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процедура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p>
            <w:pPr>
              <w:spacing w:after="20"/>
              <w:ind w:left="20"/>
              <w:jc w:val="both"/>
            </w:pPr>
            <w:r>
              <w:rPr>
                <w:rFonts w:ascii="Times New Roman"/>
                <w:b w:val="false"/>
                <w:i w:val="false"/>
                <w:color w:val="000000"/>
                <w:sz w:val="20"/>
              </w:rPr>
              <w:t>
(донация)</w:t>
            </w:r>
          </w:p>
          <w:p>
            <w:pPr>
              <w:spacing w:after="20"/>
              <w:ind w:left="20"/>
              <w:jc w:val="both"/>
            </w:pPr>
            <w:r>
              <w:rPr>
                <w:rFonts w:ascii="Times New Roman"/>
                <w:b w:val="false"/>
                <w:i w:val="false"/>
                <w:color w:val="000000"/>
                <w:sz w:val="20"/>
              </w:rPr>
              <w:t>
цельной</w:t>
            </w:r>
          </w:p>
          <w:p>
            <w:pPr>
              <w:spacing w:after="20"/>
              <w:ind w:left="20"/>
              <w:jc w:val="both"/>
            </w:pPr>
            <w:r>
              <w:rPr>
                <w:rFonts w:ascii="Times New Roman"/>
                <w:b w:val="false"/>
                <w:i w:val="false"/>
                <w:color w:val="000000"/>
                <w:sz w:val="20"/>
              </w:rPr>
              <w:t>
крови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p>
            <w:pPr>
              <w:spacing w:after="20"/>
              <w:ind w:left="20"/>
              <w:jc w:val="both"/>
            </w:pPr>
            <w:r>
              <w:rPr>
                <w:rFonts w:ascii="Times New Roman"/>
                <w:b w:val="false"/>
                <w:i w:val="false"/>
                <w:color w:val="000000"/>
                <w:sz w:val="20"/>
              </w:rPr>
              <w:t>
ферез</w:t>
            </w:r>
          </w:p>
          <w:p>
            <w:pPr>
              <w:spacing w:after="20"/>
              <w:ind w:left="20"/>
              <w:jc w:val="both"/>
            </w:pPr>
            <w:r>
              <w:rPr>
                <w:rFonts w:ascii="Times New Roman"/>
                <w:b w:val="false"/>
                <w:i w:val="false"/>
                <w:color w:val="000000"/>
                <w:sz w:val="20"/>
              </w:rPr>
              <w:t>
одно-</w:t>
            </w:r>
          </w:p>
          <w:p>
            <w:pPr>
              <w:spacing w:after="20"/>
              <w:ind w:left="20"/>
              <w:jc w:val="both"/>
            </w:pPr>
            <w:r>
              <w:rPr>
                <w:rFonts w:ascii="Times New Roman"/>
                <w:b w:val="false"/>
                <w:i w:val="false"/>
                <w:color w:val="000000"/>
                <w:sz w:val="20"/>
              </w:rPr>
              <w:t>
кратный</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p>
            <w:pPr>
              <w:spacing w:after="20"/>
              <w:ind w:left="20"/>
              <w:jc w:val="both"/>
            </w:pPr>
            <w:r>
              <w:rPr>
                <w:rFonts w:ascii="Times New Roman"/>
                <w:b w:val="false"/>
                <w:i w:val="false"/>
                <w:color w:val="000000"/>
                <w:sz w:val="20"/>
              </w:rPr>
              <w:t>
двукратный</w:t>
            </w:r>
          </w:p>
          <w:p>
            <w:pPr>
              <w:spacing w:after="20"/>
              <w:ind w:left="20"/>
              <w:jc w:val="both"/>
            </w:pPr>
            <w:r>
              <w:rPr>
                <w:rFonts w:ascii="Times New Roman"/>
                <w:b w:val="false"/>
                <w:i w:val="false"/>
                <w:color w:val="000000"/>
                <w:sz w:val="20"/>
              </w:rPr>
              <w:t>
или аппаратный</w:t>
            </w:r>
          </w:p>
          <w:p>
            <w:pPr>
              <w:spacing w:after="20"/>
              <w:ind w:left="20"/>
              <w:jc w:val="both"/>
            </w:pPr>
            <w:r>
              <w:rPr>
                <w:rFonts w:ascii="Times New Roman"/>
                <w:b w:val="false"/>
                <w:i w:val="false"/>
                <w:color w:val="000000"/>
                <w:sz w:val="20"/>
              </w:rPr>
              <w:t>
плазмаферез</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w:t>
            </w:r>
          </w:p>
          <w:p>
            <w:pPr>
              <w:spacing w:after="20"/>
              <w:ind w:left="20"/>
              <w:jc w:val="both"/>
            </w:pPr>
            <w:r>
              <w:rPr>
                <w:rFonts w:ascii="Times New Roman"/>
                <w:b w:val="false"/>
                <w:i w:val="false"/>
                <w:color w:val="000000"/>
                <w:sz w:val="20"/>
              </w:rPr>
              <w:t>
цитаферез</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w:t>
            </w:r>
          </w:p>
          <w:p>
            <w:pPr>
              <w:spacing w:after="20"/>
              <w:ind w:left="20"/>
              <w:jc w:val="both"/>
            </w:pPr>
            <w:r>
              <w:rPr>
                <w:rFonts w:ascii="Times New Roman"/>
                <w:b w:val="false"/>
                <w:i w:val="false"/>
                <w:color w:val="000000"/>
                <w:sz w:val="20"/>
              </w:rPr>
              <w:t>
цитаферез</w:t>
            </w:r>
          </w:p>
          <w:p>
            <w:pPr>
              <w:spacing w:after="20"/>
              <w:ind w:left="20"/>
              <w:jc w:val="both"/>
            </w:pPr>
            <w:r>
              <w:rPr>
                <w:rFonts w:ascii="Times New Roman"/>
                <w:b w:val="false"/>
                <w:i w:val="false"/>
                <w:color w:val="000000"/>
                <w:sz w:val="20"/>
              </w:rPr>
              <w:t>
однократ-</w:t>
            </w:r>
          </w:p>
          <w:p>
            <w:pPr>
              <w:spacing w:after="20"/>
              <w:ind w:left="20"/>
              <w:jc w:val="both"/>
            </w:pPr>
            <w:r>
              <w:rPr>
                <w:rFonts w:ascii="Times New Roman"/>
                <w:b w:val="false"/>
                <w:i w:val="false"/>
                <w:color w:val="000000"/>
                <w:sz w:val="20"/>
              </w:rPr>
              <w:t>
ный</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w:t>
            </w:r>
          </w:p>
          <w:p>
            <w:pPr>
              <w:spacing w:after="20"/>
              <w:ind w:left="20"/>
              <w:jc w:val="both"/>
            </w:pPr>
            <w:r>
              <w:rPr>
                <w:rFonts w:ascii="Times New Roman"/>
                <w:b w:val="false"/>
                <w:i w:val="false"/>
                <w:color w:val="000000"/>
                <w:sz w:val="20"/>
              </w:rPr>
              <w:t>
цитаферез</w:t>
            </w:r>
          </w:p>
          <w:p>
            <w:pPr>
              <w:spacing w:after="20"/>
              <w:ind w:left="20"/>
              <w:jc w:val="both"/>
            </w:pPr>
            <w:r>
              <w:rPr>
                <w:rFonts w:ascii="Times New Roman"/>
                <w:b w:val="false"/>
                <w:i w:val="false"/>
                <w:color w:val="000000"/>
                <w:sz w:val="20"/>
              </w:rPr>
              <w:t>
двукратный</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p>
            <w:pPr>
              <w:spacing w:after="20"/>
              <w:ind w:left="20"/>
              <w:jc w:val="both"/>
            </w:pPr>
            <w:r>
              <w:rPr>
                <w:rFonts w:ascii="Times New Roman"/>
                <w:b w:val="false"/>
                <w:i w:val="false"/>
                <w:color w:val="000000"/>
                <w:sz w:val="20"/>
              </w:rPr>
              <w:t>
(донация)</w:t>
            </w:r>
          </w:p>
          <w:p>
            <w:pPr>
              <w:spacing w:after="20"/>
              <w:ind w:left="20"/>
              <w:jc w:val="both"/>
            </w:pPr>
            <w:r>
              <w:rPr>
                <w:rFonts w:ascii="Times New Roman"/>
                <w:b w:val="false"/>
                <w:i w:val="false"/>
                <w:color w:val="000000"/>
                <w:sz w:val="20"/>
              </w:rPr>
              <w:t>
цельной</w:t>
            </w:r>
          </w:p>
          <w:p>
            <w:pPr>
              <w:spacing w:after="20"/>
              <w:ind w:left="20"/>
              <w:jc w:val="both"/>
            </w:pPr>
            <w:r>
              <w:rPr>
                <w:rFonts w:ascii="Times New Roman"/>
                <w:b w:val="false"/>
                <w:i w:val="false"/>
                <w:color w:val="000000"/>
                <w:sz w:val="20"/>
              </w:rPr>
              <w:t>
крови</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p>
            <w:pPr>
              <w:spacing w:after="20"/>
              <w:ind w:left="20"/>
              <w:jc w:val="both"/>
            </w:pPr>
            <w:r>
              <w:rPr>
                <w:rFonts w:ascii="Times New Roman"/>
                <w:b w:val="false"/>
                <w:i w:val="false"/>
                <w:color w:val="000000"/>
                <w:sz w:val="20"/>
              </w:rPr>
              <w:t>
однократный</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p>
            <w:pPr>
              <w:spacing w:after="20"/>
              <w:ind w:left="20"/>
              <w:jc w:val="both"/>
            </w:pPr>
            <w:r>
              <w:rPr>
                <w:rFonts w:ascii="Times New Roman"/>
                <w:b w:val="false"/>
                <w:i w:val="false"/>
                <w:color w:val="000000"/>
                <w:sz w:val="20"/>
              </w:rPr>
              <w:t>
двукратный</w:t>
            </w:r>
          </w:p>
          <w:p>
            <w:pPr>
              <w:spacing w:after="20"/>
              <w:ind w:left="20"/>
              <w:jc w:val="both"/>
            </w:pPr>
            <w:r>
              <w:rPr>
                <w:rFonts w:ascii="Times New Roman"/>
                <w:b w:val="false"/>
                <w:i w:val="false"/>
                <w:color w:val="000000"/>
                <w:sz w:val="20"/>
              </w:rPr>
              <w:t>
или аппаратный</w:t>
            </w:r>
          </w:p>
          <w:p>
            <w:pPr>
              <w:spacing w:after="20"/>
              <w:ind w:left="20"/>
              <w:jc w:val="both"/>
            </w:pPr>
            <w:r>
              <w:rPr>
                <w:rFonts w:ascii="Times New Roman"/>
                <w:b w:val="false"/>
                <w:i w:val="false"/>
                <w:color w:val="000000"/>
                <w:sz w:val="20"/>
              </w:rPr>
              <w:t>
плазмаферез</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Тромбоцитаферез</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суток</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Эритроцитаферез</w:t>
            </w:r>
          </w:p>
          <w:p>
            <w:pPr>
              <w:spacing w:after="20"/>
              <w:ind w:left="20"/>
              <w:jc w:val="both"/>
            </w:pPr>
            <w:r>
              <w:rPr>
                <w:rFonts w:ascii="Times New Roman"/>
                <w:b w:val="false"/>
                <w:i w:val="false"/>
                <w:color w:val="000000"/>
                <w:sz w:val="20"/>
              </w:rPr>
              <w:t>
однократный</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Эритроцитаферез</w:t>
            </w:r>
          </w:p>
          <w:p>
            <w:pPr>
              <w:spacing w:after="20"/>
              <w:ind w:left="20"/>
              <w:jc w:val="both"/>
            </w:pPr>
            <w:r>
              <w:rPr>
                <w:rFonts w:ascii="Times New Roman"/>
                <w:b w:val="false"/>
                <w:i w:val="false"/>
                <w:color w:val="000000"/>
                <w:sz w:val="20"/>
              </w:rPr>
              <w:t>
двукратный</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суток</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мужчин</w:t>
            </w:r>
          </w:p>
          <w:p>
            <w:pPr>
              <w:spacing w:after="20"/>
              <w:ind w:left="20"/>
              <w:jc w:val="both"/>
            </w:pPr>
            <w:r>
              <w:rPr>
                <w:rFonts w:ascii="Times New Roman"/>
                <w:b w:val="false"/>
                <w:i w:val="false"/>
                <w:color w:val="000000"/>
                <w:sz w:val="20"/>
              </w:rPr>
              <w:t>
180 суток</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женщин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суток</w:t>
            </w:r>
          </w:p>
          <w:p>
            <w:pPr>
              <w:spacing w:after="20"/>
              <w:ind w:left="20"/>
              <w:jc w:val="both"/>
            </w:pPr>
            <w:r>
              <w:rPr>
                <w:rFonts w:ascii="Times New Roman"/>
                <w:b w:val="false"/>
                <w:i w:val="false"/>
                <w:color w:val="000000"/>
                <w:sz w:val="20"/>
              </w:rPr>
              <w:t>
для мужчин</w:t>
            </w:r>
          </w:p>
          <w:p>
            <w:pPr>
              <w:spacing w:after="20"/>
              <w:ind w:left="20"/>
              <w:jc w:val="both"/>
            </w:pPr>
            <w:r>
              <w:rPr>
                <w:rFonts w:ascii="Times New Roman"/>
                <w:b w:val="false"/>
                <w:i w:val="false"/>
                <w:color w:val="000000"/>
                <w:sz w:val="20"/>
              </w:rPr>
              <w:t>
180 суток</w:t>
            </w:r>
          </w:p>
          <w:p>
            <w:pPr>
              <w:spacing w:after="20"/>
              <w:ind w:left="20"/>
              <w:jc w:val="both"/>
            </w:pPr>
            <w:r>
              <w:rPr>
                <w:rFonts w:ascii="Times New Roman"/>
                <w:b w:val="false"/>
                <w:i w:val="false"/>
                <w:color w:val="000000"/>
                <w:sz w:val="20"/>
              </w:rPr>
              <w:t>
для женщин</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суток</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мужчин</w:t>
            </w:r>
          </w:p>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суток</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женщин</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Для доноров плазмы (в том числе иммунной) - заготовка плазмы не должна превышать 20 литров в год с учетом антикоагулянта. После каждых 20 последовательных дач (донаций) плазмы или тромбоцитов донору предоставляется отдых на один месяц.</w:t>
      </w:r>
    </w:p>
    <w:p>
      <w:pPr>
        <w:spacing w:after="0"/>
        <w:ind w:left="0"/>
        <w:jc w:val="both"/>
      </w:pPr>
      <w:r>
        <w:rPr>
          <w:rFonts w:ascii="Times New Roman"/>
          <w:b w:val="false"/>
          <w:i w:val="false"/>
          <w:color w:val="000000"/>
          <w:sz w:val="28"/>
        </w:rPr>
        <w:t>
      Для доноров эритроцитов - общая потеря эритроцитов в течение года во время процедур афереза должна быть идентичной потере эритроцитов при даче (донации) цельной крови за аналогичный период.</w:t>
      </w:r>
    </w:p>
    <w:p>
      <w:pPr>
        <w:spacing w:after="0"/>
        <w:ind w:left="0"/>
        <w:jc w:val="both"/>
      </w:pPr>
      <w:r>
        <w:rPr>
          <w:rFonts w:ascii="Times New Roman"/>
          <w:b w:val="false"/>
          <w:i w:val="false"/>
          <w:color w:val="000000"/>
          <w:sz w:val="28"/>
        </w:rPr>
        <w:t>
      Интервал между процедурами в исключительных обстоятельствах (при отсутствии донора с необходимой группой крови) может быть сокращен по усмотрению врача, проводящего медицинское обследование донора.</w:t>
      </w:r>
    </w:p>
    <w:p>
      <w:pPr>
        <w:spacing w:after="0"/>
        <w:ind w:left="0"/>
        <w:jc w:val="both"/>
      </w:pPr>
      <w:r>
        <w:rPr>
          <w:rFonts w:ascii="Times New Roman"/>
          <w:b w:val="false"/>
          <w:i w:val="false"/>
          <w:color w:val="000000"/>
          <w:sz w:val="28"/>
        </w:rPr>
        <w:t>
      Процедура плазмафереза с неудавшимся возвратом эритроцитов донору по интервалам между различными видами дач (донаций) крови и ее компонентов приравнивается к даче (донации) цельной крови.</w:t>
      </w:r>
    </w:p>
    <w:p>
      <w:pPr>
        <w:spacing w:after="0"/>
        <w:ind w:left="0"/>
        <w:jc w:val="both"/>
      </w:pPr>
      <w:r>
        <w:rPr>
          <w:rFonts w:ascii="Times New Roman"/>
          <w:b w:val="false"/>
          <w:i w:val="false"/>
          <w:color w:val="000000"/>
          <w:sz w:val="28"/>
        </w:rPr>
        <w:t>
      Заготовка крови малыми дозами проводится не чаще 3-х раз в неделю в объеме 10-30 миллилитров цельной крови.</w:t>
      </w:r>
    </w:p>
    <w:p>
      <w:pPr>
        <w:spacing w:after="0"/>
        <w:ind w:left="0"/>
        <w:jc w:val="both"/>
      </w:pPr>
      <w:r>
        <w:rPr>
          <w:rFonts w:ascii="Times New Roman"/>
          <w:b w:val="false"/>
          <w:i w:val="false"/>
          <w:color w:val="000000"/>
          <w:sz w:val="28"/>
        </w:rPr>
        <w:t>
      Максимальная частота дачи (донации) крови для доноров мужчин - 6 стандартных доз в год, для доноров   женщин - 4 стандартные дозы в год.</w:t>
      </w:r>
    </w:p>
    <w:p>
      <w:pPr>
        <w:spacing w:after="0"/>
        <w:ind w:left="0"/>
        <w:jc w:val="both"/>
      </w:pPr>
      <w:r>
        <w:rPr>
          <w:rFonts w:ascii="Times New Roman"/>
          <w:b w:val="false"/>
          <w:i w:val="false"/>
          <w:color w:val="000000"/>
          <w:sz w:val="28"/>
        </w:rPr>
        <w:t>
      Частота  и кратность дачи (донации) ГСК периферической крови определяется исходным уровнем в периферической крови CD34+ в количестве от  20 клеток в микролитре и более и уровнем клеток CD34+ в конечном продукте не менее 2х10</w:t>
      </w:r>
      <w:r>
        <w:rPr>
          <w:rFonts w:ascii="Times New Roman"/>
          <w:b w:val="false"/>
          <w:i w:val="false"/>
          <w:color w:val="000000"/>
          <w:vertAlign w:val="superscript"/>
        </w:rPr>
        <w:t>6</w:t>
      </w:r>
      <w:r>
        <w:rPr>
          <w:rFonts w:ascii="Times New Roman"/>
          <w:b w:val="false"/>
          <w:i w:val="false"/>
          <w:color w:val="000000"/>
          <w:sz w:val="28"/>
        </w:rPr>
        <w:t>/килограмм массы тела реципиента.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2012 года № 524</w:t>
            </w:r>
            <w:r>
              <w:br/>
            </w:r>
            <w:r>
              <w:rPr>
                <w:rFonts w:ascii="Times New Roman"/>
                <w:b w:val="false"/>
                <w:i w:val="false"/>
                <w:color w:val="000000"/>
                <w:sz w:val="20"/>
              </w:rPr>
              <w:t>Утверждены</w:t>
            </w:r>
            <w:r>
              <w:br/>
            </w:r>
            <w:r>
              <w:rPr>
                <w:rFonts w:ascii="Times New Roman"/>
                <w:b w:val="false"/>
                <w:i w:val="false"/>
                <w:color w:val="000000"/>
                <w:sz w:val="20"/>
              </w:rPr>
              <w:t>приказом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2009 года № 684</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контроля качества донорской крови</w:t>
      </w:r>
      <w:r>
        <w:br/>
      </w:r>
      <w:r>
        <w:rPr>
          <w:rFonts w:ascii="Times New Roman"/>
          <w:b/>
          <w:i w:val="false"/>
          <w:color w:val="000000"/>
        </w:rPr>
        <w:t>и ее компонентов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Настоящие Правила контроля качества донорской крови и ее компонентов (далее - Правила) определяют порядок обеспечения качества донорской крови и ее компонентов и осуществления контроля качества донорской крови и ее компонентов при их заготовке и производстве, направленного на обеспечение безопасности, биологической полноценности и клинической эффективности.</w:t>
      </w:r>
    </w:p>
    <w:p>
      <w:pPr>
        <w:spacing w:after="0"/>
        <w:ind w:left="0"/>
        <w:jc w:val="both"/>
      </w:pPr>
      <w:r>
        <w:rPr>
          <w:rFonts w:ascii="Times New Roman"/>
          <w:b w:val="false"/>
          <w:i w:val="false"/>
          <w:color w:val="000000"/>
          <w:sz w:val="28"/>
        </w:rPr>
        <w:t>
      2. Контроль качества донорской крови и ее компонентов осуществляется государственными организациями, осуществляющими деятельность в сфере службы крови (далее - организации службы крови) в процессе заготовки крови и ее компонентов (далее - продуктов крови) путем разработки и поддержания системы качества, основанной на настоящих правилах.</w:t>
      </w:r>
    </w:p>
    <w:p>
      <w:pPr>
        <w:spacing w:after="0"/>
        <w:ind w:left="0"/>
        <w:jc w:val="both"/>
      </w:pPr>
      <w:r>
        <w:rPr>
          <w:rFonts w:ascii="Times New Roman"/>
          <w:b w:val="false"/>
          <w:i w:val="false"/>
          <w:color w:val="000000"/>
          <w:sz w:val="28"/>
        </w:rPr>
        <w:t>
      3. Функционирование системы  обеспечения качества  распространяется на деятельность, связанную  с производством продуктов крови и направлено на обеспечение качества продуктов крови и оказываемых медицинских услуг, а так же  обеспечения безопасности доноров.</w:t>
      </w:r>
    </w:p>
    <w:p>
      <w:pPr>
        <w:spacing w:after="0"/>
        <w:ind w:left="0"/>
        <w:jc w:val="both"/>
      </w:pPr>
      <w:r>
        <w:rPr>
          <w:rFonts w:ascii="Times New Roman"/>
          <w:b w:val="false"/>
          <w:i w:val="false"/>
          <w:color w:val="000000"/>
          <w:sz w:val="28"/>
        </w:rPr>
        <w:t>
      4. В организации службы крови разрабатываются документы, определяющие политику качества продуктов крови и  рабочую документацию по обеспечению и улучшению качества и  распределению обязанностей.</w:t>
      </w:r>
    </w:p>
    <w:p>
      <w:pPr>
        <w:spacing w:after="0"/>
        <w:ind w:left="0"/>
        <w:jc w:val="both"/>
      </w:pPr>
      <w:r>
        <w:rPr>
          <w:rFonts w:ascii="Times New Roman"/>
          <w:b w:val="false"/>
          <w:i w:val="false"/>
          <w:color w:val="000000"/>
          <w:sz w:val="28"/>
        </w:rPr>
        <w:t xml:space="preserve">
      Для обеспечения качества продуктов крови в организациях службы крови создаются отделения контроля качества и/или назначается ответственное лицо, подчиняющееся непосредственно первому руководителю организации службы крови. </w:t>
      </w:r>
    </w:p>
    <w:p>
      <w:pPr>
        <w:spacing w:after="0"/>
        <w:ind w:left="0"/>
        <w:jc w:val="both"/>
      </w:pPr>
      <w:r>
        <w:rPr>
          <w:rFonts w:ascii="Times New Roman"/>
          <w:b w:val="false"/>
          <w:i w:val="false"/>
          <w:color w:val="000000"/>
          <w:sz w:val="28"/>
        </w:rPr>
        <w:t xml:space="preserve">
      Ответственное за организацию системы обеспечения качества лицо не занимается  производственной деятельностью, а осуществляет контроль за процессами, относящимися к качеству продуктов крови. </w:t>
      </w:r>
    </w:p>
    <w:p>
      <w:pPr>
        <w:spacing w:after="0"/>
        <w:ind w:left="0"/>
        <w:jc w:val="both"/>
      </w:pPr>
      <w:r>
        <w:rPr>
          <w:rFonts w:ascii="Times New Roman"/>
          <w:b w:val="false"/>
          <w:i w:val="false"/>
          <w:color w:val="000000"/>
          <w:sz w:val="28"/>
        </w:rPr>
        <w:t>
      5. Организация службы крови проводит мониторинг и аудит процессов заготовки продуктов крови, соответствующих требованиям настоящих Правил, а также осуществляет постоянное повышение результативности системы обеспечения качества посредством проведения внутреннего аудита.</w:t>
      </w:r>
    </w:p>
    <w:p>
      <w:pPr>
        <w:spacing w:after="0"/>
        <w:ind w:left="0"/>
        <w:jc w:val="both"/>
      </w:pPr>
      <w:r>
        <w:rPr>
          <w:rFonts w:ascii="Times New Roman"/>
          <w:b w:val="false"/>
          <w:i w:val="false"/>
          <w:color w:val="000000"/>
          <w:sz w:val="28"/>
        </w:rPr>
        <w:t xml:space="preserve">
      Требования к качеству продуктов крови должны соответствовать стандартам качества донорской крови и ее компонетов (далее - Стандарт) согласно приложению 1 к настоящим Правилам. </w:t>
      </w:r>
    </w:p>
    <w:p>
      <w:pPr>
        <w:spacing w:after="0"/>
        <w:ind w:left="0"/>
        <w:jc w:val="both"/>
      </w:pPr>
      <w:r>
        <w:rPr>
          <w:rFonts w:ascii="Times New Roman"/>
          <w:b w:val="false"/>
          <w:i w:val="false"/>
          <w:color w:val="000000"/>
          <w:sz w:val="28"/>
        </w:rPr>
        <w:t>
      6. При проверке качества продуктов крови осуществляется контроль за соблюдением условий организации производства продуктов крови в соответствии с гарантиями качества, предусмотренными в приложении 2 к настоящим Правилам в отношении:</w:t>
      </w:r>
    </w:p>
    <w:p>
      <w:pPr>
        <w:spacing w:after="0"/>
        <w:ind w:left="0"/>
        <w:jc w:val="both"/>
      </w:pPr>
      <w:r>
        <w:rPr>
          <w:rFonts w:ascii="Times New Roman"/>
          <w:b w:val="false"/>
          <w:i w:val="false"/>
          <w:color w:val="000000"/>
          <w:sz w:val="28"/>
        </w:rPr>
        <w:t>
      1) помещений;</w:t>
      </w:r>
    </w:p>
    <w:p>
      <w:pPr>
        <w:spacing w:after="0"/>
        <w:ind w:left="0"/>
        <w:jc w:val="both"/>
      </w:pPr>
      <w:r>
        <w:rPr>
          <w:rFonts w:ascii="Times New Roman"/>
          <w:b w:val="false"/>
          <w:i w:val="false"/>
          <w:color w:val="000000"/>
          <w:sz w:val="28"/>
        </w:rPr>
        <w:t>
      2) оборудования, его обслуживания и контроля;</w:t>
      </w:r>
    </w:p>
    <w:p>
      <w:pPr>
        <w:spacing w:after="0"/>
        <w:ind w:left="0"/>
        <w:jc w:val="both"/>
      </w:pPr>
      <w:r>
        <w:rPr>
          <w:rFonts w:ascii="Times New Roman"/>
          <w:b w:val="false"/>
          <w:i w:val="false"/>
          <w:color w:val="000000"/>
          <w:sz w:val="28"/>
        </w:rPr>
        <w:t>
      3) материалов, используемых при производстве продуктов крови;</w:t>
      </w:r>
    </w:p>
    <w:p>
      <w:pPr>
        <w:spacing w:after="0"/>
        <w:ind w:left="0"/>
        <w:jc w:val="both"/>
      </w:pPr>
      <w:r>
        <w:rPr>
          <w:rFonts w:ascii="Times New Roman"/>
          <w:b w:val="false"/>
          <w:i w:val="false"/>
          <w:color w:val="000000"/>
          <w:sz w:val="28"/>
        </w:rPr>
        <w:t xml:space="preserve">
      4) организации производства продуктов крови; </w:t>
      </w:r>
    </w:p>
    <w:p>
      <w:pPr>
        <w:spacing w:after="0"/>
        <w:ind w:left="0"/>
        <w:jc w:val="both"/>
      </w:pPr>
      <w:r>
        <w:rPr>
          <w:rFonts w:ascii="Times New Roman"/>
          <w:b w:val="false"/>
          <w:i w:val="false"/>
          <w:color w:val="000000"/>
          <w:sz w:val="28"/>
        </w:rPr>
        <w:t>
      5) документации;</w:t>
      </w:r>
    </w:p>
    <w:p>
      <w:pPr>
        <w:spacing w:after="0"/>
        <w:ind w:left="0"/>
        <w:jc w:val="both"/>
      </w:pPr>
      <w:r>
        <w:rPr>
          <w:rFonts w:ascii="Times New Roman"/>
          <w:b w:val="false"/>
          <w:i w:val="false"/>
          <w:color w:val="000000"/>
          <w:sz w:val="28"/>
        </w:rPr>
        <w:t>
      6) персонала;</w:t>
      </w:r>
    </w:p>
    <w:p>
      <w:pPr>
        <w:spacing w:after="0"/>
        <w:ind w:left="0"/>
        <w:jc w:val="both"/>
      </w:pPr>
      <w:r>
        <w:rPr>
          <w:rFonts w:ascii="Times New Roman"/>
          <w:b w:val="false"/>
          <w:i w:val="false"/>
          <w:color w:val="000000"/>
          <w:sz w:val="28"/>
        </w:rPr>
        <w:t xml:space="preserve">
      7) организации контроля качества продуктов крови и методы обработки данных. Лабораторное оборудование и методы лабораторного исследования качества продуктов крови.  </w:t>
      </w:r>
    </w:p>
    <w:p>
      <w:pPr>
        <w:spacing w:after="0"/>
        <w:ind w:left="0"/>
        <w:jc w:val="left"/>
      </w:pPr>
      <w:r>
        <w:rPr>
          <w:rFonts w:ascii="Times New Roman"/>
          <w:b/>
          <w:i w:val="false"/>
          <w:color w:val="000000"/>
        </w:rPr>
        <w:t xml:space="preserve"> 2. Контроль качества продуктов крови,</w:t>
      </w:r>
      <w:r>
        <w:br/>
      </w:r>
      <w:r>
        <w:rPr>
          <w:rFonts w:ascii="Times New Roman"/>
          <w:b/>
          <w:i w:val="false"/>
          <w:color w:val="000000"/>
        </w:rPr>
        <w:t>его виды и порядок осуществления</w:t>
      </w:r>
    </w:p>
    <w:p>
      <w:pPr>
        <w:spacing w:after="0"/>
        <w:ind w:left="0"/>
        <w:jc w:val="both"/>
      </w:pPr>
      <w:r>
        <w:rPr>
          <w:rFonts w:ascii="Times New Roman"/>
          <w:b w:val="false"/>
          <w:i w:val="false"/>
          <w:color w:val="000000"/>
          <w:sz w:val="28"/>
        </w:rPr>
        <w:t>
      7. Контроль качества продуктов крови включает в себя следующие виды:</w:t>
      </w:r>
    </w:p>
    <w:p>
      <w:pPr>
        <w:spacing w:after="0"/>
        <w:ind w:left="0"/>
        <w:jc w:val="both"/>
      </w:pPr>
      <w:r>
        <w:rPr>
          <w:rFonts w:ascii="Times New Roman"/>
          <w:b w:val="false"/>
          <w:i w:val="false"/>
          <w:color w:val="000000"/>
          <w:sz w:val="28"/>
        </w:rPr>
        <w:t>
      1) входной контроль;</w:t>
      </w:r>
    </w:p>
    <w:p>
      <w:pPr>
        <w:spacing w:after="0"/>
        <w:ind w:left="0"/>
        <w:jc w:val="both"/>
      </w:pPr>
      <w:r>
        <w:rPr>
          <w:rFonts w:ascii="Times New Roman"/>
          <w:b w:val="false"/>
          <w:i w:val="false"/>
          <w:color w:val="000000"/>
          <w:sz w:val="28"/>
        </w:rPr>
        <w:t>
      2) контроль в процессе производства;</w:t>
      </w:r>
    </w:p>
    <w:p>
      <w:pPr>
        <w:spacing w:after="0"/>
        <w:ind w:left="0"/>
        <w:jc w:val="both"/>
      </w:pPr>
      <w:r>
        <w:rPr>
          <w:rFonts w:ascii="Times New Roman"/>
          <w:b w:val="false"/>
          <w:i w:val="false"/>
          <w:color w:val="000000"/>
          <w:sz w:val="28"/>
        </w:rPr>
        <w:t>
      3) контроль соответствия готовой продукции стандартам;</w:t>
      </w:r>
    </w:p>
    <w:p>
      <w:pPr>
        <w:spacing w:after="0"/>
        <w:ind w:left="0"/>
        <w:jc w:val="both"/>
      </w:pPr>
      <w:r>
        <w:rPr>
          <w:rFonts w:ascii="Times New Roman"/>
          <w:b w:val="false"/>
          <w:i w:val="false"/>
          <w:color w:val="000000"/>
          <w:sz w:val="28"/>
        </w:rPr>
        <w:t>
      4) контроль стерильности продуктов крови и объектов внешней среды на этапах производства;</w:t>
      </w:r>
    </w:p>
    <w:p>
      <w:pPr>
        <w:spacing w:after="0"/>
        <w:ind w:left="0"/>
        <w:jc w:val="both"/>
      </w:pPr>
      <w:r>
        <w:rPr>
          <w:rFonts w:ascii="Times New Roman"/>
          <w:b w:val="false"/>
          <w:i w:val="false"/>
          <w:color w:val="000000"/>
          <w:sz w:val="28"/>
        </w:rPr>
        <w:t>
      5) контроль хранения и выдачи продуктов крови;</w:t>
      </w:r>
    </w:p>
    <w:p>
      <w:pPr>
        <w:spacing w:after="0"/>
        <w:ind w:left="0"/>
        <w:jc w:val="both"/>
      </w:pPr>
      <w:r>
        <w:rPr>
          <w:rFonts w:ascii="Times New Roman"/>
          <w:b w:val="false"/>
          <w:i w:val="false"/>
          <w:color w:val="000000"/>
          <w:sz w:val="28"/>
        </w:rPr>
        <w:t>
      6) контроль транспортировки продуктов крови;</w:t>
      </w:r>
    </w:p>
    <w:p>
      <w:pPr>
        <w:spacing w:after="0"/>
        <w:ind w:left="0"/>
        <w:jc w:val="both"/>
      </w:pPr>
      <w:r>
        <w:rPr>
          <w:rFonts w:ascii="Times New Roman"/>
          <w:b w:val="false"/>
          <w:i w:val="false"/>
          <w:color w:val="000000"/>
          <w:sz w:val="28"/>
        </w:rPr>
        <w:t xml:space="preserve">
      7) внутренний аудит; </w:t>
      </w:r>
    </w:p>
    <w:p>
      <w:pPr>
        <w:spacing w:after="0"/>
        <w:ind w:left="0"/>
        <w:jc w:val="both"/>
      </w:pPr>
      <w:r>
        <w:rPr>
          <w:rFonts w:ascii="Times New Roman"/>
          <w:b w:val="false"/>
          <w:i w:val="false"/>
          <w:color w:val="000000"/>
          <w:sz w:val="28"/>
        </w:rPr>
        <w:t>
      8) внешний контроль качества лабораторных исследований.</w:t>
      </w:r>
    </w:p>
    <w:p>
      <w:pPr>
        <w:spacing w:after="0"/>
        <w:ind w:left="0"/>
        <w:jc w:val="both"/>
      </w:pPr>
      <w:r>
        <w:rPr>
          <w:rFonts w:ascii="Times New Roman"/>
          <w:b w:val="false"/>
          <w:i w:val="false"/>
          <w:color w:val="000000"/>
          <w:sz w:val="28"/>
        </w:rPr>
        <w:t>
      8. Входной контроль проводится для предотвращения использования в производстве материалов, не отвечающих требованиям настоящих Правил и сокращения непроизводительных расходов. Входному контролю подлежат:</w:t>
      </w:r>
    </w:p>
    <w:p>
      <w:pPr>
        <w:spacing w:after="0"/>
        <w:ind w:left="0"/>
        <w:jc w:val="both"/>
      </w:pPr>
      <w:r>
        <w:rPr>
          <w:rFonts w:ascii="Times New Roman"/>
          <w:b w:val="false"/>
          <w:i w:val="false"/>
          <w:color w:val="000000"/>
          <w:sz w:val="28"/>
        </w:rPr>
        <w:t xml:space="preserve">
      1) закупленные материалы (контейнеры для сбора крови, реагенты, тест-системы, дезинфицирующие средства, инструменты и другие материалы), номенклатура которых утверждается первым руководителем организации службы крови; </w:t>
      </w:r>
    </w:p>
    <w:p>
      <w:pPr>
        <w:spacing w:after="0"/>
        <w:ind w:left="0"/>
        <w:jc w:val="both"/>
      </w:pPr>
      <w:r>
        <w:rPr>
          <w:rFonts w:ascii="Times New Roman"/>
          <w:b w:val="false"/>
          <w:i w:val="false"/>
          <w:color w:val="000000"/>
          <w:sz w:val="28"/>
        </w:rPr>
        <w:t>
      2) единицы донорской крови и ее компонентов (при приемке в производство).</w:t>
      </w:r>
    </w:p>
    <w:p>
      <w:pPr>
        <w:spacing w:after="0"/>
        <w:ind w:left="0"/>
        <w:jc w:val="both"/>
      </w:pPr>
      <w:r>
        <w:rPr>
          <w:rFonts w:ascii="Times New Roman"/>
          <w:b w:val="false"/>
          <w:i w:val="false"/>
          <w:color w:val="000000"/>
          <w:sz w:val="28"/>
        </w:rPr>
        <w:t>
      9. Контроль в процессе производства включает проверку:</w:t>
      </w:r>
    </w:p>
    <w:p>
      <w:pPr>
        <w:spacing w:after="0"/>
        <w:ind w:left="0"/>
        <w:jc w:val="both"/>
      </w:pPr>
      <w:r>
        <w:rPr>
          <w:rFonts w:ascii="Times New Roman"/>
          <w:b w:val="false"/>
          <w:i w:val="false"/>
          <w:color w:val="000000"/>
          <w:sz w:val="28"/>
        </w:rPr>
        <w:t>
      1) наличия и полноты информации о лицах, не подлежащих временному или постоянному допуску к донорству;</w:t>
      </w:r>
    </w:p>
    <w:p>
      <w:pPr>
        <w:spacing w:after="0"/>
        <w:ind w:left="0"/>
        <w:jc w:val="both"/>
      </w:pPr>
      <w:r>
        <w:rPr>
          <w:rFonts w:ascii="Times New Roman"/>
          <w:b w:val="false"/>
          <w:i w:val="false"/>
          <w:color w:val="000000"/>
          <w:sz w:val="28"/>
        </w:rPr>
        <w:t>
      2) объема и качества медицинского обследования доноров;</w:t>
      </w:r>
    </w:p>
    <w:p>
      <w:pPr>
        <w:spacing w:after="0"/>
        <w:ind w:left="0"/>
        <w:jc w:val="both"/>
      </w:pPr>
      <w:r>
        <w:rPr>
          <w:rFonts w:ascii="Times New Roman"/>
          <w:b w:val="false"/>
          <w:i w:val="false"/>
          <w:color w:val="000000"/>
          <w:sz w:val="28"/>
        </w:rPr>
        <w:t xml:space="preserve">
      3) соблюдения порядка проведения лабораторных исследований (биохимических, иммуногематологических, тестирование на инфекционные маркеры) образцов донорской крови, согласно приложению 3 к настоящим Правилам; </w:t>
      </w:r>
    </w:p>
    <w:p>
      <w:pPr>
        <w:spacing w:after="0"/>
        <w:ind w:left="0"/>
        <w:jc w:val="both"/>
      </w:pPr>
      <w:r>
        <w:rPr>
          <w:rFonts w:ascii="Times New Roman"/>
          <w:b w:val="false"/>
          <w:i w:val="false"/>
          <w:color w:val="000000"/>
          <w:sz w:val="28"/>
        </w:rPr>
        <w:t>
      4) параметров технологических режимов;</w:t>
      </w:r>
    </w:p>
    <w:p>
      <w:pPr>
        <w:spacing w:after="0"/>
        <w:ind w:left="0"/>
        <w:jc w:val="both"/>
      </w:pPr>
      <w:r>
        <w:rPr>
          <w:rFonts w:ascii="Times New Roman"/>
          <w:b w:val="false"/>
          <w:i w:val="false"/>
          <w:color w:val="000000"/>
          <w:sz w:val="28"/>
        </w:rPr>
        <w:t xml:space="preserve">
      5) состояния и технического обслуживания оборудования, в соответствии с требованиями настоящих Правил; </w:t>
      </w:r>
    </w:p>
    <w:p>
      <w:pPr>
        <w:spacing w:after="0"/>
        <w:ind w:left="0"/>
        <w:jc w:val="both"/>
      </w:pPr>
      <w:r>
        <w:rPr>
          <w:rFonts w:ascii="Times New Roman"/>
          <w:b w:val="false"/>
          <w:i w:val="false"/>
          <w:color w:val="000000"/>
          <w:sz w:val="28"/>
        </w:rPr>
        <w:t>
      6) используемых при производстве продуктов крови материалов (контейнеры для сбора крови, реагенты, тест-системы, дезинфицирующие средства, инструменты, и другие) в соответствии с требованиями настоящих Правил;</w:t>
      </w:r>
    </w:p>
    <w:p>
      <w:pPr>
        <w:spacing w:after="0"/>
        <w:ind w:left="0"/>
        <w:jc w:val="both"/>
      </w:pPr>
      <w:r>
        <w:rPr>
          <w:rFonts w:ascii="Times New Roman"/>
          <w:b w:val="false"/>
          <w:i w:val="false"/>
          <w:color w:val="000000"/>
          <w:sz w:val="28"/>
        </w:rPr>
        <w:t xml:space="preserve">
      7) продукции на этапах производства (контроль стерильности, соблюдения технологических режимов) в соответствии с требованиями настоящих Правил; </w:t>
      </w:r>
    </w:p>
    <w:p>
      <w:pPr>
        <w:spacing w:after="0"/>
        <w:ind w:left="0"/>
        <w:jc w:val="both"/>
      </w:pPr>
      <w:r>
        <w:rPr>
          <w:rFonts w:ascii="Times New Roman"/>
          <w:b w:val="false"/>
          <w:i w:val="false"/>
          <w:color w:val="000000"/>
          <w:sz w:val="28"/>
        </w:rPr>
        <w:t xml:space="preserve">
      8) объема бактериологического контроля (внешняя среда, руки эксфузиониста, кожа локтевого сгиба донора, мягкие материалы, инструменты) в соответствии с требованиями настоящих Правил; </w:t>
      </w:r>
    </w:p>
    <w:p>
      <w:pPr>
        <w:spacing w:after="0"/>
        <w:ind w:left="0"/>
        <w:jc w:val="both"/>
      </w:pPr>
      <w:r>
        <w:rPr>
          <w:rFonts w:ascii="Times New Roman"/>
          <w:b w:val="false"/>
          <w:i w:val="false"/>
          <w:color w:val="000000"/>
          <w:sz w:val="28"/>
        </w:rPr>
        <w:t xml:space="preserve">
      9) квалификации персонала в соответствии с требованиями настоящих Правил; </w:t>
      </w:r>
    </w:p>
    <w:p>
      <w:pPr>
        <w:spacing w:after="0"/>
        <w:ind w:left="0"/>
        <w:jc w:val="both"/>
      </w:pPr>
      <w:r>
        <w:rPr>
          <w:rFonts w:ascii="Times New Roman"/>
          <w:b w:val="false"/>
          <w:i w:val="false"/>
          <w:color w:val="000000"/>
          <w:sz w:val="28"/>
        </w:rPr>
        <w:t xml:space="preserve">
      10) наличия необходимой документации в соответствии с требованиями настоящих Правил. </w:t>
      </w:r>
    </w:p>
    <w:p>
      <w:pPr>
        <w:spacing w:after="0"/>
        <w:ind w:left="0"/>
        <w:jc w:val="both"/>
      </w:pPr>
      <w:r>
        <w:rPr>
          <w:rFonts w:ascii="Times New Roman"/>
          <w:b w:val="false"/>
          <w:i w:val="false"/>
          <w:color w:val="000000"/>
          <w:sz w:val="28"/>
        </w:rPr>
        <w:t>
      Для проведения контроля на определенных стадиях процесса производства и использования продуктов крови следует установить критические контрольные точки процессов производства и методы контроля.</w:t>
      </w:r>
    </w:p>
    <w:p>
      <w:pPr>
        <w:spacing w:after="0"/>
        <w:ind w:left="0"/>
        <w:jc w:val="both"/>
      </w:pPr>
      <w:r>
        <w:rPr>
          <w:rFonts w:ascii="Times New Roman"/>
          <w:b w:val="false"/>
          <w:i w:val="false"/>
          <w:color w:val="000000"/>
          <w:sz w:val="28"/>
        </w:rPr>
        <w:t xml:space="preserve">
      10. Контроль соответствия готовой продукции стандартам осуществляется в соответствии с требованиями нормативной документации (далее - НД) в области здравоохранения и внутренних документов организации службы крови.  </w:t>
      </w:r>
    </w:p>
    <w:p>
      <w:pPr>
        <w:spacing w:after="0"/>
        <w:ind w:left="0"/>
        <w:jc w:val="both"/>
      </w:pPr>
      <w:r>
        <w:rPr>
          <w:rFonts w:ascii="Times New Roman"/>
          <w:b w:val="false"/>
          <w:i w:val="false"/>
          <w:color w:val="000000"/>
          <w:sz w:val="28"/>
        </w:rPr>
        <w:t xml:space="preserve">
      11. Контроль стерильности продуктов крови и объектов внешней среды на этапах производства направлен на обеспечение стерильности продуктов крови и используемого оборудования при их заготовке и переработке с использованием технологий и мероприятий, направленных на предупреждение попадания микроорганизмов в конечный продукт. </w:t>
      </w:r>
    </w:p>
    <w:p>
      <w:pPr>
        <w:spacing w:after="0"/>
        <w:ind w:left="0"/>
        <w:jc w:val="both"/>
      </w:pPr>
      <w:r>
        <w:rPr>
          <w:rFonts w:ascii="Times New Roman"/>
          <w:b w:val="false"/>
          <w:i w:val="false"/>
          <w:color w:val="000000"/>
          <w:sz w:val="28"/>
        </w:rPr>
        <w:t>
      Условия и методы исследований для осуществления контроля стерильности приведены в приложении 4 настоящих Правил.</w:t>
      </w:r>
    </w:p>
    <w:p>
      <w:pPr>
        <w:spacing w:after="0"/>
        <w:ind w:left="0"/>
        <w:jc w:val="both"/>
      </w:pPr>
      <w:r>
        <w:rPr>
          <w:rFonts w:ascii="Times New Roman"/>
          <w:b w:val="false"/>
          <w:i w:val="false"/>
          <w:color w:val="000000"/>
          <w:sz w:val="28"/>
        </w:rPr>
        <w:t>
      Контроль стерильности продуктов крови осуществляется группой бактериологического контроля отделения контроля качества организации службы крови. В отделении контроля качества организации службы крови должно иметь разрешение территориального подразделения государственного органа в сфере санитарно-эпидемиологического благополучия населения на проведение работы с микроорганизмами 3 и 4 группы патогенности.</w:t>
      </w:r>
    </w:p>
    <w:p>
      <w:pPr>
        <w:spacing w:after="0"/>
        <w:ind w:left="0"/>
        <w:jc w:val="both"/>
      </w:pPr>
      <w:r>
        <w:rPr>
          <w:rFonts w:ascii="Times New Roman"/>
          <w:b w:val="false"/>
          <w:i w:val="false"/>
          <w:color w:val="000000"/>
          <w:sz w:val="28"/>
        </w:rPr>
        <w:t>
      12. Контроль хранения продуктов крови включает проверку:</w:t>
      </w:r>
    </w:p>
    <w:p>
      <w:pPr>
        <w:spacing w:after="0"/>
        <w:ind w:left="0"/>
        <w:jc w:val="both"/>
      </w:pPr>
      <w:r>
        <w:rPr>
          <w:rFonts w:ascii="Times New Roman"/>
          <w:b w:val="false"/>
          <w:i w:val="false"/>
          <w:color w:val="000000"/>
          <w:sz w:val="28"/>
        </w:rPr>
        <w:t xml:space="preserve">
      1) размещения продуктов крови; </w:t>
      </w:r>
    </w:p>
    <w:p>
      <w:pPr>
        <w:spacing w:after="0"/>
        <w:ind w:left="0"/>
        <w:jc w:val="both"/>
      </w:pPr>
      <w:r>
        <w:rPr>
          <w:rFonts w:ascii="Times New Roman"/>
          <w:b w:val="false"/>
          <w:i w:val="false"/>
          <w:color w:val="000000"/>
          <w:sz w:val="28"/>
        </w:rPr>
        <w:t>
      2) средств измерения температуры и ее регистрации (включая периодичность замеров);</w:t>
      </w:r>
    </w:p>
    <w:p>
      <w:pPr>
        <w:spacing w:after="0"/>
        <w:ind w:left="0"/>
        <w:jc w:val="both"/>
      </w:pPr>
      <w:r>
        <w:rPr>
          <w:rFonts w:ascii="Times New Roman"/>
          <w:b w:val="false"/>
          <w:i w:val="false"/>
          <w:color w:val="000000"/>
          <w:sz w:val="28"/>
        </w:rPr>
        <w:t>
      3) регистрации периодичности замеров температуры образцов исследуемой крови, продуктов крови.</w:t>
      </w:r>
    </w:p>
    <w:p>
      <w:pPr>
        <w:spacing w:after="0"/>
        <w:ind w:left="0"/>
        <w:jc w:val="both"/>
      </w:pPr>
      <w:r>
        <w:rPr>
          <w:rFonts w:ascii="Times New Roman"/>
          <w:b w:val="false"/>
          <w:i w:val="false"/>
          <w:color w:val="000000"/>
          <w:sz w:val="28"/>
        </w:rPr>
        <w:t>
      13. Контроль выдачи готовой продукции крови включает проверку:</w:t>
      </w:r>
    </w:p>
    <w:p>
      <w:pPr>
        <w:spacing w:after="0"/>
        <w:ind w:left="0"/>
        <w:jc w:val="both"/>
      </w:pPr>
      <w:r>
        <w:rPr>
          <w:rFonts w:ascii="Times New Roman"/>
          <w:b w:val="false"/>
          <w:i w:val="false"/>
          <w:color w:val="000000"/>
          <w:sz w:val="28"/>
        </w:rPr>
        <w:t>
      1) наличия и правильности оформления заявки;</w:t>
      </w:r>
    </w:p>
    <w:p>
      <w:pPr>
        <w:spacing w:after="0"/>
        <w:ind w:left="0"/>
        <w:jc w:val="both"/>
      </w:pPr>
      <w:r>
        <w:rPr>
          <w:rFonts w:ascii="Times New Roman"/>
          <w:b w:val="false"/>
          <w:i w:val="false"/>
          <w:color w:val="000000"/>
          <w:sz w:val="28"/>
        </w:rPr>
        <w:t>
      2) наличия специальных средств транспортировк (термоконтейнеры);</w:t>
      </w:r>
    </w:p>
    <w:p>
      <w:pPr>
        <w:spacing w:after="0"/>
        <w:ind w:left="0"/>
        <w:jc w:val="both"/>
      </w:pPr>
      <w:r>
        <w:rPr>
          <w:rFonts w:ascii="Times New Roman"/>
          <w:b w:val="false"/>
          <w:i w:val="false"/>
          <w:color w:val="000000"/>
          <w:sz w:val="28"/>
        </w:rPr>
        <w:t>
      3) учета выданной продукции;</w:t>
      </w:r>
    </w:p>
    <w:p>
      <w:pPr>
        <w:spacing w:after="0"/>
        <w:ind w:left="0"/>
        <w:jc w:val="both"/>
      </w:pPr>
      <w:r>
        <w:rPr>
          <w:rFonts w:ascii="Times New Roman"/>
          <w:b w:val="false"/>
          <w:i w:val="false"/>
          <w:color w:val="000000"/>
          <w:sz w:val="28"/>
        </w:rPr>
        <w:t>
      4) учета отказов выдачи продукции.</w:t>
      </w:r>
    </w:p>
    <w:p>
      <w:pPr>
        <w:spacing w:after="0"/>
        <w:ind w:left="0"/>
        <w:jc w:val="both"/>
      </w:pPr>
      <w:r>
        <w:rPr>
          <w:rFonts w:ascii="Times New Roman"/>
          <w:b w:val="false"/>
          <w:i w:val="false"/>
          <w:color w:val="000000"/>
          <w:sz w:val="28"/>
        </w:rPr>
        <w:t>
      14. Контроль транспортировки продуктов крови включает проверку:</w:t>
      </w:r>
    </w:p>
    <w:p>
      <w:pPr>
        <w:spacing w:after="0"/>
        <w:ind w:left="0"/>
        <w:jc w:val="both"/>
      </w:pPr>
      <w:r>
        <w:rPr>
          <w:rFonts w:ascii="Times New Roman"/>
          <w:b w:val="false"/>
          <w:i w:val="false"/>
          <w:color w:val="000000"/>
          <w:sz w:val="28"/>
        </w:rPr>
        <w:t>
      1) порядка движения продукции и материалов внутри организации службы крови;</w:t>
      </w:r>
    </w:p>
    <w:p>
      <w:pPr>
        <w:spacing w:after="0"/>
        <w:ind w:left="0"/>
        <w:jc w:val="both"/>
      </w:pPr>
      <w:r>
        <w:rPr>
          <w:rFonts w:ascii="Times New Roman"/>
          <w:b w:val="false"/>
          <w:i w:val="false"/>
          <w:color w:val="000000"/>
          <w:sz w:val="28"/>
        </w:rPr>
        <w:t>
      2) наличия специальных средств транспортировки (термоконтейнеры);</w:t>
      </w:r>
    </w:p>
    <w:p>
      <w:pPr>
        <w:spacing w:after="0"/>
        <w:ind w:left="0"/>
        <w:jc w:val="both"/>
      </w:pPr>
      <w:r>
        <w:rPr>
          <w:rFonts w:ascii="Times New Roman"/>
          <w:b w:val="false"/>
          <w:i w:val="false"/>
          <w:color w:val="000000"/>
          <w:sz w:val="28"/>
        </w:rPr>
        <w:t>
      3) обеспечения "холодовой цепи";</w:t>
      </w:r>
    </w:p>
    <w:p>
      <w:pPr>
        <w:spacing w:after="0"/>
        <w:ind w:left="0"/>
        <w:jc w:val="both"/>
      </w:pPr>
      <w:r>
        <w:rPr>
          <w:rFonts w:ascii="Times New Roman"/>
          <w:b w:val="false"/>
          <w:i w:val="false"/>
          <w:color w:val="000000"/>
          <w:sz w:val="28"/>
        </w:rPr>
        <w:t xml:space="preserve">
      4) продолжительности транспортирования; </w:t>
      </w:r>
    </w:p>
    <w:p>
      <w:pPr>
        <w:spacing w:after="0"/>
        <w:ind w:left="0"/>
        <w:jc w:val="both"/>
      </w:pPr>
      <w:r>
        <w:rPr>
          <w:rFonts w:ascii="Times New Roman"/>
          <w:b w:val="false"/>
          <w:i w:val="false"/>
          <w:color w:val="000000"/>
          <w:sz w:val="28"/>
        </w:rPr>
        <w:t>
      5) целостности упаковки по прибытии.</w:t>
      </w:r>
    </w:p>
    <w:p>
      <w:pPr>
        <w:spacing w:after="0"/>
        <w:ind w:left="0"/>
        <w:jc w:val="both"/>
      </w:pPr>
      <w:r>
        <w:rPr>
          <w:rFonts w:ascii="Times New Roman"/>
          <w:b w:val="false"/>
          <w:i w:val="false"/>
          <w:color w:val="000000"/>
          <w:sz w:val="28"/>
        </w:rPr>
        <w:t>
      15. Для контроля результативности системы обеспечения качества проводится  внутренний аудит включающий:</w:t>
      </w:r>
    </w:p>
    <w:p>
      <w:pPr>
        <w:spacing w:after="0"/>
        <w:ind w:left="0"/>
        <w:jc w:val="both"/>
      </w:pPr>
      <w:r>
        <w:rPr>
          <w:rFonts w:ascii="Times New Roman"/>
          <w:b w:val="false"/>
          <w:i w:val="false"/>
          <w:color w:val="000000"/>
          <w:sz w:val="28"/>
        </w:rPr>
        <w:t>
      1) проверку системы качества на соответствие установленным требованиям НД;</w:t>
      </w:r>
    </w:p>
    <w:p>
      <w:pPr>
        <w:spacing w:after="0"/>
        <w:ind w:left="0"/>
        <w:jc w:val="both"/>
      </w:pPr>
      <w:r>
        <w:rPr>
          <w:rFonts w:ascii="Times New Roman"/>
          <w:b w:val="false"/>
          <w:i w:val="false"/>
          <w:color w:val="000000"/>
          <w:sz w:val="28"/>
        </w:rPr>
        <w:t>
      2) определение областей возможного улучшения системы качества;</w:t>
      </w:r>
    </w:p>
    <w:p>
      <w:pPr>
        <w:spacing w:after="0"/>
        <w:ind w:left="0"/>
        <w:jc w:val="both"/>
      </w:pPr>
      <w:r>
        <w:rPr>
          <w:rFonts w:ascii="Times New Roman"/>
          <w:b w:val="false"/>
          <w:i w:val="false"/>
          <w:color w:val="000000"/>
          <w:sz w:val="28"/>
        </w:rPr>
        <w:t>
      3) проверку и оценку эффективности корректирующих мероприятий.</w:t>
      </w:r>
    </w:p>
    <w:p>
      <w:pPr>
        <w:spacing w:after="0"/>
        <w:ind w:left="0"/>
        <w:jc w:val="both"/>
      </w:pPr>
      <w:r>
        <w:rPr>
          <w:rFonts w:ascii="Times New Roman"/>
          <w:b w:val="false"/>
          <w:i w:val="false"/>
          <w:color w:val="000000"/>
          <w:sz w:val="28"/>
        </w:rPr>
        <w:t>
      Нормативной основой внутреннего аудита является действующее законодательство Республики Казахстан и настоящие Правила.</w:t>
      </w:r>
    </w:p>
    <w:p>
      <w:pPr>
        <w:spacing w:after="0"/>
        <w:ind w:left="0"/>
        <w:jc w:val="both"/>
      </w:pPr>
      <w:r>
        <w:rPr>
          <w:rFonts w:ascii="Times New Roman"/>
          <w:b w:val="false"/>
          <w:i w:val="false"/>
          <w:color w:val="000000"/>
          <w:sz w:val="28"/>
        </w:rPr>
        <w:t>
      В ходе внутреннего аудита получают объективную и достоверную информацию, на основе которой делают обоснованные выводы о состоянии деятельности по системе качества. Данные формируются путем опроса сотрудников, контроля производственных процессов, экспертизы документов, анализа результатов предыдущих проверок и мероприятий по устранению недостатков. Все наблюдения и несоответствия, выявленные в ходе проверки, документируются.</w:t>
      </w:r>
    </w:p>
    <w:p>
      <w:pPr>
        <w:spacing w:after="0"/>
        <w:ind w:left="0"/>
        <w:jc w:val="both"/>
      </w:pPr>
      <w:r>
        <w:rPr>
          <w:rFonts w:ascii="Times New Roman"/>
          <w:b w:val="false"/>
          <w:i w:val="false"/>
          <w:color w:val="000000"/>
          <w:sz w:val="28"/>
        </w:rPr>
        <w:t>
      Внутренний аудит проводится на регулярной основе с учетом результатов предыдущих аудитов, не реже одного раза в год в каждом подразделении.</w:t>
      </w:r>
    </w:p>
    <w:p>
      <w:pPr>
        <w:spacing w:after="0"/>
        <w:ind w:left="0"/>
        <w:jc w:val="both"/>
      </w:pPr>
      <w:r>
        <w:rPr>
          <w:rFonts w:ascii="Times New Roman"/>
          <w:b w:val="false"/>
          <w:i w:val="false"/>
          <w:color w:val="000000"/>
          <w:sz w:val="28"/>
        </w:rPr>
        <w:t>
      Внутренний аудит проводится в соответствии с документально оформленной процедурой, которая включает:</w:t>
      </w:r>
    </w:p>
    <w:p>
      <w:pPr>
        <w:spacing w:after="0"/>
        <w:ind w:left="0"/>
        <w:jc w:val="both"/>
      </w:pPr>
      <w:r>
        <w:rPr>
          <w:rFonts w:ascii="Times New Roman"/>
          <w:b w:val="false"/>
          <w:i w:val="false"/>
          <w:color w:val="000000"/>
          <w:sz w:val="28"/>
        </w:rPr>
        <w:t>
      1) разработку плана аудита;</w:t>
      </w:r>
    </w:p>
    <w:p>
      <w:pPr>
        <w:spacing w:after="0"/>
        <w:ind w:left="0"/>
        <w:jc w:val="both"/>
      </w:pPr>
      <w:r>
        <w:rPr>
          <w:rFonts w:ascii="Times New Roman"/>
          <w:b w:val="false"/>
          <w:i w:val="false"/>
          <w:color w:val="000000"/>
          <w:sz w:val="28"/>
        </w:rPr>
        <w:t>
      2) подготовку рабочей документации;</w:t>
      </w:r>
    </w:p>
    <w:p>
      <w:pPr>
        <w:spacing w:after="0"/>
        <w:ind w:left="0"/>
        <w:jc w:val="both"/>
      </w:pPr>
      <w:r>
        <w:rPr>
          <w:rFonts w:ascii="Times New Roman"/>
          <w:b w:val="false"/>
          <w:i w:val="false"/>
          <w:color w:val="000000"/>
          <w:sz w:val="28"/>
        </w:rPr>
        <w:t>
      3) отчетность по результатам проверок;</w:t>
      </w:r>
    </w:p>
    <w:p>
      <w:pPr>
        <w:spacing w:after="0"/>
        <w:ind w:left="0"/>
        <w:jc w:val="both"/>
      </w:pPr>
      <w:r>
        <w:rPr>
          <w:rFonts w:ascii="Times New Roman"/>
          <w:b w:val="false"/>
          <w:i w:val="false"/>
          <w:color w:val="000000"/>
          <w:sz w:val="28"/>
        </w:rPr>
        <w:t>
      4) организацию мероприятий по проведению корректирующих действий и контроль их выполнения.</w:t>
      </w:r>
    </w:p>
    <w:p>
      <w:pPr>
        <w:spacing w:after="0"/>
        <w:ind w:left="0"/>
        <w:jc w:val="both"/>
      </w:pPr>
      <w:r>
        <w:rPr>
          <w:rFonts w:ascii="Times New Roman"/>
          <w:b w:val="false"/>
          <w:i w:val="false"/>
          <w:color w:val="000000"/>
          <w:sz w:val="28"/>
        </w:rPr>
        <w:t>
      Основными задачами внутреннего аудита являются:</w:t>
      </w:r>
    </w:p>
    <w:p>
      <w:pPr>
        <w:spacing w:after="0"/>
        <w:ind w:left="0"/>
        <w:jc w:val="both"/>
      </w:pPr>
      <w:r>
        <w:rPr>
          <w:rFonts w:ascii="Times New Roman"/>
          <w:b w:val="false"/>
          <w:i w:val="false"/>
          <w:color w:val="000000"/>
          <w:sz w:val="28"/>
        </w:rPr>
        <w:t>
      1) подтверждение наличия и доступности всех документов системы качества, обязательных для выполнения в данном подразделении или на данном объекте: стандартных операционных процедур, методик выполнения анализов, руководств, графиков технического обслуживания и калибровки (поверки) оборудования;</w:t>
      </w:r>
    </w:p>
    <w:p>
      <w:pPr>
        <w:spacing w:after="0"/>
        <w:ind w:left="0"/>
        <w:jc w:val="both"/>
      </w:pPr>
      <w:r>
        <w:rPr>
          <w:rFonts w:ascii="Times New Roman"/>
          <w:b w:val="false"/>
          <w:i w:val="false"/>
          <w:color w:val="000000"/>
          <w:sz w:val="28"/>
        </w:rPr>
        <w:t>
      2) подтверждение соответствия деятельности подразделений и их результатов требованиям НД и запланированным мероприятиям;</w:t>
      </w:r>
    </w:p>
    <w:p>
      <w:pPr>
        <w:spacing w:after="0"/>
        <w:ind w:left="0"/>
        <w:jc w:val="both"/>
      </w:pPr>
      <w:r>
        <w:rPr>
          <w:rFonts w:ascii="Times New Roman"/>
          <w:b w:val="false"/>
          <w:i w:val="false"/>
          <w:color w:val="000000"/>
          <w:sz w:val="28"/>
        </w:rPr>
        <w:t>
      3) подтверждение соответствия знаний сотрудников подразделений.</w:t>
      </w:r>
    </w:p>
    <w:p>
      <w:pPr>
        <w:spacing w:after="0"/>
        <w:ind w:left="0"/>
        <w:jc w:val="both"/>
      </w:pPr>
      <w:r>
        <w:rPr>
          <w:rFonts w:ascii="Times New Roman"/>
          <w:b w:val="false"/>
          <w:i w:val="false"/>
          <w:color w:val="000000"/>
          <w:sz w:val="28"/>
        </w:rPr>
        <w:t>
      16. Для контроля качества лабораторных исследований и стандартизации лабораторных исследований донорской крови в организациях службы крови осуществляется внешний контроль качества лабораторных исследований в соответствии с приложением 5 настоящих Правил.</w:t>
      </w:r>
    </w:p>
    <w:p>
      <w:pPr>
        <w:spacing w:after="0"/>
        <w:ind w:left="0"/>
        <w:jc w:val="both"/>
      </w:pPr>
      <w:r>
        <w:rPr>
          <w:rFonts w:ascii="Times New Roman"/>
          <w:b w:val="false"/>
          <w:i w:val="false"/>
          <w:color w:val="000000"/>
          <w:sz w:val="28"/>
        </w:rPr>
        <w:t>
      Внешний контроль качества лабораторных исследований в службе крови организуется и выполняется референсной лабораторией службы крови.</w:t>
      </w:r>
    </w:p>
    <w:p>
      <w:pPr>
        <w:spacing w:after="0"/>
        <w:ind w:left="0"/>
        <w:jc w:val="both"/>
      </w:pPr>
      <w:r>
        <w:rPr>
          <w:rFonts w:ascii="Times New Roman"/>
          <w:b w:val="false"/>
          <w:i w:val="false"/>
          <w:color w:val="000000"/>
          <w:sz w:val="28"/>
        </w:rPr>
        <w:t>
      17. В организации службы крови создается комиссия, осуществляющая контроль по выявленным несоответствиям производственной деятельности (отведение от донорства, восстановление в донорстве; санкционирование использования продукции; признание брака; уничтожение продукции и так далее). Случаи выявления недоброкачественных продуктов крови, а также претензии потребителей должны быть рассмотрены комиссией, выявлены причины брака и приняты меры по их устранению и предупреждению.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контроля качества</w:t>
            </w:r>
            <w:r>
              <w:br/>
            </w:r>
            <w:r>
              <w:rPr>
                <w:rFonts w:ascii="Times New Roman"/>
                <w:b w:val="false"/>
                <w:i w:val="false"/>
                <w:color w:val="000000"/>
                <w:sz w:val="20"/>
              </w:rPr>
              <w:t>и безопасности донорской</w:t>
            </w:r>
            <w:r>
              <w:br/>
            </w:r>
            <w:r>
              <w:rPr>
                <w:rFonts w:ascii="Times New Roman"/>
                <w:b w:val="false"/>
                <w:i w:val="false"/>
                <w:color w:val="000000"/>
                <w:sz w:val="20"/>
              </w:rPr>
              <w:t>крови и ее компонентов</w:t>
            </w:r>
          </w:p>
        </w:tc>
      </w:tr>
    </w:tbl>
    <w:p>
      <w:pPr>
        <w:spacing w:after="0"/>
        <w:ind w:left="0"/>
        <w:jc w:val="left"/>
      </w:pPr>
      <w:r>
        <w:rPr>
          <w:rFonts w:ascii="Times New Roman"/>
          <w:b/>
          <w:i w:val="false"/>
          <w:color w:val="000000"/>
        </w:rPr>
        <w:t xml:space="preserve"> Стандарты качества донорской крови и ее компонентов</w:t>
      </w:r>
      <w:r>
        <w:br/>
      </w:r>
      <w:r>
        <w:rPr>
          <w:rFonts w:ascii="Times New Roman"/>
          <w:b/>
          <w:i w:val="false"/>
          <w:color w:val="000000"/>
        </w:rPr>
        <w:t>1. Кровь цельная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Кровь цельная - кровь, полученная от здорового, прошедшего медицинское обследование донора.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Получение</w:t>
      </w:r>
    </w:p>
    <w:p>
      <w:pPr>
        <w:spacing w:after="0"/>
        <w:ind w:left="0"/>
        <w:jc w:val="both"/>
      </w:pPr>
      <w:r>
        <w:rPr>
          <w:rFonts w:ascii="Times New Roman"/>
          <w:b w:val="false"/>
          <w:i w:val="false"/>
          <w:color w:val="000000"/>
          <w:sz w:val="28"/>
        </w:rPr>
        <w:t>
      Кровь цельная заготавливается в стерильный апирогенный контейнер с антикоагулянтом и по определению для получения Крови цельной не требуется приготовления.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Кровь цельная может быть использована:</w:t>
      </w:r>
    </w:p>
    <w:p>
      <w:pPr>
        <w:spacing w:after="0"/>
        <w:ind w:left="0"/>
        <w:jc w:val="both"/>
      </w:pPr>
      <w:r>
        <w:rPr>
          <w:rFonts w:ascii="Times New Roman"/>
          <w:b w:val="false"/>
          <w:i w:val="false"/>
          <w:color w:val="000000"/>
          <w:sz w:val="28"/>
        </w:rPr>
        <w:t>
      для приготовления компонентов крови;</w:t>
      </w:r>
    </w:p>
    <w:p>
      <w:pPr>
        <w:spacing w:after="0"/>
        <w:ind w:left="0"/>
        <w:jc w:val="both"/>
      </w:pPr>
      <w:r>
        <w:rPr>
          <w:rFonts w:ascii="Times New Roman"/>
          <w:b w:val="false"/>
          <w:i w:val="false"/>
          <w:color w:val="000000"/>
          <w:sz w:val="28"/>
        </w:rPr>
        <w:t>
      для трансфузии без дополнительной обработки или может быть, при наличии клинических показаний, подвергнута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9"/>
        <w:gridCol w:w="4333"/>
        <w:gridCol w:w="2333"/>
        <w:gridCol w:w="1095"/>
      </w:tblGrid>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контроля*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и лабораторных</w:t>
            </w:r>
          </w:p>
          <w:p>
            <w:pPr>
              <w:spacing w:after="20"/>
              <w:ind w:left="20"/>
              <w:jc w:val="both"/>
            </w:pPr>
            <w:r>
              <w:rPr>
                <w:rFonts w:ascii="Times New Roman"/>
                <w:b w:val="false"/>
                <w:i w:val="false"/>
                <w:color w:val="000000"/>
                <w:sz w:val="20"/>
              </w:rPr>
              <w:t>
исследований</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w:t>
            </w:r>
          </w:p>
          <w:p>
            <w:pPr>
              <w:spacing w:after="20"/>
              <w:ind w:left="20"/>
              <w:jc w:val="both"/>
            </w:pPr>
            <w:r>
              <w:rPr>
                <w:rFonts w:ascii="Times New Roman"/>
                <w:b w:val="false"/>
                <w:i w:val="false"/>
                <w:color w:val="000000"/>
                <w:sz w:val="20"/>
              </w:rPr>
              <w:t>
тесте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мл ± 10 % объема</w:t>
            </w:r>
          </w:p>
          <w:p>
            <w:pPr>
              <w:spacing w:after="20"/>
              <w:ind w:left="20"/>
              <w:jc w:val="both"/>
            </w:pPr>
            <w:r>
              <w:rPr>
                <w:rFonts w:ascii="Times New Roman"/>
                <w:b w:val="false"/>
                <w:i w:val="false"/>
                <w:color w:val="000000"/>
                <w:sz w:val="20"/>
              </w:rPr>
              <w:t>
без антикоагулянта.</w:t>
            </w:r>
          </w:p>
          <w:p>
            <w:pPr>
              <w:spacing w:after="20"/>
              <w:ind w:left="20"/>
              <w:jc w:val="both"/>
            </w:pPr>
            <w:r>
              <w:rPr>
                <w:rFonts w:ascii="Times New Roman"/>
                <w:b w:val="false"/>
                <w:i w:val="false"/>
                <w:color w:val="000000"/>
                <w:sz w:val="20"/>
              </w:rPr>
              <w:t>
Нестандартная дача</w:t>
            </w:r>
          </w:p>
          <w:p>
            <w:pPr>
              <w:spacing w:after="20"/>
              <w:ind w:left="20"/>
              <w:jc w:val="both"/>
            </w:pPr>
            <w:r>
              <w:rPr>
                <w:rFonts w:ascii="Times New Roman"/>
                <w:b w:val="false"/>
                <w:i w:val="false"/>
                <w:color w:val="000000"/>
                <w:sz w:val="20"/>
              </w:rPr>
              <w:t>
(донация) должна быть</w:t>
            </w:r>
          </w:p>
          <w:p>
            <w:pPr>
              <w:spacing w:after="20"/>
              <w:ind w:left="20"/>
              <w:jc w:val="both"/>
            </w:pPr>
            <w:r>
              <w:rPr>
                <w:rFonts w:ascii="Times New Roman"/>
                <w:b w:val="false"/>
                <w:i w:val="false"/>
                <w:color w:val="000000"/>
                <w:sz w:val="20"/>
              </w:rPr>
              <w:t>
маркирована</w:t>
            </w:r>
          </w:p>
          <w:p>
            <w:pPr>
              <w:spacing w:after="20"/>
              <w:ind w:left="20"/>
              <w:jc w:val="both"/>
            </w:pPr>
            <w:r>
              <w:rPr>
                <w:rFonts w:ascii="Times New Roman"/>
                <w:b w:val="false"/>
                <w:i w:val="false"/>
                <w:color w:val="000000"/>
                <w:sz w:val="20"/>
              </w:rPr>
              <w:t>
соответствующим</w:t>
            </w:r>
          </w:p>
          <w:p>
            <w:pPr>
              <w:spacing w:after="20"/>
              <w:ind w:left="20"/>
              <w:jc w:val="both"/>
            </w:pPr>
            <w:r>
              <w:rPr>
                <w:rFonts w:ascii="Times New Roman"/>
                <w:b w:val="false"/>
                <w:i w:val="false"/>
                <w:color w:val="000000"/>
                <w:sz w:val="20"/>
              </w:rPr>
              <w:t>
образом.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 не</w:t>
            </w:r>
          </w:p>
          <w:p>
            <w:pPr>
              <w:spacing w:after="20"/>
              <w:ind w:left="20"/>
              <w:jc w:val="both"/>
            </w:pPr>
            <w:r>
              <w:rPr>
                <w:rFonts w:ascii="Times New Roman"/>
                <w:b w:val="false"/>
                <w:i w:val="false"/>
                <w:color w:val="000000"/>
                <w:sz w:val="20"/>
              </w:rPr>
              <w:t>
менее 4 доз в</w:t>
            </w:r>
          </w:p>
          <w:p>
            <w:pPr>
              <w:spacing w:after="20"/>
              <w:ind w:left="20"/>
              <w:jc w:val="both"/>
            </w:pPr>
            <w:r>
              <w:rPr>
                <w:rFonts w:ascii="Times New Roman"/>
                <w:b w:val="false"/>
                <w:i w:val="false"/>
                <w:color w:val="000000"/>
                <w:sz w:val="20"/>
              </w:rPr>
              <w:t>
месяц</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w:t>
            </w:r>
          </w:p>
          <w:p>
            <w:pPr>
              <w:spacing w:after="20"/>
              <w:ind w:left="20"/>
              <w:jc w:val="both"/>
            </w:pPr>
            <w:r>
              <w:rPr>
                <w:rFonts w:ascii="Times New Roman"/>
                <w:b w:val="false"/>
                <w:i w:val="false"/>
                <w:color w:val="000000"/>
                <w:sz w:val="20"/>
              </w:rPr>
              <w:t>
компонентов</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 г/доза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w:t>
            </w:r>
          </w:p>
          <w:p>
            <w:pPr>
              <w:spacing w:after="20"/>
              <w:ind w:left="20"/>
              <w:jc w:val="both"/>
            </w:pPr>
            <w:r>
              <w:rPr>
                <w:rFonts w:ascii="Times New Roman"/>
                <w:b w:val="false"/>
                <w:i w:val="false"/>
                <w:color w:val="000000"/>
                <w:sz w:val="20"/>
              </w:rPr>
              <w:t>
продуктов крови</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w:t>
            </w:r>
          </w:p>
          <w:p>
            <w:pPr>
              <w:spacing w:after="20"/>
              <w:ind w:left="20"/>
              <w:jc w:val="both"/>
            </w:pPr>
            <w:r>
              <w:rPr>
                <w:rFonts w:ascii="Times New Roman"/>
                <w:b w:val="false"/>
                <w:i w:val="false"/>
                <w:color w:val="000000"/>
                <w:sz w:val="20"/>
              </w:rPr>
              <w:t>
хранения</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w:t>
            </w:r>
          </w:p>
          <w:p>
            <w:pPr>
              <w:spacing w:after="20"/>
              <w:ind w:left="20"/>
              <w:jc w:val="both"/>
            </w:pPr>
            <w:r>
              <w:rPr>
                <w:rFonts w:ascii="Times New Roman"/>
                <w:b w:val="false"/>
                <w:i w:val="false"/>
                <w:color w:val="000000"/>
                <w:sz w:val="20"/>
              </w:rPr>
              <w:t>
эритроцитов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 значения "Все дозы", отображает минимальную частоту проверки и указывает на необходимость статистического управления процессом для снижения риска отклонений в качества компонента крови.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Кровь цельная, предназначенная для переливания, хранится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 Срок хранения зависит от использованного антикоагулянта/ консервирующего раствора, например при использовании ЦФДА-1 срок хранения составляет 35 дней.</w:t>
      </w:r>
    </w:p>
    <w:p>
      <w:pPr>
        <w:spacing w:after="0"/>
        <w:ind w:left="0"/>
        <w:jc w:val="both"/>
      </w:pPr>
      <w:r>
        <w:rPr>
          <w:rFonts w:ascii="Times New Roman"/>
          <w:b w:val="false"/>
          <w:i w:val="false"/>
          <w:color w:val="000000"/>
          <w:sz w:val="28"/>
        </w:rPr>
        <w:t>
      Кровь цельная для приготовления компонентов крови хранится при температуре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в течение 24 часов, что позволяет приготовить из нее концентрат тромбоцитов.</w:t>
      </w:r>
    </w:p>
    <w:p>
      <w:pPr>
        <w:spacing w:after="0"/>
        <w:ind w:left="0"/>
        <w:jc w:val="both"/>
      </w:pPr>
      <w:r>
        <w:rPr>
          <w:rFonts w:ascii="Times New Roman"/>
          <w:b w:val="false"/>
          <w:i w:val="false"/>
          <w:color w:val="000000"/>
          <w:sz w:val="28"/>
        </w:rPr>
        <w:t>
      Транспортировка осуществляется в специализированном термоконтейнере, позволяющем сохранять температуру не выше +10</w:t>
      </w:r>
      <w:r>
        <w:rPr>
          <w:rFonts w:ascii="Times New Roman"/>
          <w:b w:val="false"/>
          <w:i w:val="false"/>
          <w:color w:val="000000"/>
          <w:vertAlign w:val="superscript"/>
        </w:rPr>
        <w:t>0</w:t>
      </w:r>
      <w:r>
        <w:rPr>
          <w:rFonts w:ascii="Times New Roman"/>
          <w:b w:val="false"/>
          <w:i w:val="false"/>
          <w:color w:val="000000"/>
          <w:sz w:val="28"/>
        </w:rPr>
        <w:t>С в течение не менее 24 часов перевозки.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xml:space="preserve">
      Маркировка этикетки должна соответствовать требованиям национального законодательства и международным соглашениям. </w:t>
      </w:r>
    </w:p>
    <w:p>
      <w:pPr>
        <w:spacing w:after="0"/>
        <w:ind w:left="0"/>
        <w:jc w:val="both"/>
      </w:pPr>
      <w:r>
        <w:rPr>
          <w:rFonts w:ascii="Times New Roman"/>
          <w:b w:val="false"/>
          <w:i w:val="false"/>
          <w:color w:val="000000"/>
          <w:sz w:val="28"/>
        </w:rPr>
        <w:t>
      На этикетке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необходимо провести перед трансфузией;</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микрометров (далее -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xml:space="preserve">
      Перед трансфузией обязательна проверка совместимости Крови цельной с кровью реципиента,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Крови цельной возможны:</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xml:space="preserve">
      перегрузка циркуляторная. </w:t>
      </w:r>
    </w:p>
    <w:p>
      <w:pPr>
        <w:spacing w:after="0"/>
        <w:ind w:left="0"/>
        <w:jc w:val="left"/>
      </w:pPr>
      <w:r>
        <w:rPr>
          <w:rFonts w:ascii="Times New Roman"/>
          <w:b/>
          <w:i w:val="false"/>
          <w:color w:val="000000"/>
        </w:rPr>
        <w:t xml:space="preserve"> 2. Кровь цельная лейкофильтрованная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xml:space="preserve">
      Кровь цельная лейкофильтрованная - компонент крови, полученный из Крови цельной путем удаления лейкоцитов до максимального остаточного содержания.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Кровь цельную лейкофильтрованную получают при удалении лейкоцитов методом фильтрации в течение 48 часов после дачи (донации).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Кровь цельная лейкофильтрованная может быть использована:</w:t>
      </w:r>
    </w:p>
    <w:p>
      <w:pPr>
        <w:spacing w:after="0"/>
        <w:ind w:left="0"/>
        <w:jc w:val="both"/>
      </w:pPr>
      <w:r>
        <w:rPr>
          <w:rFonts w:ascii="Times New Roman"/>
          <w:b w:val="false"/>
          <w:i w:val="false"/>
          <w:color w:val="000000"/>
          <w:sz w:val="28"/>
        </w:rPr>
        <w:t xml:space="preserve">
      для приготовления компонентов крови; </w:t>
      </w:r>
    </w:p>
    <w:p>
      <w:pPr>
        <w:spacing w:after="0"/>
        <w:ind w:left="0"/>
        <w:jc w:val="both"/>
      </w:pPr>
      <w:r>
        <w:rPr>
          <w:rFonts w:ascii="Times New Roman"/>
          <w:b w:val="false"/>
          <w:i w:val="false"/>
          <w:color w:val="000000"/>
          <w:sz w:val="28"/>
        </w:rPr>
        <w:t xml:space="preserve">
      для трансфузии без дополнительной обработки или может быть, при наличии клинических показаний, подвергнута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9"/>
        <w:gridCol w:w="4333"/>
        <w:gridCol w:w="2333"/>
        <w:gridCol w:w="1095"/>
      </w:tblGrid>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и лабораторных</w:t>
            </w:r>
          </w:p>
          <w:p>
            <w:pPr>
              <w:spacing w:after="20"/>
              <w:ind w:left="20"/>
              <w:jc w:val="both"/>
            </w:pPr>
            <w:r>
              <w:rPr>
                <w:rFonts w:ascii="Times New Roman"/>
                <w:b w:val="false"/>
                <w:i w:val="false"/>
                <w:color w:val="000000"/>
                <w:sz w:val="20"/>
              </w:rPr>
              <w:t xml:space="preserve">
исследований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w:t>
            </w:r>
          </w:p>
          <w:p>
            <w:pPr>
              <w:spacing w:after="20"/>
              <w:ind w:left="20"/>
              <w:jc w:val="both"/>
            </w:pPr>
            <w:r>
              <w:rPr>
                <w:rFonts w:ascii="Times New Roman"/>
                <w:b w:val="false"/>
                <w:i w:val="false"/>
                <w:color w:val="000000"/>
                <w:sz w:val="20"/>
              </w:rPr>
              <w:t>
скрининг-тесте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w:t>
            </w:r>
          </w:p>
          <w:p>
            <w:pPr>
              <w:spacing w:after="20"/>
              <w:ind w:left="20"/>
              <w:jc w:val="both"/>
            </w:pPr>
            <w:r>
              <w:rPr>
                <w:rFonts w:ascii="Times New Roman"/>
                <w:b w:val="false"/>
                <w:i w:val="false"/>
                <w:color w:val="000000"/>
                <w:sz w:val="20"/>
              </w:rPr>
              <w:t>
скрининг-тесте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w:t>
            </w:r>
          </w:p>
          <w:p>
            <w:pPr>
              <w:spacing w:after="20"/>
              <w:ind w:left="20"/>
              <w:jc w:val="both"/>
            </w:pPr>
            <w:r>
              <w:rPr>
                <w:rFonts w:ascii="Times New Roman"/>
                <w:b w:val="false"/>
                <w:i w:val="false"/>
                <w:color w:val="000000"/>
                <w:sz w:val="20"/>
              </w:rPr>
              <w:t>
скрининг-тесте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скрининг-тесте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мл ± 10 % объема</w:t>
            </w:r>
          </w:p>
          <w:p>
            <w:pPr>
              <w:spacing w:after="20"/>
              <w:ind w:left="20"/>
              <w:jc w:val="both"/>
            </w:pPr>
            <w:r>
              <w:rPr>
                <w:rFonts w:ascii="Times New Roman"/>
                <w:b w:val="false"/>
                <w:i w:val="false"/>
                <w:color w:val="000000"/>
                <w:sz w:val="20"/>
              </w:rPr>
              <w:t>
без антикоагулянта.</w:t>
            </w:r>
          </w:p>
          <w:p>
            <w:pPr>
              <w:spacing w:after="20"/>
              <w:ind w:left="20"/>
              <w:jc w:val="both"/>
            </w:pPr>
            <w:r>
              <w:rPr>
                <w:rFonts w:ascii="Times New Roman"/>
                <w:b w:val="false"/>
                <w:i w:val="false"/>
                <w:color w:val="000000"/>
                <w:sz w:val="20"/>
              </w:rPr>
              <w:t>
Нестандартная дача</w:t>
            </w:r>
          </w:p>
          <w:p>
            <w:pPr>
              <w:spacing w:after="20"/>
              <w:ind w:left="20"/>
              <w:jc w:val="both"/>
            </w:pPr>
            <w:r>
              <w:rPr>
                <w:rFonts w:ascii="Times New Roman"/>
                <w:b w:val="false"/>
                <w:i w:val="false"/>
                <w:color w:val="000000"/>
                <w:sz w:val="20"/>
              </w:rPr>
              <w:t>
(донация) должна быть</w:t>
            </w:r>
          </w:p>
          <w:p>
            <w:pPr>
              <w:spacing w:after="20"/>
              <w:ind w:left="20"/>
              <w:jc w:val="both"/>
            </w:pPr>
            <w:r>
              <w:rPr>
                <w:rFonts w:ascii="Times New Roman"/>
                <w:b w:val="false"/>
                <w:i w:val="false"/>
                <w:color w:val="000000"/>
                <w:sz w:val="20"/>
              </w:rPr>
              <w:t>
маркирована</w:t>
            </w:r>
          </w:p>
          <w:p>
            <w:pPr>
              <w:spacing w:after="20"/>
              <w:ind w:left="20"/>
              <w:jc w:val="both"/>
            </w:pPr>
            <w:r>
              <w:rPr>
                <w:rFonts w:ascii="Times New Roman"/>
                <w:b w:val="false"/>
                <w:i w:val="false"/>
                <w:color w:val="000000"/>
                <w:sz w:val="20"/>
              </w:rPr>
              <w:t>
соответствующим</w:t>
            </w:r>
          </w:p>
          <w:p>
            <w:pPr>
              <w:spacing w:after="20"/>
              <w:ind w:left="20"/>
              <w:jc w:val="both"/>
            </w:pPr>
            <w:r>
              <w:rPr>
                <w:rFonts w:ascii="Times New Roman"/>
                <w:b w:val="false"/>
                <w:i w:val="false"/>
                <w:color w:val="000000"/>
                <w:sz w:val="20"/>
              </w:rPr>
              <w:t>
образом.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 не</w:t>
            </w:r>
          </w:p>
          <w:p>
            <w:pPr>
              <w:spacing w:after="20"/>
              <w:ind w:left="20"/>
              <w:jc w:val="both"/>
            </w:pPr>
            <w:r>
              <w:rPr>
                <w:rFonts w:ascii="Times New Roman"/>
                <w:b w:val="false"/>
                <w:i w:val="false"/>
                <w:color w:val="000000"/>
                <w:sz w:val="20"/>
              </w:rPr>
              <w:t>
менее 4 доз в месяц</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w:t>
            </w:r>
          </w:p>
          <w:p>
            <w:pPr>
              <w:spacing w:after="20"/>
              <w:ind w:left="20"/>
              <w:jc w:val="both"/>
            </w:pPr>
            <w:r>
              <w:rPr>
                <w:rFonts w:ascii="Times New Roman"/>
                <w:b w:val="false"/>
                <w:i w:val="false"/>
                <w:color w:val="000000"/>
                <w:sz w:val="20"/>
              </w:rPr>
              <w:t>
компонентов</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43 г/доза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 не</w:t>
            </w:r>
          </w:p>
          <w:p>
            <w:pPr>
              <w:spacing w:after="20"/>
              <w:ind w:left="20"/>
              <w:jc w:val="both"/>
            </w:pPr>
            <w:r>
              <w:rPr>
                <w:rFonts w:ascii="Times New Roman"/>
                <w:b w:val="false"/>
                <w:i w:val="false"/>
                <w:color w:val="000000"/>
                <w:sz w:val="20"/>
              </w:rPr>
              <w:t>
менее 4 доз в месяц</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w:t>
            </w:r>
          </w:p>
          <w:p>
            <w:pPr>
              <w:spacing w:after="20"/>
              <w:ind w:left="20"/>
              <w:jc w:val="both"/>
            </w:pPr>
            <w:r>
              <w:rPr>
                <w:rFonts w:ascii="Times New Roman"/>
                <w:b w:val="false"/>
                <w:i w:val="false"/>
                <w:color w:val="000000"/>
                <w:sz w:val="20"/>
              </w:rPr>
              <w:t>
продуктов крови</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xml:space="preserve">
лейкоциты**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w:t>
            </w:r>
            <w:r>
              <w:rPr>
                <w:rFonts w:ascii="Times New Roman"/>
                <w:b w:val="false"/>
                <w:i w:val="false"/>
                <w:color w:val="000000"/>
                <w:vertAlign w:val="superscript"/>
              </w:rPr>
              <w:t>6</w:t>
            </w:r>
            <w:r>
              <w:rPr>
                <w:rFonts w:ascii="Times New Roman"/>
                <w:b w:val="false"/>
                <w:i w:val="false"/>
                <w:color w:val="000000"/>
                <w:sz w:val="20"/>
              </w:rPr>
              <w:t xml:space="preserve">  в дозе по</w:t>
            </w:r>
          </w:p>
          <w:p>
            <w:pPr>
              <w:spacing w:after="20"/>
              <w:ind w:left="20"/>
              <w:jc w:val="both"/>
            </w:pPr>
            <w:r>
              <w:rPr>
                <w:rFonts w:ascii="Times New Roman"/>
                <w:b w:val="false"/>
                <w:i w:val="false"/>
                <w:color w:val="000000"/>
                <w:sz w:val="20"/>
              </w:rPr>
              <w:t>
подсчету</w:t>
            </w:r>
            <w:r>
              <w:rPr>
                <w:rFonts w:ascii="Times New Roman"/>
                <w:b w:val="false"/>
                <w:i w:val="false"/>
                <w:color w:val="000000"/>
                <w:vertAlign w:val="superscript"/>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 не</w:t>
            </w:r>
          </w:p>
          <w:p>
            <w:pPr>
              <w:spacing w:after="20"/>
              <w:ind w:left="20"/>
              <w:jc w:val="both"/>
            </w:pPr>
            <w:r>
              <w:rPr>
                <w:rFonts w:ascii="Times New Roman"/>
                <w:b w:val="false"/>
                <w:i w:val="false"/>
                <w:color w:val="000000"/>
                <w:sz w:val="20"/>
              </w:rPr>
              <w:t>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w:t>
            </w:r>
          </w:p>
          <w:p>
            <w:pPr>
              <w:spacing w:after="20"/>
              <w:ind w:left="20"/>
              <w:jc w:val="both"/>
            </w:pPr>
            <w:r>
              <w:rPr>
                <w:rFonts w:ascii="Times New Roman"/>
                <w:b w:val="false"/>
                <w:i w:val="false"/>
                <w:color w:val="000000"/>
                <w:sz w:val="20"/>
              </w:rPr>
              <w:t>
срока хранения</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w:t>
            </w:r>
          </w:p>
          <w:p>
            <w:pPr>
              <w:spacing w:after="20"/>
              <w:ind w:left="20"/>
              <w:jc w:val="both"/>
            </w:pPr>
            <w:r>
              <w:rPr>
                <w:rFonts w:ascii="Times New Roman"/>
                <w:b w:val="false"/>
                <w:i w:val="false"/>
                <w:color w:val="000000"/>
                <w:sz w:val="20"/>
              </w:rPr>
              <w:t>
эритроцитов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 - Требования выполнены, если 90 %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Кровь  цельная лейкофильтрованная - хранится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 Срок хранения зависит от использованного антикоагулянта/ консервирующего раствора, например при использовании  ЦФДА-1 срок хранения составляет 35 дней.</w:t>
      </w:r>
    </w:p>
    <w:p>
      <w:pPr>
        <w:spacing w:after="0"/>
        <w:ind w:left="0"/>
        <w:jc w:val="both"/>
      </w:pPr>
      <w:r>
        <w:rPr>
          <w:rFonts w:ascii="Times New Roman"/>
          <w:b w:val="false"/>
          <w:i w:val="false"/>
          <w:color w:val="000000"/>
          <w:sz w:val="28"/>
        </w:rPr>
        <w:t>
      Транспортировка осуществляется в специализированном термоконтейнере,  позволяющем сохранять температуру  не выше +10</w:t>
      </w:r>
      <w:r>
        <w:rPr>
          <w:rFonts w:ascii="Times New Roman"/>
          <w:b w:val="false"/>
          <w:i w:val="false"/>
          <w:color w:val="000000"/>
          <w:vertAlign w:val="superscript"/>
        </w:rPr>
        <w:t>0</w:t>
      </w:r>
      <w:r>
        <w:rPr>
          <w:rFonts w:ascii="Times New Roman"/>
          <w:b w:val="false"/>
          <w:i w:val="false"/>
          <w:color w:val="000000"/>
          <w:sz w:val="28"/>
        </w:rPr>
        <w:t xml:space="preserve">С  в течение  не менее 24 часов перевозки.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p>
      <w:pPr>
        <w:spacing w:after="0"/>
        <w:ind w:left="0"/>
        <w:jc w:val="both"/>
      </w:pPr>
      <w:r>
        <w:rPr>
          <w:rFonts w:ascii="Times New Roman"/>
          <w:b w:val="false"/>
          <w:i w:val="false"/>
          <w:color w:val="000000"/>
          <w:sz w:val="28"/>
        </w:rPr>
        <w:t>
      На этикетке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крови(при необходимости);</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необходимо провести перед трансфузией;</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обязательна проверка совместимости Крови цельной лейкофильтрованной с кровью реципиента,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Неблагоприятные реакции</w:t>
      </w:r>
    </w:p>
    <w:p>
      <w:pPr>
        <w:spacing w:after="0"/>
        <w:ind w:left="0"/>
        <w:jc w:val="both"/>
      </w:pPr>
      <w:r>
        <w:rPr>
          <w:rFonts w:ascii="Times New Roman"/>
          <w:b w:val="false"/>
          <w:i w:val="false"/>
          <w:color w:val="000000"/>
          <w:sz w:val="28"/>
        </w:rPr>
        <w:t>
      При трансфузии Крови цельной лейкофильтрованной возможны:</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3. Эритроцитная масса (ЭМ)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масса - компонент крови, полученный из Крови цельной, содержит большую часть лейкоцитов цельной крови и различное количество тромбоцитов, их содержание зависит от метода центрифугирования.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Эритроцитную массу получают путем удаления большей части плазмы из Крови цельной после центрифугирования.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Эритроцитная масса может быть использована для трансфузии без дополнительной обработки или может быть, при наличии клинических показаний, подвергнута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4033"/>
        <w:gridCol w:w="2332"/>
        <w:gridCol w:w="982"/>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контроля*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лабораторных</w:t>
            </w:r>
          </w:p>
          <w:p>
            <w:pPr>
              <w:spacing w:after="20"/>
              <w:ind w:left="20"/>
              <w:jc w:val="both"/>
            </w:pPr>
            <w:r>
              <w:rPr>
                <w:rFonts w:ascii="Times New Roman"/>
                <w:b w:val="false"/>
                <w:i w:val="false"/>
                <w:color w:val="000000"/>
                <w:sz w:val="20"/>
              </w:rPr>
              <w:t xml:space="preserve">
исследований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скрининг-тесте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 50 мл</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w:t>
            </w:r>
          </w:p>
          <w:p>
            <w:pPr>
              <w:spacing w:after="20"/>
              <w:ind w:left="20"/>
              <w:jc w:val="both"/>
            </w:pPr>
            <w:r>
              <w:rPr>
                <w:rFonts w:ascii="Times New Roman"/>
                <w:b w:val="false"/>
                <w:i w:val="false"/>
                <w:color w:val="000000"/>
                <w:sz w:val="20"/>
              </w:rPr>
              <w:t>
ее компонентов</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 г/доза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xml:space="preserve">
месяц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w:t>
            </w:r>
          </w:p>
          <w:p>
            <w:pPr>
              <w:spacing w:after="20"/>
              <w:ind w:left="20"/>
              <w:jc w:val="both"/>
            </w:pPr>
            <w:r>
              <w:rPr>
                <w:rFonts w:ascii="Times New Roman"/>
                <w:b w:val="false"/>
                <w:i w:val="false"/>
                <w:color w:val="000000"/>
                <w:sz w:val="20"/>
              </w:rPr>
              <w:t>
продуктов крови</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Гематокрит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w:t>
            </w:r>
          </w:p>
          <w:p>
            <w:pPr>
              <w:spacing w:after="20"/>
              <w:ind w:left="20"/>
              <w:jc w:val="both"/>
            </w:pPr>
            <w:r>
              <w:rPr>
                <w:rFonts w:ascii="Times New Roman"/>
                <w:b w:val="false"/>
                <w:i w:val="false"/>
                <w:color w:val="000000"/>
                <w:sz w:val="20"/>
              </w:rPr>
              <w:t>
срока хранения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 эритроцитов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Эритроцитная масса хранится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 срок хранения зависит от использованного антикоагулянта/консервирующего раствора, например при использовании ЦФДА-1 срок хранения составляет 35 дней.</w:t>
      </w:r>
    </w:p>
    <w:p>
      <w:pPr>
        <w:spacing w:after="0"/>
        <w:ind w:left="0"/>
        <w:jc w:val="both"/>
      </w:pPr>
      <w:r>
        <w:rPr>
          <w:rFonts w:ascii="Times New Roman"/>
          <w:b w:val="false"/>
          <w:i w:val="false"/>
          <w:color w:val="000000"/>
          <w:sz w:val="28"/>
        </w:rPr>
        <w:t>
      Транспортировка осуществляется в специализированном термоконтейнере, позволяющем сохранять температуру не выше +10</w:t>
      </w:r>
      <w:r>
        <w:rPr>
          <w:rFonts w:ascii="Times New Roman"/>
          <w:b w:val="false"/>
          <w:i w:val="false"/>
          <w:color w:val="000000"/>
          <w:vertAlign w:val="superscript"/>
        </w:rPr>
        <w:t>0</w:t>
      </w:r>
      <w:r>
        <w:rPr>
          <w:rFonts w:ascii="Times New Roman"/>
          <w:b w:val="false"/>
          <w:i w:val="false"/>
          <w:color w:val="000000"/>
          <w:sz w:val="28"/>
        </w:rPr>
        <w:t>С в течение не менее 24 часов перевозки.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p>
      <w:pPr>
        <w:spacing w:after="0"/>
        <w:ind w:left="0"/>
        <w:jc w:val="both"/>
      </w:pPr>
      <w:r>
        <w:rPr>
          <w:rFonts w:ascii="Times New Roman"/>
          <w:b w:val="false"/>
          <w:i w:val="false"/>
          <w:color w:val="000000"/>
          <w:sz w:val="28"/>
        </w:rPr>
        <w:t>
      На этикетке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необходимо провести перед трансфузией;</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обязательна проверка совместимости Эритроцитной массы с кровью реципиента,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Неблагоприятные реакции</w:t>
      </w:r>
    </w:p>
    <w:p>
      <w:pPr>
        <w:spacing w:after="0"/>
        <w:ind w:left="0"/>
        <w:jc w:val="both"/>
      </w:pPr>
      <w:r>
        <w:rPr>
          <w:rFonts w:ascii="Times New Roman"/>
          <w:b w:val="false"/>
          <w:i w:val="false"/>
          <w:color w:val="000000"/>
          <w:sz w:val="28"/>
        </w:rPr>
        <w:t>
      При трансфузии Эритроцитной массы возможны:</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4. Эритроцитная  масса с удаленным лейкотромбоцитным слоем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масса с удаленным лейкотромбоцитным слоем (далее -  Эритроцитная масса с удаленным ЛТС) - компонент крови, полученный из Крови цельной, содержит лейкоцитов в дозе менее чем 1,2х10</w:t>
      </w:r>
      <w:r>
        <w:rPr>
          <w:rFonts w:ascii="Times New Roman"/>
          <w:b w:val="false"/>
          <w:i w:val="false"/>
          <w:color w:val="000000"/>
          <w:vertAlign w:val="superscript"/>
        </w:rPr>
        <w:t>9</w:t>
      </w:r>
      <w:r>
        <w:rPr>
          <w:rFonts w:ascii="Times New Roman"/>
          <w:b w:val="false"/>
          <w:i w:val="false"/>
          <w:color w:val="000000"/>
          <w:sz w:val="28"/>
        </w:rPr>
        <w:t xml:space="preserve"> и различное количество тромбоцитов, которое зависит от метода центрифугирования.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xml:space="preserve">
      Эритроцитная масса с удаленным ЛТС получают путем удаления большей части плазмы и 20-60 мл лейкотромбоцитного слоя из Крови цельной после центрифугирования.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Эритроцитная масса с удаленным ЛТС используется для трансфузий без дополнительной обработки или может быть, при наличии клинических показаний, подвергнута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4"/>
        <w:gridCol w:w="4104"/>
        <w:gridCol w:w="2156"/>
        <w:gridCol w:w="1216"/>
      </w:tblGrid>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контроля*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контроль</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Rh(D)</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 крови</w:t>
            </w:r>
          </w:p>
          <w:p>
            <w:pPr>
              <w:spacing w:after="20"/>
              <w:ind w:left="20"/>
              <w:jc w:val="both"/>
            </w:pPr>
            <w:r>
              <w:rPr>
                <w:rFonts w:ascii="Times New Roman"/>
                <w:b w:val="false"/>
                <w:i w:val="false"/>
                <w:color w:val="000000"/>
                <w:sz w:val="20"/>
              </w:rPr>
              <w:t xml:space="preserve">
и лабораторных исследований </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скрининг-тесте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50 мл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всех доз</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 ее</w:t>
            </w:r>
          </w:p>
          <w:p>
            <w:pPr>
              <w:spacing w:after="20"/>
              <w:ind w:left="20"/>
              <w:jc w:val="both"/>
            </w:pPr>
            <w:r>
              <w:rPr>
                <w:rFonts w:ascii="Times New Roman"/>
                <w:b w:val="false"/>
                <w:i w:val="false"/>
                <w:color w:val="000000"/>
                <w:sz w:val="20"/>
              </w:rPr>
              <w:t>
компонентов</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Остаточные лейкоциты**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&lt;1,2х10</w:t>
            </w:r>
            <w:r>
              <w:rPr>
                <w:rFonts w:ascii="Times New Roman"/>
                <w:b w:val="false"/>
                <w:i w:val="false"/>
                <w:color w:val="000000"/>
                <w:vertAlign w:val="superscript"/>
              </w:rPr>
              <w:t>9</w:t>
            </w:r>
            <w:r>
              <w:rPr>
                <w:rFonts w:ascii="Times New Roman"/>
                <w:b w:val="false"/>
                <w:i w:val="false"/>
                <w:color w:val="000000"/>
                <w:sz w:val="20"/>
              </w:rPr>
              <w:t xml:space="preserve"> в дозе </w:t>
            </w:r>
            <w:r>
              <w:rPr>
                <w:rFonts w:ascii="Times New Roman"/>
                <w:b w:val="false"/>
                <w:i w:val="false"/>
                <w:color w:val="000000"/>
                <w:vertAlign w:val="superscript"/>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w:t>
            </w:r>
          </w:p>
          <w:p>
            <w:pPr>
              <w:spacing w:after="20"/>
              <w:ind w:left="20"/>
              <w:jc w:val="both"/>
            </w:pPr>
            <w:r>
              <w:rPr>
                <w:rFonts w:ascii="Times New Roman"/>
                <w:b w:val="false"/>
                <w:i w:val="false"/>
                <w:color w:val="000000"/>
                <w:sz w:val="20"/>
              </w:rPr>
              <w:t>
в месяц</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w:t>
            </w:r>
          </w:p>
          <w:p>
            <w:pPr>
              <w:spacing w:after="20"/>
              <w:ind w:left="20"/>
              <w:jc w:val="both"/>
            </w:pPr>
            <w:r>
              <w:rPr>
                <w:rFonts w:ascii="Times New Roman"/>
                <w:b w:val="false"/>
                <w:i w:val="false"/>
                <w:color w:val="000000"/>
                <w:sz w:val="20"/>
              </w:rPr>
              <w:t>
продуктов крови</w:t>
            </w: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43 г/доза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w:t>
            </w:r>
          </w:p>
          <w:p>
            <w:pPr>
              <w:spacing w:after="20"/>
              <w:ind w:left="20"/>
              <w:jc w:val="both"/>
            </w:pPr>
            <w:r>
              <w:rPr>
                <w:rFonts w:ascii="Times New Roman"/>
                <w:b w:val="false"/>
                <w:i w:val="false"/>
                <w:color w:val="000000"/>
                <w:sz w:val="20"/>
              </w:rPr>
              <w:t xml:space="preserve">
в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Гематокрит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w:t>
            </w:r>
          </w:p>
          <w:p>
            <w:pPr>
              <w:spacing w:after="20"/>
              <w:ind w:left="20"/>
              <w:jc w:val="both"/>
            </w:pPr>
            <w:r>
              <w:rPr>
                <w:rFonts w:ascii="Times New Roman"/>
                <w:b w:val="false"/>
                <w:i w:val="false"/>
                <w:color w:val="000000"/>
                <w:sz w:val="20"/>
              </w:rPr>
              <w:t>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 срока хранения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w:t>
            </w:r>
          </w:p>
          <w:p>
            <w:pPr>
              <w:spacing w:after="20"/>
              <w:ind w:left="20"/>
              <w:jc w:val="both"/>
            </w:pPr>
            <w:r>
              <w:rPr>
                <w:rFonts w:ascii="Times New Roman"/>
                <w:b w:val="false"/>
                <w:i w:val="false"/>
                <w:color w:val="000000"/>
                <w:sz w:val="20"/>
              </w:rPr>
              <w:t>
эритроцитов</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 - Требования выполнены, если 90 %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Эритроцитная масса с удаленным ЛТС хранится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 Срок хранения зависит от использованного антикоагулянта/ консервирующего раствора, например при использовании ЦФДА-1 срок хранения составляет 35 дней.</w:t>
      </w:r>
    </w:p>
    <w:p>
      <w:pPr>
        <w:spacing w:after="0"/>
        <w:ind w:left="0"/>
        <w:jc w:val="both"/>
      </w:pPr>
      <w:r>
        <w:rPr>
          <w:rFonts w:ascii="Times New Roman"/>
          <w:b w:val="false"/>
          <w:i w:val="false"/>
          <w:color w:val="000000"/>
          <w:sz w:val="28"/>
        </w:rPr>
        <w:t>
      Транспортировка осуществляется в специализированном термоконтейнере, позволяющем сохранять температуру не выше +10</w:t>
      </w:r>
      <w:r>
        <w:rPr>
          <w:rFonts w:ascii="Times New Roman"/>
          <w:b w:val="false"/>
          <w:i w:val="false"/>
          <w:color w:val="000000"/>
          <w:vertAlign w:val="superscript"/>
        </w:rPr>
        <w:t>0</w:t>
      </w:r>
      <w:r>
        <w:rPr>
          <w:rFonts w:ascii="Times New Roman"/>
          <w:b w:val="false"/>
          <w:i w:val="false"/>
          <w:color w:val="000000"/>
          <w:sz w:val="28"/>
        </w:rPr>
        <w:t xml:space="preserve">С в течение не менее 24 часов перевозки.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p>
      <w:pPr>
        <w:spacing w:after="0"/>
        <w:ind w:left="0"/>
        <w:jc w:val="both"/>
      </w:pPr>
      <w:r>
        <w:rPr>
          <w:rFonts w:ascii="Times New Roman"/>
          <w:b w:val="false"/>
          <w:i w:val="false"/>
          <w:color w:val="000000"/>
          <w:sz w:val="28"/>
        </w:rPr>
        <w:t>
      На этикетке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необходимо провести перед трансфузией;</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xml:space="preserve">
      Перед трансфузией обязательна проверка совместимости Эритроцитной массы с удаленным ЛТС с кровью реципиента,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Неблагоприятные реакции</w:t>
      </w:r>
    </w:p>
    <w:p>
      <w:pPr>
        <w:spacing w:after="0"/>
        <w:ind w:left="0"/>
        <w:jc w:val="both"/>
      </w:pPr>
      <w:r>
        <w:rPr>
          <w:rFonts w:ascii="Times New Roman"/>
          <w:b w:val="false"/>
          <w:i w:val="false"/>
          <w:color w:val="000000"/>
          <w:sz w:val="28"/>
        </w:rPr>
        <w:t>
      При трансфузии Эритроцитной массы с удаленным ЛТС возможны:</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5. Эритроцитная масса лейкофильтрованная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масса лейкофильтрованная - компонент крови, полученный из Крови цельной, из Эритроцитной массы или из Эритроцитной массы с удаленным ЛТС. Содержание лейкоцитов в компоненте менее чем 1х10</w:t>
      </w:r>
      <w:r>
        <w:rPr>
          <w:rFonts w:ascii="Times New Roman"/>
          <w:b w:val="false"/>
          <w:i w:val="false"/>
          <w:color w:val="000000"/>
          <w:vertAlign w:val="superscript"/>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Эритроцитную массу лейкофильтрованную получают из Крови цельной путем центрифугирования и последующего удаления плазмы и фильтрации, из Эритроцитной массы или из Эритроцитной массы с удаленным ЛТС после фильтрации.</w:t>
      </w:r>
    </w:p>
    <w:p>
      <w:pPr>
        <w:spacing w:after="0"/>
        <w:ind w:left="0"/>
        <w:jc w:val="both"/>
      </w:pPr>
      <w:r>
        <w:rPr>
          <w:rFonts w:ascii="Times New Roman"/>
          <w:b w:val="false"/>
          <w:i w:val="false"/>
          <w:color w:val="000000"/>
          <w:sz w:val="28"/>
        </w:rPr>
        <w:t>
      Удаление лейкоцитов производится методом фильтрации в течение 48 часов после дачи (донации).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Эритроцитная масса лейкофильтрованная может быть использована для трансфузии без дополнительной обработки или может быть, при наличии клинических показаний, подвергнута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3964"/>
        <w:gridCol w:w="2712"/>
        <w:gridCol w:w="755"/>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и лабораторных</w:t>
            </w:r>
          </w:p>
          <w:p>
            <w:pPr>
              <w:spacing w:after="20"/>
              <w:ind w:left="20"/>
              <w:jc w:val="both"/>
            </w:pPr>
            <w:r>
              <w:rPr>
                <w:rFonts w:ascii="Times New Roman"/>
                <w:b w:val="false"/>
                <w:i w:val="false"/>
                <w:color w:val="000000"/>
                <w:sz w:val="20"/>
              </w:rPr>
              <w:t xml:space="preserve">
исследований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скрининг-тесте</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используемой системы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w:t>
            </w:r>
          </w:p>
          <w:p>
            <w:pPr>
              <w:spacing w:after="20"/>
              <w:ind w:left="20"/>
              <w:jc w:val="both"/>
            </w:pPr>
            <w:r>
              <w:rPr>
                <w:rFonts w:ascii="Times New Roman"/>
                <w:b w:val="false"/>
                <w:i w:val="false"/>
                <w:color w:val="000000"/>
                <w:sz w:val="20"/>
              </w:rPr>
              <w:t>
и ее компонентов</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xml:space="preserve">
лейкоциты**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w:t>
            </w:r>
            <w:r>
              <w:rPr>
                <w:rFonts w:ascii="Times New Roman"/>
                <w:b w:val="false"/>
                <w:i w:val="false"/>
                <w:color w:val="000000"/>
                <w:vertAlign w:val="superscript"/>
              </w:rPr>
              <w:t>6</w:t>
            </w:r>
            <w:r>
              <w:rPr>
                <w:rFonts w:ascii="Times New Roman"/>
                <w:b w:val="false"/>
                <w:i w:val="false"/>
                <w:color w:val="000000"/>
                <w:sz w:val="20"/>
              </w:rPr>
              <w:t xml:space="preserve"> в дозе по</w:t>
            </w:r>
          </w:p>
          <w:p>
            <w:pPr>
              <w:spacing w:after="20"/>
              <w:ind w:left="20"/>
              <w:jc w:val="both"/>
            </w:pPr>
            <w:r>
              <w:rPr>
                <w:rFonts w:ascii="Times New Roman"/>
                <w:b w:val="false"/>
                <w:i w:val="false"/>
                <w:color w:val="000000"/>
                <w:sz w:val="20"/>
              </w:rPr>
              <w:t xml:space="preserve">
подсчету </w:t>
            </w:r>
            <w:r>
              <w:rPr>
                <w:rFonts w:ascii="Times New Roman"/>
                <w:b w:val="false"/>
                <w:i w:val="false"/>
                <w:color w:val="000000"/>
                <w:vertAlign w:val="superscript"/>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не</w:t>
            </w:r>
          </w:p>
          <w:p>
            <w:pPr>
              <w:spacing w:after="20"/>
              <w:ind w:left="20"/>
              <w:jc w:val="both"/>
            </w:pPr>
            <w:r>
              <w:rPr>
                <w:rFonts w:ascii="Times New Roman"/>
                <w:b w:val="false"/>
                <w:i w:val="false"/>
                <w:color w:val="000000"/>
                <w:sz w:val="20"/>
              </w:rPr>
              <w:t>
менее 10 доз в месяц</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w:t>
            </w:r>
          </w:p>
          <w:p>
            <w:pPr>
              <w:spacing w:after="20"/>
              <w:ind w:left="20"/>
              <w:jc w:val="both"/>
            </w:pPr>
            <w:r>
              <w:rPr>
                <w:rFonts w:ascii="Times New Roman"/>
                <w:b w:val="false"/>
                <w:i w:val="false"/>
                <w:color w:val="000000"/>
                <w:sz w:val="20"/>
              </w:rPr>
              <w:t>
качества продуктов</w:t>
            </w:r>
          </w:p>
          <w:p>
            <w:pPr>
              <w:spacing w:after="20"/>
              <w:ind w:left="20"/>
              <w:jc w:val="both"/>
            </w:pPr>
            <w:r>
              <w:rPr>
                <w:rFonts w:ascii="Times New Roman"/>
                <w:b w:val="false"/>
                <w:i w:val="false"/>
                <w:color w:val="000000"/>
                <w:sz w:val="20"/>
              </w:rPr>
              <w:t>
крови</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не</w:t>
            </w:r>
          </w:p>
          <w:p>
            <w:pPr>
              <w:spacing w:after="20"/>
              <w:ind w:left="20"/>
              <w:jc w:val="both"/>
            </w:pPr>
            <w:r>
              <w:rPr>
                <w:rFonts w:ascii="Times New Roman"/>
                <w:b w:val="false"/>
                <w:i w:val="false"/>
                <w:color w:val="000000"/>
                <w:sz w:val="20"/>
              </w:rPr>
              <w:t>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Гематокрит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w:t>
            </w:r>
          </w:p>
          <w:p>
            <w:pPr>
              <w:spacing w:after="20"/>
              <w:ind w:left="20"/>
              <w:jc w:val="both"/>
            </w:pPr>
            <w:r>
              <w:rPr>
                <w:rFonts w:ascii="Times New Roman"/>
                <w:b w:val="false"/>
                <w:i w:val="false"/>
                <w:color w:val="000000"/>
                <w:sz w:val="20"/>
              </w:rPr>
              <w:t>
срока хранения</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w:t>
            </w:r>
          </w:p>
          <w:p>
            <w:pPr>
              <w:spacing w:after="20"/>
              <w:ind w:left="20"/>
              <w:jc w:val="both"/>
            </w:pPr>
            <w:r>
              <w:rPr>
                <w:rFonts w:ascii="Times New Roman"/>
                <w:b w:val="false"/>
                <w:i w:val="false"/>
                <w:color w:val="000000"/>
                <w:sz w:val="20"/>
              </w:rPr>
              <w:t>
эритроцитов</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 - Требования выполнены, если 90 %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Эритроцитная масса лейкофильтрованная хранится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 Срок хранения зависит от использованного антикоагулянта/ консервирующего раствора, например при использовании ЦФДА-1 срок хранения составляет 35 дней.</w:t>
      </w:r>
    </w:p>
    <w:p>
      <w:pPr>
        <w:spacing w:after="0"/>
        <w:ind w:left="0"/>
        <w:jc w:val="both"/>
      </w:pPr>
      <w:r>
        <w:rPr>
          <w:rFonts w:ascii="Times New Roman"/>
          <w:b w:val="false"/>
          <w:i w:val="false"/>
          <w:color w:val="000000"/>
          <w:sz w:val="28"/>
        </w:rPr>
        <w:t>
      Транспортировка осуществляется в специализированном термоконтейнере,  позволяющем сохранять температуру не выше +10</w:t>
      </w:r>
      <w:r>
        <w:rPr>
          <w:rFonts w:ascii="Times New Roman"/>
          <w:b w:val="false"/>
          <w:i w:val="false"/>
          <w:color w:val="000000"/>
          <w:vertAlign w:val="superscript"/>
        </w:rPr>
        <w:t>0</w:t>
      </w:r>
      <w:r>
        <w:rPr>
          <w:rFonts w:ascii="Times New Roman"/>
          <w:b w:val="false"/>
          <w:i w:val="false"/>
          <w:color w:val="000000"/>
          <w:sz w:val="28"/>
        </w:rPr>
        <w:t>С в течение не менее 24 часов перевозки.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p>
      <w:pPr>
        <w:spacing w:after="0"/>
        <w:ind w:left="0"/>
        <w:jc w:val="both"/>
      </w:pPr>
      <w:r>
        <w:rPr>
          <w:rFonts w:ascii="Times New Roman"/>
          <w:b w:val="false"/>
          <w:i w:val="false"/>
          <w:color w:val="000000"/>
          <w:sz w:val="28"/>
        </w:rPr>
        <w:t>
      На этикетке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необходимо провести перед трансфузией;</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обязательна проверка совместимости Эритроцитной массы лейкофильтрованной с кровью реципиента,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Неблагоприятные реакции</w:t>
      </w:r>
    </w:p>
    <w:p>
      <w:pPr>
        <w:spacing w:after="0"/>
        <w:ind w:left="0"/>
        <w:jc w:val="both"/>
      </w:pPr>
      <w:r>
        <w:rPr>
          <w:rFonts w:ascii="Times New Roman"/>
          <w:b w:val="false"/>
          <w:i w:val="false"/>
          <w:color w:val="000000"/>
          <w:sz w:val="28"/>
        </w:rPr>
        <w:t>
      При трансфузии Эритроцитной массы лейкофильтрованной возможны:</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6. Эритроцитная взвесь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взвесь - компонент крови, полученный из Крови цельной. Содержит большую часть лейкоцитов цельной крови(2,5-3,0 х 10</w:t>
      </w:r>
      <w:r>
        <w:rPr>
          <w:rFonts w:ascii="Times New Roman"/>
          <w:b w:val="false"/>
          <w:i w:val="false"/>
          <w:color w:val="000000"/>
          <w:vertAlign w:val="superscript"/>
        </w:rPr>
        <w:t>9</w:t>
      </w:r>
      <w:r>
        <w:rPr>
          <w:rFonts w:ascii="Times New Roman"/>
          <w:b w:val="false"/>
          <w:i w:val="false"/>
          <w:color w:val="000000"/>
          <w:sz w:val="28"/>
        </w:rPr>
        <w:t xml:space="preserve"> клеток) и различное количество тромбоцитов, которое зависит от метода центрифугирования.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Эритроцитную взвесь получают из Крови цельной путем удаления плазмы после центрифугирования с последующим незамедлительным добавлением добавочного раствора.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Эритроцитная взвесь может быть использована для трансфузии без дополнительной обработки или может быть, при наличии клинических показаний, подвергнута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6"/>
        <w:gridCol w:w="4360"/>
        <w:gridCol w:w="1753"/>
        <w:gridCol w:w="831"/>
      </w:tblGrid>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и лабораторных</w:t>
            </w:r>
          </w:p>
          <w:p>
            <w:pPr>
              <w:spacing w:after="20"/>
              <w:ind w:left="20"/>
              <w:jc w:val="both"/>
            </w:pPr>
            <w:r>
              <w:rPr>
                <w:rFonts w:ascii="Times New Roman"/>
                <w:b w:val="false"/>
                <w:i w:val="false"/>
                <w:color w:val="000000"/>
                <w:sz w:val="20"/>
              </w:rPr>
              <w:t>
исследований</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скрининг-тесте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используемой системы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w:t>
            </w:r>
          </w:p>
          <w:p>
            <w:pPr>
              <w:spacing w:after="20"/>
              <w:ind w:left="20"/>
              <w:jc w:val="both"/>
            </w:pPr>
            <w:r>
              <w:rPr>
                <w:rFonts w:ascii="Times New Roman"/>
                <w:b w:val="false"/>
                <w:i w:val="false"/>
                <w:color w:val="000000"/>
                <w:sz w:val="20"/>
              </w:rPr>
              <w:t>
и ее компонентов</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 г/доза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xml:space="preserve">
месяц </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w:t>
            </w:r>
          </w:p>
          <w:p>
            <w:pPr>
              <w:spacing w:after="20"/>
              <w:ind w:left="20"/>
              <w:jc w:val="both"/>
            </w:pPr>
            <w:r>
              <w:rPr>
                <w:rFonts w:ascii="Times New Roman"/>
                <w:b w:val="false"/>
                <w:i w:val="false"/>
                <w:color w:val="000000"/>
                <w:sz w:val="20"/>
              </w:rPr>
              <w:t>
срока хранения</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w:t>
            </w:r>
          </w:p>
          <w:p>
            <w:pPr>
              <w:spacing w:after="20"/>
              <w:ind w:left="20"/>
              <w:jc w:val="both"/>
            </w:pPr>
            <w:r>
              <w:rPr>
                <w:rFonts w:ascii="Times New Roman"/>
                <w:b w:val="false"/>
                <w:i w:val="false"/>
                <w:color w:val="000000"/>
                <w:sz w:val="20"/>
              </w:rPr>
              <w:t>
эритроцитов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Эритроцитная  взвесь  хранится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 Срок хранения зависит от типа системы антикоагулянт/добавочный раствор и  продляется до предела, установленного для данного добавочного раствора.</w:t>
      </w:r>
    </w:p>
    <w:p>
      <w:pPr>
        <w:spacing w:after="0"/>
        <w:ind w:left="0"/>
        <w:jc w:val="both"/>
      </w:pPr>
      <w:r>
        <w:rPr>
          <w:rFonts w:ascii="Times New Roman"/>
          <w:b w:val="false"/>
          <w:i w:val="false"/>
          <w:color w:val="000000"/>
          <w:sz w:val="28"/>
        </w:rPr>
        <w:t>
      При транспортировке необходимо сохранять температуру  не выше +10</w:t>
      </w:r>
      <w:r>
        <w:rPr>
          <w:rFonts w:ascii="Times New Roman"/>
          <w:b w:val="false"/>
          <w:i w:val="false"/>
          <w:color w:val="000000"/>
          <w:vertAlign w:val="superscript"/>
        </w:rPr>
        <w:t>0</w:t>
      </w:r>
      <w:r>
        <w:rPr>
          <w:rFonts w:ascii="Times New Roman"/>
          <w:b w:val="false"/>
          <w:i w:val="false"/>
          <w:color w:val="000000"/>
          <w:sz w:val="28"/>
        </w:rPr>
        <w:t xml:space="preserve">С. Система  транспортировки должна пройти валидацию и обеспечивать заданную температуру в течение 24 часов.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xml:space="preserve">
      Маркировка этикетки должна соответствовать требованиям национального законодательства и международным соглашениям. </w:t>
      </w:r>
    </w:p>
    <w:p>
      <w:pPr>
        <w:spacing w:after="0"/>
        <w:ind w:left="0"/>
        <w:jc w:val="both"/>
      </w:pPr>
      <w:r>
        <w:rPr>
          <w:rFonts w:ascii="Times New Roman"/>
          <w:b w:val="false"/>
          <w:i w:val="false"/>
          <w:color w:val="000000"/>
          <w:sz w:val="28"/>
        </w:rPr>
        <w:t>
      На этикетке должны быть сведения:</w:t>
      </w:r>
    </w:p>
    <w:p>
      <w:pPr>
        <w:spacing w:after="0"/>
        <w:ind w:left="0"/>
        <w:jc w:val="both"/>
      </w:pPr>
      <w:r>
        <w:rPr>
          <w:rFonts w:ascii="Times New Roman"/>
          <w:b w:val="false"/>
          <w:i w:val="false"/>
          <w:color w:val="000000"/>
          <w:sz w:val="28"/>
        </w:rPr>
        <w:t>
      наименование организации-производителя;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xml:space="preserve">
      фенотип группы крови (при необходимости); </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необходимо провести перед трансфузией;</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обязательна проверка совместимости Эритроцитной  взвеси с кровью реципиента,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Эритроцитной взвеси возможны:</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7. Эритроцитная взвесь с удаленным лейкотромбоцитным слоем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взвесь с удаленным лейкотромбоцитным слоем (далее - Эритроцитная взвесь с удаленным ЛТС) - компонент крови  полученный из Крови цельной. Содержание лейкоцитов в компоненте менее чем 1,2х10</w:t>
      </w:r>
      <w:r>
        <w:rPr>
          <w:rFonts w:ascii="Times New Roman"/>
          <w:b w:val="false"/>
          <w:i w:val="false"/>
          <w:color w:val="000000"/>
          <w:vertAlign w:val="superscript"/>
        </w:rPr>
        <w:t>9</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xml:space="preserve">
      Эритроцитную взвесь с удаленным ЛТС - получают из Крови цельной путем удаления большей части плазмы и 20-60 мл ЛТС после центрифугирования с последующим незамедлительным добавлением добавочного раствора.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Эритроцитная взвесь с удаленным ЛТС может быть применена для трансфузии без дополнительной обработки или может быть, при наличии клинических показаний, подвергнута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1"/>
        <w:gridCol w:w="4104"/>
        <w:gridCol w:w="2373"/>
        <w:gridCol w:w="782"/>
      </w:tblGrid>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и лабораторных</w:t>
            </w:r>
          </w:p>
          <w:p>
            <w:pPr>
              <w:spacing w:after="20"/>
              <w:ind w:left="20"/>
              <w:jc w:val="both"/>
            </w:pPr>
            <w:r>
              <w:rPr>
                <w:rFonts w:ascii="Times New Roman"/>
                <w:b w:val="false"/>
                <w:i w:val="false"/>
                <w:color w:val="000000"/>
                <w:sz w:val="20"/>
              </w:rPr>
              <w:t xml:space="preserve">
исследований </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w:t>
            </w:r>
          </w:p>
          <w:p>
            <w:pPr>
              <w:spacing w:after="20"/>
              <w:ind w:left="20"/>
              <w:jc w:val="both"/>
            </w:pPr>
            <w:r>
              <w:rPr>
                <w:rFonts w:ascii="Times New Roman"/>
                <w:b w:val="false"/>
                <w:i w:val="false"/>
                <w:color w:val="000000"/>
                <w:sz w:val="20"/>
              </w:rPr>
              <w:t>
тесте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используемой системы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w:t>
            </w:r>
          </w:p>
          <w:p>
            <w:pPr>
              <w:spacing w:after="20"/>
              <w:ind w:left="20"/>
              <w:jc w:val="both"/>
            </w:pPr>
            <w:r>
              <w:rPr>
                <w:rFonts w:ascii="Times New Roman"/>
                <w:b w:val="false"/>
                <w:i w:val="false"/>
                <w:color w:val="000000"/>
                <w:sz w:val="20"/>
              </w:rPr>
              <w:t>
и ее компонентов</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xml:space="preserve">
лейкоциты**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&lt;1,2х10</w:t>
            </w:r>
            <w:r>
              <w:rPr>
                <w:rFonts w:ascii="Times New Roman"/>
                <w:b w:val="false"/>
                <w:i w:val="false"/>
                <w:color w:val="000000"/>
                <w:vertAlign w:val="superscript"/>
              </w:rPr>
              <w:t>9</w:t>
            </w:r>
            <w:r>
              <w:rPr>
                <w:rFonts w:ascii="Times New Roman"/>
                <w:b w:val="false"/>
                <w:i w:val="false"/>
                <w:color w:val="000000"/>
                <w:sz w:val="20"/>
              </w:rPr>
              <w:t xml:space="preserve"> в дозе </w:t>
            </w:r>
            <w:r>
              <w:rPr>
                <w:rFonts w:ascii="Times New Roman"/>
                <w:b w:val="false"/>
                <w:i w:val="false"/>
                <w:color w:val="000000"/>
                <w:vertAlign w:val="superscript"/>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месяц</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w:t>
            </w:r>
          </w:p>
          <w:p>
            <w:pPr>
              <w:spacing w:after="20"/>
              <w:ind w:left="20"/>
              <w:jc w:val="both"/>
            </w:pPr>
            <w:r>
              <w:rPr>
                <w:rFonts w:ascii="Times New Roman"/>
                <w:b w:val="false"/>
                <w:i w:val="false"/>
                <w:color w:val="000000"/>
                <w:sz w:val="20"/>
              </w:rPr>
              <w:t>
качества продуктов</w:t>
            </w:r>
          </w:p>
          <w:p>
            <w:pPr>
              <w:spacing w:after="20"/>
              <w:ind w:left="20"/>
              <w:jc w:val="both"/>
            </w:pPr>
            <w:r>
              <w:rPr>
                <w:rFonts w:ascii="Times New Roman"/>
                <w:b w:val="false"/>
                <w:i w:val="false"/>
                <w:color w:val="000000"/>
                <w:sz w:val="20"/>
              </w:rPr>
              <w:t>
крови</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43 г/доза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xml:space="preserve">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Гематокрит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w:t>
            </w:r>
          </w:p>
          <w:p>
            <w:pPr>
              <w:spacing w:after="20"/>
              <w:ind w:left="20"/>
              <w:jc w:val="both"/>
            </w:pPr>
            <w:r>
              <w:rPr>
                <w:rFonts w:ascii="Times New Roman"/>
                <w:b w:val="false"/>
                <w:i w:val="false"/>
                <w:color w:val="000000"/>
                <w:sz w:val="20"/>
              </w:rPr>
              <w:t>
срока хранения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w:t>
            </w:r>
          </w:p>
          <w:p>
            <w:pPr>
              <w:spacing w:after="20"/>
              <w:ind w:left="20"/>
              <w:jc w:val="both"/>
            </w:pPr>
            <w:r>
              <w:rPr>
                <w:rFonts w:ascii="Times New Roman"/>
                <w:b w:val="false"/>
                <w:i w:val="false"/>
                <w:color w:val="000000"/>
                <w:sz w:val="20"/>
              </w:rPr>
              <w:t>
эритроцитов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 - Требования выполнены, если 90 %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Эритроцитная взвесь с удаленным ЛТС хранится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 Срок хранения зависит от типа системы  антикоагулянт/добавочный раствор и  продляется до предела, установленного для данного добавочного раствора.</w:t>
      </w:r>
    </w:p>
    <w:p>
      <w:pPr>
        <w:spacing w:after="0"/>
        <w:ind w:left="0"/>
        <w:jc w:val="both"/>
      </w:pPr>
      <w:r>
        <w:rPr>
          <w:rFonts w:ascii="Times New Roman"/>
          <w:b w:val="false"/>
          <w:i w:val="false"/>
          <w:color w:val="000000"/>
          <w:sz w:val="28"/>
        </w:rPr>
        <w:t>
      При транспортировке необходимо сохранять температуру не выше +10</w:t>
      </w:r>
      <w:r>
        <w:rPr>
          <w:rFonts w:ascii="Times New Roman"/>
          <w:b w:val="false"/>
          <w:i w:val="false"/>
          <w:color w:val="000000"/>
          <w:vertAlign w:val="superscript"/>
        </w:rPr>
        <w:t>0</w:t>
      </w:r>
      <w:r>
        <w:rPr>
          <w:rFonts w:ascii="Times New Roman"/>
          <w:b w:val="false"/>
          <w:i w:val="false"/>
          <w:color w:val="000000"/>
          <w:sz w:val="28"/>
        </w:rPr>
        <w:t xml:space="preserve">С. Система транспортировки должна пройти валидацию и обеспечивать заданную температуру в течение 24 часов.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p>
      <w:pPr>
        <w:spacing w:after="0"/>
        <w:ind w:left="0"/>
        <w:jc w:val="both"/>
      </w:pPr>
      <w:r>
        <w:rPr>
          <w:rFonts w:ascii="Times New Roman"/>
          <w:b w:val="false"/>
          <w:i w:val="false"/>
          <w:color w:val="000000"/>
          <w:sz w:val="28"/>
        </w:rPr>
        <w:t>
      На этикетке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необходимо провести перед трансфузией;</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обязательна проверка совместимости Эритроцитной  взвеси с удаленным ЛТС с кровью реципиента,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Эритроцитной взвеси с удаленным ЛТС возможны:</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8. Эритроцитная взвесь лейкофильтрованная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взвесь лейкофильтрованная - компонент крови полученный из Крови цельной, Эритроцитной взвеси или Эритроцитной взвеси с удаленным ЛТС. Содержание лейкоцитов в компоненте менее чем 1,0х10</w:t>
      </w:r>
      <w:r>
        <w:rPr>
          <w:rFonts w:ascii="Times New Roman"/>
          <w:b w:val="false"/>
          <w:i w:val="false"/>
          <w:color w:val="000000"/>
          <w:vertAlign w:val="superscript"/>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Эритроцитную взвесь лейкофильтрованную получают при удалении лейкоцитов путем фильтрации в течение 48 часов после дачи (донации) из дозы Крови цельной и удаления плазмы после центрифугирования с последующим незамедлительным добавлением добавочного раствора; а так же путем фильтрации лейкоцитов из Эритроцитной взвеси или Эритроцитной взвеси с удаленным ЛТС.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Эритроцитная взвесь лейкофильтрованная может быть применена для трансфузии без дополнительной обработки  или может быть,  при наличии клинических показаний, подвергнута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7"/>
        <w:gridCol w:w="3898"/>
        <w:gridCol w:w="2666"/>
        <w:gridCol w:w="949"/>
      </w:tblGrid>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и лабораторных</w:t>
            </w:r>
          </w:p>
          <w:p>
            <w:pPr>
              <w:spacing w:after="20"/>
              <w:ind w:left="20"/>
              <w:jc w:val="both"/>
            </w:pPr>
            <w:r>
              <w:rPr>
                <w:rFonts w:ascii="Times New Roman"/>
                <w:b w:val="false"/>
                <w:i w:val="false"/>
                <w:color w:val="000000"/>
                <w:sz w:val="20"/>
              </w:rPr>
              <w:t xml:space="preserve">
исследований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скрининг-тесте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используемой системы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w:t>
            </w:r>
          </w:p>
          <w:p>
            <w:pPr>
              <w:spacing w:after="20"/>
              <w:ind w:left="20"/>
              <w:jc w:val="both"/>
            </w:pPr>
            <w:r>
              <w:rPr>
                <w:rFonts w:ascii="Times New Roman"/>
                <w:b w:val="false"/>
                <w:i w:val="false"/>
                <w:color w:val="000000"/>
                <w:sz w:val="20"/>
              </w:rPr>
              <w:t>
ее компонентов</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xml:space="preserve">
лейкоциты**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w:t>
            </w:r>
            <w:r>
              <w:rPr>
                <w:rFonts w:ascii="Times New Roman"/>
                <w:b w:val="false"/>
                <w:i w:val="false"/>
                <w:color w:val="000000"/>
                <w:vertAlign w:val="superscript"/>
              </w:rPr>
              <w:t>6</w:t>
            </w:r>
            <w:r>
              <w:rPr>
                <w:rFonts w:ascii="Times New Roman"/>
                <w:b w:val="false"/>
                <w:i w:val="false"/>
                <w:color w:val="000000"/>
                <w:sz w:val="20"/>
              </w:rPr>
              <w:t xml:space="preserve"> в дозе по</w:t>
            </w:r>
          </w:p>
          <w:p>
            <w:pPr>
              <w:spacing w:after="20"/>
              <w:ind w:left="20"/>
              <w:jc w:val="both"/>
            </w:pPr>
            <w:r>
              <w:rPr>
                <w:rFonts w:ascii="Times New Roman"/>
                <w:b w:val="false"/>
                <w:i w:val="false"/>
                <w:color w:val="000000"/>
                <w:sz w:val="20"/>
              </w:rPr>
              <w:t>
подсчету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не</w:t>
            </w:r>
          </w:p>
          <w:p>
            <w:pPr>
              <w:spacing w:after="20"/>
              <w:ind w:left="20"/>
              <w:jc w:val="both"/>
            </w:pPr>
            <w:r>
              <w:rPr>
                <w:rFonts w:ascii="Times New Roman"/>
                <w:b w:val="false"/>
                <w:i w:val="false"/>
                <w:color w:val="000000"/>
                <w:sz w:val="20"/>
              </w:rPr>
              <w:t>
менее 4 доз в месяц</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w:t>
            </w:r>
          </w:p>
          <w:p>
            <w:pPr>
              <w:spacing w:after="20"/>
              <w:ind w:left="20"/>
              <w:jc w:val="both"/>
            </w:pPr>
            <w:r>
              <w:rPr>
                <w:rFonts w:ascii="Times New Roman"/>
                <w:b w:val="false"/>
                <w:i w:val="false"/>
                <w:color w:val="000000"/>
                <w:sz w:val="20"/>
              </w:rPr>
              <w:t>
продуктов крови</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не</w:t>
            </w:r>
          </w:p>
          <w:p>
            <w:pPr>
              <w:spacing w:after="20"/>
              <w:ind w:left="20"/>
              <w:jc w:val="both"/>
            </w:pPr>
            <w:r>
              <w:rPr>
                <w:rFonts w:ascii="Times New Roman"/>
                <w:b w:val="false"/>
                <w:i w:val="false"/>
                <w:color w:val="000000"/>
                <w:sz w:val="20"/>
              </w:rPr>
              <w:t xml:space="preserve">
менее 4 доз в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w:t>
            </w:r>
          </w:p>
          <w:p>
            <w:pPr>
              <w:spacing w:after="20"/>
              <w:ind w:left="20"/>
              <w:jc w:val="both"/>
            </w:pPr>
            <w:r>
              <w:rPr>
                <w:rFonts w:ascii="Times New Roman"/>
                <w:b w:val="false"/>
                <w:i w:val="false"/>
                <w:color w:val="000000"/>
                <w:sz w:val="20"/>
              </w:rPr>
              <w:t>
срока хранения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w:t>
            </w:r>
          </w:p>
          <w:p>
            <w:pPr>
              <w:spacing w:after="20"/>
              <w:ind w:left="20"/>
              <w:jc w:val="both"/>
            </w:pPr>
            <w:r>
              <w:rPr>
                <w:rFonts w:ascii="Times New Roman"/>
                <w:b w:val="false"/>
                <w:i w:val="false"/>
                <w:color w:val="000000"/>
                <w:sz w:val="20"/>
              </w:rPr>
              <w:t>
эритроцитов</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 - Требования выполнены, если 90 %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Эритроцитная взвесь лейкофильтрованная хранится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 Срок хранения зависит от типа системы  антикоагулянт/добавочный раствор и  продляется до предела, установленного для данного добавочного раствора.</w:t>
      </w:r>
    </w:p>
    <w:p>
      <w:pPr>
        <w:spacing w:after="0"/>
        <w:ind w:left="0"/>
        <w:jc w:val="both"/>
      </w:pPr>
      <w:r>
        <w:rPr>
          <w:rFonts w:ascii="Times New Roman"/>
          <w:b w:val="false"/>
          <w:i w:val="false"/>
          <w:color w:val="000000"/>
          <w:sz w:val="28"/>
        </w:rPr>
        <w:t>
      При транспортировке необходимо сохранять температуру  не выше +10</w:t>
      </w:r>
      <w:r>
        <w:rPr>
          <w:rFonts w:ascii="Times New Roman"/>
          <w:b w:val="false"/>
          <w:i w:val="false"/>
          <w:color w:val="000000"/>
          <w:vertAlign w:val="superscript"/>
        </w:rPr>
        <w:t>0</w:t>
      </w:r>
      <w:r>
        <w:rPr>
          <w:rFonts w:ascii="Times New Roman"/>
          <w:b w:val="false"/>
          <w:i w:val="false"/>
          <w:color w:val="000000"/>
          <w:sz w:val="28"/>
        </w:rPr>
        <w:t xml:space="preserve">С. Система  транспортировки должна пройти валидацию и обеспечивать заданную температуру в течение 24 часов.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xml:space="preserve">
      Маркировка этикетки должна соответствовать требованиям национального законодательства и международным соглашениям. </w:t>
      </w:r>
    </w:p>
    <w:p>
      <w:pPr>
        <w:spacing w:after="0"/>
        <w:ind w:left="0"/>
        <w:jc w:val="both"/>
      </w:pPr>
      <w:r>
        <w:rPr>
          <w:rFonts w:ascii="Times New Roman"/>
          <w:b w:val="false"/>
          <w:i w:val="false"/>
          <w:color w:val="000000"/>
          <w:sz w:val="28"/>
        </w:rPr>
        <w:t>
      На этикетке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процедурах, которые необходимо провести перед трансфузией;</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обязательна проверка совместимости Эритроцитной взвеси лейкофильтрованной с кровью реципиента,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Эритроцитной взвеси лейкофильтрованной возможны:</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9. Эритроциты аферезные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Эритроциты аферезные - компонент крови, полученный от одного донора. Содержание лейкоцитов в компоненте может быть различным.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Получение</w:t>
      </w:r>
    </w:p>
    <w:p>
      <w:pPr>
        <w:spacing w:after="0"/>
        <w:ind w:left="0"/>
        <w:jc w:val="both"/>
      </w:pPr>
      <w:r>
        <w:rPr>
          <w:rFonts w:ascii="Times New Roman"/>
          <w:b w:val="false"/>
          <w:i w:val="false"/>
          <w:color w:val="000000"/>
          <w:sz w:val="28"/>
        </w:rPr>
        <w:t>
      Эритроциты аферезные получают посредством забора эритроцитов у одного донора методом автоматической сепарации клеток с применением антикоагулянта - цитратсодержащего раствора. Плазма возвращается донору. Во время одной процедуры можно получить одну или две дозы Эритроцитов аферезных.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Эритроциты аферезные могут применяться для переливания без дополнительной обработки или подвергаться предварительной лейкофильтрации или внесению добавочного раствора, кроме этого могут, при наличии клинических показаний, могут быть подвергнуты ионизирующему облучению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3964"/>
        <w:gridCol w:w="2502"/>
        <w:gridCol w:w="965"/>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контроля*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лабораторных</w:t>
            </w:r>
          </w:p>
          <w:p>
            <w:pPr>
              <w:spacing w:after="20"/>
              <w:ind w:left="20"/>
              <w:jc w:val="both"/>
            </w:pPr>
            <w:r>
              <w:rPr>
                <w:rFonts w:ascii="Times New Roman"/>
                <w:b w:val="false"/>
                <w:i w:val="false"/>
                <w:color w:val="000000"/>
                <w:sz w:val="20"/>
              </w:rPr>
              <w:t xml:space="preserve">
исследований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w:t>
            </w:r>
          </w:p>
          <w:p>
            <w:pPr>
              <w:spacing w:after="20"/>
              <w:ind w:left="20"/>
              <w:jc w:val="both"/>
            </w:pPr>
            <w:r>
              <w:rPr>
                <w:rFonts w:ascii="Times New Roman"/>
                <w:b w:val="false"/>
                <w:i w:val="false"/>
                <w:color w:val="000000"/>
                <w:sz w:val="20"/>
              </w:rPr>
              <w:t>
тесте</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используемой системы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w:t>
            </w:r>
          </w:p>
          <w:p>
            <w:pPr>
              <w:spacing w:after="20"/>
              <w:ind w:left="20"/>
              <w:jc w:val="both"/>
            </w:pPr>
            <w:r>
              <w:rPr>
                <w:rFonts w:ascii="Times New Roman"/>
                <w:b w:val="false"/>
                <w:i w:val="false"/>
                <w:color w:val="000000"/>
                <w:sz w:val="20"/>
              </w:rPr>
              <w:t>
ее компонентов</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месяц</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месяц</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w:t>
            </w:r>
          </w:p>
          <w:p>
            <w:pPr>
              <w:spacing w:after="20"/>
              <w:ind w:left="20"/>
              <w:jc w:val="both"/>
            </w:pPr>
            <w:r>
              <w:rPr>
                <w:rFonts w:ascii="Times New Roman"/>
                <w:b w:val="false"/>
                <w:i w:val="false"/>
                <w:color w:val="000000"/>
                <w:sz w:val="20"/>
              </w:rPr>
              <w:t>
продуктов крови</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(при</w:t>
            </w:r>
          </w:p>
          <w:p>
            <w:pPr>
              <w:spacing w:after="20"/>
              <w:ind w:left="20"/>
              <w:jc w:val="both"/>
            </w:pPr>
            <w:r>
              <w:rPr>
                <w:rFonts w:ascii="Times New Roman"/>
                <w:b w:val="false"/>
                <w:i w:val="false"/>
                <w:color w:val="000000"/>
                <w:sz w:val="20"/>
              </w:rPr>
              <w:t>
добавлении</w:t>
            </w:r>
          </w:p>
          <w:p>
            <w:pPr>
              <w:spacing w:after="20"/>
              <w:ind w:left="20"/>
              <w:jc w:val="both"/>
            </w:pPr>
            <w:r>
              <w:rPr>
                <w:rFonts w:ascii="Times New Roman"/>
                <w:b w:val="false"/>
                <w:i w:val="false"/>
                <w:color w:val="000000"/>
                <w:sz w:val="20"/>
              </w:rPr>
              <w:t>
добавочного</w:t>
            </w:r>
          </w:p>
          <w:p>
            <w:pPr>
              <w:spacing w:after="20"/>
              <w:ind w:left="20"/>
              <w:jc w:val="both"/>
            </w:pPr>
            <w:r>
              <w:rPr>
                <w:rFonts w:ascii="Times New Roman"/>
                <w:b w:val="false"/>
                <w:i w:val="false"/>
                <w:color w:val="000000"/>
                <w:sz w:val="20"/>
              </w:rPr>
              <w:t>
раствора)</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 (при</w:t>
            </w:r>
          </w:p>
          <w:p>
            <w:pPr>
              <w:spacing w:after="20"/>
              <w:ind w:left="20"/>
              <w:jc w:val="both"/>
            </w:pPr>
            <w:r>
              <w:rPr>
                <w:rFonts w:ascii="Times New Roman"/>
                <w:b w:val="false"/>
                <w:i w:val="false"/>
                <w:color w:val="000000"/>
                <w:sz w:val="20"/>
              </w:rPr>
              <w:t>
лейкофильтрации)</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w:t>
            </w:r>
            <w:r>
              <w:rPr>
                <w:rFonts w:ascii="Times New Roman"/>
                <w:b w:val="false"/>
                <w:i w:val="false"/>
                <w:color w:val="000000"/>
                <w:vertAlign w:val="superscript"/>
              </w:rPr>
              <w:t>6</w:t>
            </w:r>
            <w:r>
              <w:rPr>
                <w:rFonts w:ascii="Times New Roman"/>
                <w:b w:val="false"/>
                <w:i w:val="false"/>
                <w:color w:val="000000"/>
                <w:sz w:val="20"/>
              </w:rPr>
              <w:t xml:space="preserve"> в дозе по</w:t>
            </w:r>
          </w:p>
          <w:p>
            <w:pPr>
              <w:spacing w:after="20"/>
              <w:ind w:left="20"/>
              <w:jc w:val="both"/>
            </w:pPr>
            <w:r>
              <w:rPr>
                <w:rFonts w:ascii="Times New Roman"/>
                <w:b w:val="false"/>
                <w:i w:val="false"/>
                <w:color w:val="000000"/>
                <w:sz w:val="20"/>
              </w:rPr>
              <w:t>
подсчету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p>
            <w:pPr>
              <w:spacing w:after="20"/>
              <w:ind w:left="20"/>
              <w:jc w:val="both"/>
            </w:pPr>
            <w:r>
              <w:rPr>
                <w:rFonts w:ascii="Times New Roman"/>
                <w:b w:val="false"/>
                <w:i w:val="false"/>
                <w:color w:val="000000"/>
                <w:sz w:val="20"/>
              </w:rPr>
              <w:t>
не менее 10 доз</w:t>
            </w:r>
          </w:p>
          <w:p>
            <w:pPr>
              <w:spacing w:after="20"/>
              <w:ind w:left="20"/>
              <w:jc w:val="both"/>
            </w:pPr>
            <w:r>
              <w:rPr>
                <w:rFonts w:ascii="Times New Roman"/>
                <w:b w:val="false"/>
                <w:i w:val="false"/>
                <w:color w:val="000000"/>
                <w:sz w:val="20"/>
              </w:rPr>
              <w:t>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w:t>
            </w:r>
          </w:p>
          <w:p>
            <w:pPr>
              <w:spacing w:after="20"/>
              <w:ind w:left="20"/>
              <w:jc w:val="both"/>
            </w:pPr>
            <w:r>
              <w:rPr>
                <w:rFonts w:ascii="Times New Roman"/>
                <w:b w:val="false"/>
                <w:i w:val="false"/>
                <w:color w:val="000000"/>
                <w:sz w:val="20"/>
              </w:rPr>
              <w:t>
срока хранения</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w:t>
            </w:r>
          </w:p>
          <w:p>
            <w:pPr>
              <w:spacing w:after="20"/>
              <w:ind w:left="20"/>
              <w:jc w:val="both"/>
            </w:pPr>
            <w:r>
              <w:rPr>
                <w:rFonts w:ascii="Times New Roman"/>
                <w:b w:val="false"/>
                <w:i w:val="false"/>
                <w:color w:val="000000"/>
                <w:sz w:val="20"/>
              </w:rPr>
              <w:t>
эритроцитов</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дозы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 Требования выполнены, если 90 %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Если при приготовлении компонента Эритроциты аферезные использовалась функционально закрытая система, срок хранения соответствует используемому антикоагулянту. В случае приготовления эритроцитов в функционально в открытой системе срок хранения ограничен 24 часами, независимо от добавочного раствора.</w:t>
      </w:r>
    </w:p>
    <w:p>
      <w:pPr>
        <w:spacing w:after="0"/>
        <w:ind w:left="0"/>
        <w:jc w:val="both"/>
      </w:pPr>
      <w:r>
        <w:rPr>
          <w:rFonts w:ascii="Times New Roman"/>
          <w:b w:val="false"/>
          <w:i w:val="false"/>
          <w:color w:val="000000"/>
          <w:sz w:val="28"/>
        </w:rPr>
        <w:t>
      При использовании добавочного раствора срок хранения Эритроцитов аферезных продляется до предела, установленного для системы добавочного раствора. Температура хранения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При транспортировке необходимо сохранять температуру не выше +10</w:t>
      </w:r>
      <w:r>
        <w:rPr>
          <w:rFonts w:ascii="Times New Roman"/>
          <w:b w:val="false"/>
          <w:i w:val="false"/>
          <w:color w:val="000000"/>
          <w:vertAlign w:val="superscript"/>
        </w:rPr>
        <w:t>0</w:t>
      </w:r>
      <w:r>
        <w:rPr>
          <w:rFonts w:ascii="Times New Roman"/>
          <w:b w:val="false"/>
          <w:i w:val="false"/>
          <w:color w:val="000000"/>
          <w:sz w:val="28"/>
        </w:rPr>
        <w:t>С. Система транспортировки должна пройти валидацию и обеспечивать заданную температуру в течение 24 часов.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p>
      <w:pPr>
        <w:spacing w:after="0"/>
        <w:ind w:left="0"/>
        <w:jc w:val="both"/>
      </w:pPr>
      <w:r>
        <w:rPr>
          <w:rFonts w:ascii="Times New Roman"/>
          <w:b w:val="false"/>
          <w:i w:val="false"/>
          <w:color w:val="000000"/>
          <w:sz w:val="28"/>
        </w:rPr>
        <w:t>
      На этикетке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наименование и объем добавочного раствора;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запрете использования компонента при обнаружении аномального гемолиза или иного ухудшения свойств;</w:t>
      </w:r>
    </w:p>
    <w:p>
      <w:pPr>
        <w:spacing w:after="0"/>
        <w:ind w:left="0"/>
        <w:jc w:val="both"/>
      </w:pPr>
      <w:r>
        <w:rPr>
          <w:rFonts w:ascii="Times New Roman"/>
          <w:b w:val="false"/>
          <w:i w:val="false"/>
          <w:color w:val="000000"/>
          <w:sz w:val="28"/>
        </w:rPr>
        <w:t>
      сведения о процедурах, которые необходимо провести перед трансфузией;</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обязательна проверка совместимости Эритроцитов аферезных с кровью реципиента,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Эритроцитов аферезных возможны:</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10.  Эритроциты отмытые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Эритроциты отмытые - компонент крови, полученный посредством вторичной переработки эритроцитной массы или эритроцитной взвеси и их вариантов. Количество остаточной плазмы зависит от протокола отмывания. Гематокрит можно регулировать в зависимости от клинической необходимости.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Эритроциты отмытые получают путем последовательного отмывания (добавления) физиологического раствора, центрифугирования, удаления надосадка. Большая часть плазмы, лейкоцитов, тромбоцитов при этом удаляется. При центрифугировании выполняется контроль температуры.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Эритроциты отмытые могут применяться для переливания без дополнительной обработки или подвергаться лейкофильтрации или  продвергаться дополнительно ионизирующему облучению, при наличии клинических показаний, для лишения жизнеспособности лимфоцитов, с целью профилактики реакции "трансплантат против хозяина" у иммунокомпроментированных пациентов, при внутриутробных трансфузиях, при переливании от родственников и для любых других групп пациентов.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5"/>
        <w:gridCol w:w="4105"/>
        <w:gridCol w:w="2588"/>
        <w:gridCol w:w="782"/>
      </w:tblGrid>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Rh(D)</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p>
            <w:pPr>
              <w:spacing w:after="20"/>
              <w:ind w:left="20"/>
              <w:jc w:val="both"/>
            </w:pPr>
            <w:r>
              <w:rPr>
                <w:rFonts w:ascii="Times New Roman"/>
                <w:b w:val="false"/>
                <w:i w:val="false"/>
                <w:color w:val="000000"/>
                <w:sz w:val="20"/>
              </w:rPr>
              <w:t>
тестирования крови</w:t>
            </w:r>
          </w:p>
          <w:p>
            <w:pPr>
              <w:spacing w:after="20"/>
              <w:ind w:left="20"/>
              <w:jc w:val="both"/>
            </w:pPr>
            <w:r>
              <w:rPr>
                <w:rFonts w:ascii="Times New Roman"/>
                <w:b w:val="false"/>
                <w:i w:val="false"/>
                <w:color w:val="000000"/>
                <w:sz w:val="20"/>
              </w:rPr>
              <w:t>
лабораторных</w:t>
            </w:r>
          </w:p>
          <w:p>
            <w:pPr>
              <w:spacing w:after="20"/>
              <w:ind w:left="20"/>
              <w:jc w:val="both"/>
            </w:pPr>
            <w:r>
              <w:rPr>
                <w:rFonts w:ascii="Times New Roman"/>
                <w:b w:val="false"/>
                <w:i w:val="false"/>
                <w:color w:val="000000"/>
                <w:sz w:val="20"/>
              </w:rPr>
              <w:t xml:space="preserve">
исследований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w:t>
            </w:r>
          </w:p>
          <w:p>
            <w:pPr>
              <w:spacing w:after="20"/>
              <w:ind w:left="20"/>
              <w:jc w:val="both"/>
            </w:pPr>
            <w:r>
              <w:rPr>
                <w:rFonts w:ascii="Times New Roman"/>
                <w:b w:val="false"/>
                <w:i w:val="false"/>
                <w:color w:val="000000"/>
                <w:sz w:val="20"/>
              </w:rPr>
              <w:t>
тесте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используемой системы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w:t>
            </w:r>
          </w:p>
          <w:p>
            <w:pPr>
              <w:spacing w:after="20"/>
              <w:ind w:left="20"/>
              <w:jc w:val="both"/>
            </w:pPr>
            <w:r>
              <w:rPr>
                <w:rFonts w:ascii="Times New Roman"/>
                <w:b w:val="false"/>
                <w:i w:val="false"/>
                <w:color w:val="000000"/>
                <w:sz w:val="20"/>
              </w:rPr>
              <w:t>
и ее компонентов</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г/доза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xml:space="preserve">
месяц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Гематокрит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месяц</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(при</w:t>
            </w:r>
          </w:p>
          <w:p>
            <w:pPr>
              <w:spacing w:after="20"/>
              <w:ind w:left="20"/>
              <w:jc w:val="both"/>
            </w:pPr>
            <w:r>
              <w:rPr>
                <w:rFonts w:ascii="Times New Roman"/>
                <w:b w:val="false"/>
                <w:i w:val="false"/>
                <w:color w:val="000000"/>
                <w:sz w:val="20"/>
              </w:rPr>
              <w:t>
добавлении</w:t>
            </w:r>
          </w:p>
          <w:p>
            <w:pPr>
              <w:spacing w:after="20"/>
              <w:ind w:left="20"/>
              <w:jc w:val="both"/>
            </w:pPr>
            <w:r>
              <w:rPr>
                <w:rFonts w:ascii="Times New Roman"/>
                <w:b w:val="false"/>
                <w:i w:val="false"/>
                <w:color w:val="000000"/>
                <w:sz w:val="20"/>
              </w:rPr>
              <w:t>
добавочного</w:t>
            </w:r>
          </w:p>
          <w:p>
            <w:pPr>
              <w:spacing w:after="20"/>
              <w:ind w:left="20"/>
              <w:jc w:val="both"/>
            </w:pPr>
            <w:r>
              <w:rPr>
                <w:rFonts w:ascii="Times New Roman"/>
                <w:b w:val="false"/>
                <w:i w:val="false"/>
                <w:color w:val="000000"/>
                <w:sz w:val="20"/>
              </w:rPr>
              <w:t>
раствора)</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месяц</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w:t>
            </w:r>
          </w:p>
          <w:p>
            <w:pPr>
              <w:spacing w:after="20"/>
              <w:ind w:left="20"/>
              <w:jc w:val="both"/>
            </w:pPr>
            <w:r>
              <w:rPr>
                <w:rFonts w:ascii="Times New Roman"/>
                <w:b w:val="false"/>
                <w:i w:val="false"/>
                <w:color w:val="000000"/>
                <w:sz w:val="20"/>
              </w:rPr>
              <w:t>
качества продуктов</w:t>
            </w:r>
          </w:p>
          <w:p>
            <w:pPr>
              <w:spacing w:after="20"/>
              <w:ind w:left="20"/>
              <w:jc w:val="both"/>
            </w:pPr>
            <w:r>
              <w:rPr>
                <w:rFonts w:ascii="Times New Roman"/>
                <w:b w:val="false"/>
                <w:i w:val="false"/>
                <w:color w:val="000000"/>
                <w:sz w:val="20"/>
              </w:rPr>
              <w:t>
крови</w:t>
            </w: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 (при</w:t>
            </w:r>
          </w:p>
          <w:p>
            <w:pPr>
              <w:spacing w:after="20"/>
              <w:ind w:left="20"/>
              <w:jc w:val="both"/>
            </w:pPr>
            <w:r>
              <w:rPr>
                <w:rFonts w:ascii="Times New Roman"/>
                <w:b w:val="false"/>
                <w:i w:val="false"/>
                <w:color w:val="000000"/>
                <w:sz w:val="20"/>
              </w:rPr>
              <w:t>
лейкофильтрации)</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&lt;1х10</w:t>
            </w:r>
            <w:r>
              <w:rPr>
                <w:rFonts w:ascii="Times New Roman"/>
                <w:b w:val="false"/>
                <w:i w:val="false"/>
                <w:color w:val="000000"/>
                <w:vertAlign w:val="superscript"/>
              </w:rPr>
              <w:t>6</w:t>
            </w:r>
            <w:r>
              <w:rPr>
                <w:rFonts w:ascii="Times New Roman"/>
                <w:b w:val="false"/>
                <w:i w:val="false"/>
                <w:color w:val="000000"/>
                <w:sz w:val="20"/>
              </w:rPr>
              <w:t xml:space="preserve"> в дозе по</w:t>
            </w:r>
          </w:p>
          <w:p>
            <w:pPr>
              <w:spacing w:after="20"/>
              <w:ind w:left="20"/>
              <w:jc w:val="both"/>
            </w:pPr>
            <w:r>
              <w:rPr>
                <w:rFonts w:ascii="Times New Roman"/>
                <w:b w:val="false"/>
                <w:i w:val="false"/>
                <w:color w:val="000000"/>
                <w:sz w:val="20"/>
              </w:rPr>
              <w:t>
подсчету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всех доз, не</w:t>
            </w:r>
          </w:p>
          <w:p>
            <w:pPr>
              <w:spacing w:after="20"/>
              <w:ind w:left="20"/>
              <w:jc w:val="both"/>
            </w:pPr>
            <w:r>
              <w:rPr>
                <w:rFonts w:ascii="Times New Roman"/>
                <w:b w:val="false"/>
                <w:i w:val="false"/>
                <w:color w:val="000000"/>
                <w:sz w:val="20"/>
              </w:rPr>
              <w:t>
менее 10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белка</w:t>
            </w:r>
          </w:p>
          <w:p>
            <w:pPr>
              <w:spacing w:after="20"/>
              <w:ind w:left="20"/>
              <w:jc w:val="both"/>
            </w:pPr>
            <w:r>
              <w:rPr>
                <w:rFonts w:ascii="Times New Roman"/>
                <w:b w:val="false"/>
                <w:i w:val="false"/>
                <w:color w:val="000000"/>
                <w:sz w:val="20"/>
              </w:rPr>
              <w:t>
в конечном</w:t>
            </w:r>
          </w:p>
          <w:p>
            <w:pPr>
              <w:spacing w:after="20"/>
              <w:ind w:left="20"/>
              <w:jc w:val="both"/>
            </w:pPr>
            <w:r>
              <w:rPr>
                <w:rFonts w:ascii="Times New Roman"/>
                <w:b w:val="false"/>
                <w:i w:val="false"/>
                <w:color w:val="000000"/>
                <w:sz w:val="20"/>
              </w:rPr>
              <w:t>
супернатанте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 на дозу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в конце</w:t>
            </w:r>
          </w:p>
          <w:p>
            <w:pPr>
              <w:spacing w:after="20"/>
              <w:ind w:left="20"/>
              <w:jc w:val="both"/>
            </w:pPr>
            <w:r>
              <w:rPr>
                <w:rFonts w:ascii="Times New Roman"/>
                <w:b w:val="false"/>
                <w:i w:val="false"/>
                <w:color w:val="000000"/>
                <w:sz w:val="20"/>
              </w:rPr>
              <w:t>
процесса</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0,8 %</w:t>
            </w:r>
          </w:p>
          <w:p>
            <w:pPr>
              <w:spacing w:after="20"/>
              <w:ind w:left="20"/>
              <w:jc w:val="both"/>
            </w:pPr>
            <w:r>
              <w:rPr>
                <w:rFonts w:ascii="Times New Roman"/>
                <w:b w:val="false"/>
                <w:i w:val="false"/>
                <w:color w:val="000000"/>
                <w:sz w:val="20"/>
              </w:rPr>
              <w:t>
эритроцитов</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 - Требования выполнены, если 90 %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Если при приготовлении компонента Эритроциты отмытые использовалась функционально закрытая система, срок хранения 24 часа. В случае приготовления эритроцитов в функционально в открытой системе срок хранения должен быть максимально коротким и ограничен 24 часами.</w:t>
      </w:r>
    </w:p>
    <w:p>
      <w:pPr>
        <w:spacing w:after="0"/>
        <w:ind w:left="0"/>
        <w:jc w:val="both"/>
      </w:pPr>
      <w:r>
        <w:rPr>
          <w:rFonts w:ascii="Times New Roman"/>
          <w:b w:val="false"/>
          <w:i w:val="false"/>
          <w:color w:val="000000"/>
          <w:sz w:val="28"/>
        </w:rPr>
        <w:t>
      При использовании добавочного раствора срок хранения для таких эритроцитов продляется в соответствии с валидированной процедурой. Температура хранения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 При транспортировке необходимо сохранять температуру не выше +10</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p>
      <w:pPr>
        <w:spacing w:after="0"/>
        <w:ind w:left="0"/>
        <w:jc w:val="both"/>
      </w:pPr>
      <w:r>
        <w:rPr>
          <w:rFonts w:ascii="Times New Roman"/>
          <w:b w:val="false"/>
          <w:i w:val="false"/>
          <w:color w:val="000000"/>
          <w:sz w:val="28"/>
        </w:rPr>
        <w:t>
      На этикетке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 (при необходимости);</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время приготовления компонента;</w:t>
      </w:r>
    </w:p>
    <w:p>
      <w:pPr>
        <w:spacing w:after="0"/>
        <w:ind w:left="0"/>
        <w:jc w:val="both"/>
      </w:pPr>
      <w:r>
        <w:rPr>
          <w:rFonts w:ascii="Times New Roman"/>
          <w:b w:val="false"/>
          <w:i w:val="false"/>
          <w:color w:val="000000"/>
          <w:sz w:val="28"/>
        </w:rPr>
        <w:t>
      дата и время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наименование и объем отмывающего раствора;</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запрете использования компонента при обнаружении аномального гемолиза или иного ухудшения свойств;</w:t>
      </w:r>
    </w:p>
    <w:p>
      <w:pPr>
        <w:spacing w:after="0"/>
        <w:ind w:left="0"/>
        <w:jc w:val="both"/>
      </w:pPr>
      <w:r>
        <w:rPr>
          <w:rFonts w:ascii="Times New Roman"/>
          <w:b w:val="false"/>
          <w:i w:val="false"/>
          <w:color w:val="000000"/>
          <w:sz w:val="28"/>
        </w:rPr>
        <w:t>
      сведения о процедурах, которые необходимо провести перед трансфузией;</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обязательна проверка совместимости Эритроцитов отмытых с кровью реципиента,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Эритроцитов отмытых возможны:</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нарушение обмена веществ при массивных трансфузиях (гиперкалиемия, другие);</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xml:space="preserve">
      перегрузка циркуляторная. </w:t>
      </w:r>
    </w:p>
    <w:p>
      <w:pPr>
        <w:spacing w:after="0"/>
        <w:ind w:left="0"/>
        <w:jc w:val="left"/>
      </w:pPr>
      <w:r>
        <w:rPr>
          <w:rFonts w:ascii="Times New Roman"/>
          <w:b/>
          <w:i w:val="false"/>
          <w:color w:val="000000"/>
        </w:rPr>
        <w:t xml:space="preserve"> 11. Эритроциты замороженные и эритроциты размороженные</w:t>
      </w:r>
      <w:r>
        <w:br/>
      </w:r>
      <w:r>
        <w:rPr>
          <w:rFonts w:ascii="Times New Roman"/>
          <w:b/>
          <w:i w:val="false"/>
          <w:color w:val="000000"/>
        </w:rPr>
        <w:t>восстановленные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Эритроциты замороженные - компонент крови, полученный посредством вторичной переработки эритроцитов донорской крови, путем замораживания.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Эритроциты замороженные получают путем заморозки в течение семи дней после заготовки, с добавлением криозащитного раствора. Для заморозки используют два метода замораживания:</w:t>
      </w:r>
    </w:p>
    <w:p>
      <w:pPr>
        <w:spacing w:after="0"/>
        <w:ind w:left="0"/>
        <w:jc w:val="both"/>
      </w:pPr>
      <w:r>
        <w:rPr>
          <w:rFonts w:ascii="Times New Roman"/>
          <w:b w:val="false"/>
          <w:i w:val="false"/>
          <w:color w:val="000000"/>
          <w:sz w:val="28"/>
        </w:rPr>
        <w:t>
      с высокой концентрацией глицерина;</w:t>
      </w:r>
    </w:p>
    <w:p>
      <w:pPr>
        <w:spacing w:after="0"/>
        <w:ind w:left="0"/>
        <w:jc w:val="both"/>
      </w:pPr>
      <w:r>
        <w:rPr>
          <w:rFonts w:ascii="Times New Roman"/>
          <w:b w:val="false"/>
          <w:i w:val="false"/>
          <w:color w:val="000000"/>
          <w:sz w:val="28"/>
        </w:rPr>
        <w:t xml:space="preserve">
      с низкой концентрацией глицерина. </w:t>
      </w:r>
    </w:p>
    <w:p>
      <w:pPr>
        <w:spacing w:after="0"/>
        <w:ind w:left="0"/>
        <w:jc w:val="both"/>
      </w:pPr>
      <w:r>
        <w:rPr>
          <w:rFonts w:ascii="Times New Roman"/>
          <w:b w:val="false"/>
          <w:i w:val="false"/>
          <w:color w:val="000000"/>
          <w:sz w:val="28"/>
        </w:rPr>
        <w:t>
      Одновременно с закладкой на хранение замороженных эритроцитов, закладывают образцы сыворотки или плазмы, для сохранения возможности  в будущем при разморозке компонента провести тестирование на вновь открытые инфекционные маркеры.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Эритроциты размороженные восстановленные - компонент крови, полученный из Эритроцитов замороженных. Компонент содержит небольшое количество белка, лейкоцитов, тромбоцитов.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Эритроциты размороженные восстановленные получают из Эритроцитов замороженных путем отмывания (деглицеринизации).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7"/>
        <w:gridCol w:w="3898"/>
        <w:gridCol w:w="2666"/>
        <w:gridCol w:w="949"/>
      </w:tblGrid>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лабораторных</w:t>
            </w:r>
          </w:p>
          <w:p>
            <w:pPr>
              <w:spacing w:after="20"/>
              <w:ind w:left="20"/>
              <w:jc w:val="both"/>
            </w:pPr>
            <w:r>
              <w:rPr>
                <w:rFonts w:ascii="Times New Roman"/>
                <w:b w:val="false"/>
                <w:i w:val="false"/>
                <w:color w:val="000000"/>
                <w:sz w:val="20"/>
              </w:rPr>
              <w:t xml:space="preserve">
исследований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w:t>
            </w:r>
          </w:p>
          <w:p>
            <w:pPr>
              <w:spacing w:after="20"/>
              <w:ind w:left="20"/>
              <w:jc w:val="both"/>
            </w:pPr>
            <w:r>
              <w:rPr>
                <w:rFonts w:ascii="Times New Roman"/>
                <w:b w:val="false"/>
                <w:i w:val="false"/>
                <w:color w:val="000000"/>
                <w:sz w:val="20"/>
              </w:rPr>
              <w:t>
тесте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185 мл</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w:t>
            </w:r>
          </w:p>
          <w:p>
            <w:pPr>
              <w:spacing w:after="20"/>
              <w:ind w:left="20"/>
              <w:jc w:val="both"/>
            </w:pPr>
            <w:r>
              <w:rPr>
                <w:rFonts w:ascii="Times New Roman"/>
                <w:b w:val="false"/>
                <w:i w:val="false"/>
                <w:color w:val="000000"/>
                <w:sz w:val="20"/>
              </w:rPr>
              <w:t>
ее компонентов</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p>
            <w:pPr>
              <w:spacing w:after="20"/>
              <w:ind w:left="20"/>
              <w:jc w:val="both"/>
            </w:pPr>
            <w:r>
              <w:rPr>
                <w:rFonts w:ascii="Times New Roman"/>
                <w:b w:val="false"/>
                <w:i w:val="false"/>
                <w:color w:val="000000"/>
                <w:sz w:val="20"/>
              </w:rPr>
              <w:t>
(супернатант)***</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 г на дозу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w:t>
            </w:r>
          </w:p>
          <w:p>
            <w:pPr>
              <w:spacing w:after="20"/>
              <w:ind w:left="20"/>
              <w:jc w:val="both"/>
            </w:pPr>
            <w:r>
              <w:rPr>
                <w:rFonts w:ascii="Times New Roman"/>
                <w:b w:val="false"/>
                <w:i w:val="false"/>
                <w:color w:val="000000"/>
                <w:sz w:val="20"/>
              </w:rPr>
              <w:t>
продуктов крови</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36 г/доза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Гематокрит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Осмолярность***</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340 мОсм/л</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не</w:t>
            </w:r>
          </w:p>
          <w:p>
            <w:pPr>
              <w:spacing w:after="20"/>
              <w:ind w:left="20"/>
              <w:jc w:val="both"/>
            </w:pPr>
            <w:r>
              <w:rPr>
                <w:rFonts w:ascii="Times New Roman"/>
                <w:b w:val="false"/>
                <w:i w:val="false"/>
                <w:color w:val="000000"/>
                <w:sz w:val="20"/>
              </w:rPr>
              <w:t>
менее 4 доз в месяц,</w:t>
            </w:r>
          </w:p>
          <w:p>
            <w:pPr>
              <w:spacing w:after="20"/>
              <w:ind w:left="20"/>
              <w:jc w:val="both"/>
            </w:pPr>
            <w:r>
              <w:rPr>
                <w:rFonts w:ascii="Times New Roman"/>
                <w:b w:val="false"/>
                <w:i w:val="false"/>
                <w:color w:val="000000"/>
                <w:sz w:val="20"/>
              </w:rPr>
              <w:t>
если менее 4 доз в</w:t>
            </w:r>
          </w:p>
          <w:p>
            <w:pPr>
              <w:spacing w:after="20"/>
              <w:ind w:left="20"/>
              <w:jc w:val="both"/>
            </w:pPr>
            <w:r>
              <w:rPr>
                <w:rFonts w:ascii="Times New Roman"/>
                <w:b w:val="false"/>
                <w:i w:val="false"/>
                <w:color w:val="000000"/>
                <w:sz w:val="20"/>
              </w:rPr>
              <w:t>
месяц каждую дозу</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0,1х10</w:t>
            </w:r>
            <w:r>
              <w:rPr>
                <w:rFonts w:ascii="Times New Roman"/>
                <w:b w:val="false"/>
                <w:i w:val="false"/>
                <w:color w:val="000000"/>
                <w:vertAlign w:val="superscript"/>
              </w:rPr>
              <w:t>6</w:t>
            </w:r>
            <w:r>
              <w:rPr>
                <w:rFonts w:ascii="Times New Roman"/>
                <w:b w:val="false"/>
                <w:i w:val="false"/>
                <w:color w:val="000000"/>
                <w:sz w:val="20"/>
              </w:rPr>
              <w:t xml:space="preserve"> в дозе по</w:t>
            </w:r>
          </w:p>
          <w:p>
            <w:pPr>
              <w:spacing w:after="20"/>
              <w:ind w:left="20"/>
              <w:jc w:val="both"/>
            </w:pPr>
            <w:r>
              <w:rPr>
                <w:rFonts w:ascii="Times New Roman"/>
                <w:b w:val="false"/>
                <w:i w:val="false"/>
                <w:color w:val="000000"/>
                <w:sz w:val="20"/>
              </w:rPr>
              <w:t>
подсчету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не</w:t>
            </w:r>
          </w:p>
          <w:p>
            <w:pPr>
              <w:spacing w:after="20"/>
              <w:ind w:left="20"/>
              <w:jc w:val="both"/>
            </w:pPr>
            <w:r>
              <w:rPr>
                <w:rFonts w:ascii="Times New Roman"/>
                <w:b w:val="false"/>
                <w:i w:val="false"/>
                <w:color w:val="000000"/>
                <w:sz w:val="20"/>
              </w:rPr>
              <w:t>
менее 4 доз в месяц,</w:t>
            </w:r>
          </w:p>
          <w:p>
            <w:pPr>
              <w:spacing w:after="20"/>
              <w:ind w:left="20"/>
              <w:jc w:val="both"/>
            </w:pPr>
            <w:r>
              <w:rPr>
                <w:rFonts w:ascii="Times New Roman"/>
                <w:b w:val="false"/>
                <w:i w:val="false"/>
                <w:color w:val="000000"/>
                <w:sz w:val="20"/>
              </w:rPr>
              <w:t>
если менее 4 доз в</w:t>
            </w:r>
          </w:p>
          <w:p>
            <w:pPr>
              <w:spacing w:after="20"/>
              <w:ind w:left="20"/>
              <w:jc w:val="both"/>
            </w:pPr>
            <w:r>
              <w:rPr>
                <w:rFonts w:ascii="Times New Roman"/>
                <w:b w:val="false"/>
                <w:i w:val="false"/>
                <w:color w:val="000000"/>
                <w:sz w:val="20"/>
              </w:rPr>
              <w:t>
месяц каждую дозу</w:t>
            </w:r>
          </w:p>
        </w:tc>
        <w:tc>
          <w:tcPr>
            <w:tcW w:w="0" w:type="auto"/>
            <w:vMerge/>
            <w:tcBorders>
              <w:top w:val="nil"/>
              <w:left w:val="single" w:color="cfcfcf" w:sz="5"/>
              <w:bottom w:val="single" w:color="cfcfcf" w:sz="5"/>
              <w:right w:val="single" w:color="cfcfcf" w:sz="5"/>
            </w:tcBorders>
          </w:tcP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Стерильный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всех доз, не</w:t>
            </w:r>
          </w:p>
          <w:p>
            <w:pPr>
              <w:spacing w:after="20"/>
              <w:ind w:left="20"/>
              <w:jc w:val="both"/>
            </w:pPr>
            <w:r>
              <w:rPr>
                <w:rFonts w:ascii="Times New Roman"/>
                <w:b w:val="false"/>
                <w:i w:val="false"/>
                <w:color w:val="000000"/>
                <w:sz w:val="20"/>
              </w:rPr>
              <w:t>
менее 4 доз в месяц,</w:t>
            </w:r>
          </w:p>
          <w:p>
            <w:pPr>
              <w:spacing w:after="20"/>
              <w:ind w:left="20"/>
              <w:jc w:val="both"/>
            </w:pPr>
            <w:r>
              <w:rPr>
                <w:rFonts w:ascii="Times New Roman"/>
                <w:b w:val="false"/>
                <w:i w:val="false"/>
                <w:color w:val="000000"/>
                <w:sz w:val="20"/>
              </w:rPr>
              <w:t>
если менее 4 доз в</w:t>
            </w:r>
          </w:p>
          <w:p>
            <w:pPr>
              <w:spacing w:after="20"/>
              <w:ind w:left="20"/>
              <w:jc w:val="both"/>
            </w:pPr>
            <w:r>
              <w:rPr>
                <w:rFonts w:ascii="Times New Roman"/>
                <w:b w:val="false"/>
                <w:i w:val="false"/>
                <w:color w:val="000000"/>
                <w:sz w:val="20"/>
              </w:rPr>
              <w:t>
месяц каждую дозу</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 - Требования выполнены, если 90 %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 - Конечный суспензивный раствор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xml:space="preserve">
      Срок хранения Эритроцитов замороженных при гарантии сохранения заданной температуры продлевается до 10 лет. </w:t>
      </w:r>
    </w:p>
    <w:p>
      <w:pPr>
        <w:spacing w:after="0"/>
        <w:ind w:left="0"/>
        <w:jc w:val="both"/>
      </w:pPr>
      <w:r>
        <w:rPr>
          <w:rFonts w:ascii="Times New Roman"/>
          <w:b w:val="false"/>
          <w:i w:val="false"/>
          <w:color w:val="000000"/>
          <w:sz w:val="28"/>
        </w:rPr>
        <w:t>
      Применяются следующие режимы хранения Эритроцитов замороженных:</w:t>
      </w:r>
    </w:p>
    <w:p>
      <w:pPr>
        <w:spacing w:after="0"/>
        <w:ind w:left="0"/>
        <w:jc w:val="both"/>
      </w:pPr>
      <w:r>
        <w:rPr>
          <w:rFonts w:ascii="Times New Roman"/>
          <w:b w:val="false"/>
          <w:i w:val="false"/>
          <w:color w:val="000000"/>
          <w:sz w:val="28"/>
        </w:rPr>
        <w:t>
      при использовании метода криоконсервирования с высокой концентрацией глицерина температура хранения от -60</w:t>
      </w:r>
      <w:r>
        <w:rPr>
          <w:rFonts w:ascii="Times New Roman"/>
          <w:b w:val="false"/>
          <w:i w:val="false"/>
          <w:color w:val="000000"/>
          <w:vertAlign w:val="superscript"/>
        </w:rPr>
        <w:t>0</w:t>
      </w:r>
      <w:r>
        <w:rPr>
          <w:rFonts w:ascii="Times New Roman"/>
          <w:b w:val="false"/>
          <w:i w:val="false"/>
          <w:color w:val="000000"/>
          <w:sz w:val="28"/>
        </w:rPr>
        <w:t>С до -80</w:t>
      </w:r>
      <w:r>
        <w:rPr>
          <w:rFonts w:ascii="Times New Roman"/>
          <w:b w:val="false"/>
          <w:i w:val="false"/>
          <w:color w:val="000000"/>
          <w:vertAlign w:val="superscript"/>
        </w:rPr>
        <w:t>0</w:t>
      </w:r>
      <w:r>
        <w:rPr>
          <w:rFonts w:ascii="Times New Roman"/>
          <w:b w:val="false"/>
          <w:i w:val="false"/>
          <w:color w:val="000000"/>
          <w:sz w:val="28"/>
        </w:rPr>
        <w:t>С в электрическом холодильнике;</w:t>
      </w:r>
    </w:p>
    <w:p>
      <w:pPr>
        <w:spacing w:after="0"/>
        <w:ind w:left="0"/>
        <w:jc w:val="both"/>
      </w:pPr>
      <w:r>
        <w:rPr>
          <w:rFonts w:ascii="Times New Roman"/>
          <w:b w:val="false"/>
          <w:i w:val="false"/>
          <w:color w:val="000000"/>
          <w:sz w:val="28"/>
        </w:rPr>
        <w:t>
      при использовании метода криоконсервирования с низкой концентрацией глицерина температура хранения от -140</w:t>
      </w:r>
      <w:r>
        <w:rPr>
          <w:rFonts w:ascii="Times New Roman"/>
          <w:b w:val="false"/>
          <w:i w:val="false"/>
          <w:color w:val="000000"/>
          <w:vertAlign w:val="superscript"/>
        </w:rPr>
        <w:t>0</w:t>
      </w:r>
      <w:r>
        <w:rPr>
          <w:rFonts w:ascii="Times New Roman"/>
          <w:b w:val="false"/>
          <w:i w:val="false"/>
          <w:color w:val="000000"/>
          <w:sz w:val="28"/>
        </w:rPr>
        <w:t>С до -150</w:t>
      </w:r>
      <w:r>
        <w:rPr>
          <w:rFonts w:ascii="Times New Roman"/>
          <w:b w:val="false"/>
          <w:i w:val="false"/>
          <w:color w:val="000000"/>
          <w:vertAlign w:val="superscript"/>
        </w:rPr>
        <w:t>0</w:t>
      </w:r>
      <w:r>
        <w:rPr>
          <w:rFonts w:ascii="Times New Roman"/>
          <w:b w:val="false"/>
          <w:i w:val="false"/>
          <w:color w:val="000000"/>
          <w:sz w:val="28"/>
        </w:rPr>
        <w:t>С в парах жидкого азота.</w:t>
      </w:r>
    </w:p>
    <w:p>
      <w:pPr>
        <w:spacing w:after="0"/>
        <w:ind w:left="0"/>
        <w:jc w:val="both"/>
      </w:pPr>
      <w:r>
        <w:rPr>
          <w:rFonts w:ascii="Times New Roman"/>
          <w:b w:val="false"/>
          <w:i w:val="false"/>
          <w:color w:val="000000"/>
          <w:sz w:val="28"/>
        </w:rPr>
        <w:t>
      Транспортировка Эритроцитов замороженных осуществляется при поддерживании заданных условий хранения.</w:t>
      </w:r>
    </w:p>
    <w:p>
      <w:pPr>
        <w:spacing w:after="0"/>
        <w:ind w:left="0"/>
        <w:jc w:val="both"/>
      </w:pPr>
      <w:r>
        <w:rPr>
          <w:rFonts w:ascii="Times New Roman"/>
          <w:b w:val="false"/>
          <w:i w:val="false"/>
          <w:color w:val="000000"/>
          <w:sz w:val="28"/>
        </w:rPr>
        <w:t>
      Срок хранения Эритроцитов размороженных восстановленных должен быть как можно более коротким и строго ограничен 24 часами с момента отмывания.</w:t>
      </w:r>
    </w:p>
    <w:p>
      <w:pPr>
        <w:spacing w:after="0"/>
        <w:ind w:left="0"/>
        <w:jc w:val="both"/>
      </w:pPr>
      <w:r>
        <w:rPr>
          <w:rFonts w:ascii="Times New Roman"/>
          <w:b w:val="false"/>
          <w:i w:val="false"/>
          <w:color w:val="000000"/>
          <w:sz w:val="28"/>
        </w:rPr>
        <w:t>
      Эритроциты размороженные восстановленные хранятся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При транспортировке Эритроцитов размороженных восстановленных необходимо сохранять температуру не выше +10</w:t>
      </w:r>
      <w:r>
        <w:rPr>
          <w:rFonts w:ascii="Times New Roman"/>
          <w:b w:val="false"/>
          <w:i w:val="false"/>
          <w:color w:val="000000"/>
          <w:vertAlign w:val="superscript"/>
        </w:rPr>
        <w:t>0</w:t>
      </w:r>
      <w:r>
        <w:rPr>
          <w:rFonts w:ascii="Times New Roman"/>
          <w:b w:val="false"/>
          <w:i w:val="false"/>
          <w:color w:val="000000"/>
          <w:sz w:val="28"/>
        </w:rPr>
        <w:t>С, время транспортировки ограничено. Система транспортировки Эритроцитов размороженных восстановленных должна пройти валидацию и обеспечивать заданную температуру в течение 24 часов.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xml:space="preserve">
      Маркировка этикетки должна соответствовать требованиям национального законодательства и международным соглашениям. </w:t>
      </w:r>
    </w:p>
    <w:p>
      <w:pPr>
        <w:spacing w:after="0"/>
        <w:ind w:left="0"/>
        <w:jc w:val="both"/>
      </w:pPr>
      <w:r>
        <w:rPr>
          <w:rFonts w:ascii="Times New Roman"/>
          <w:b w:val="false"/>
          <w:i w:val="false"/>
          <w:color w:val="000000"/>
          <w:sz w:val="28"/>
        </w:rPr>
        <w:t>
      На этикетке Эритроцитов замороженных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наименование и объем криозащитного раствора;</w:t>
      </w:r>
    </w:p>
    <w:p>
      <w:pPr>
        <w:spacing w:after="0"/>
        <w:ind w:left="0"/>
        <w:jc w:val="both"/>
      </w:pPr>
      <w:r>
        <w:rPr>
          <w:rFonts w:ascii="Times New Roman"/>
          <w:b w:val="false"/>
          <w:i w:val="false"/>
          <w:color w:val="000000"/>
          <w:sz w:val="28"/>
        </w:rPr>
        <w:t>
      дополнительная информация о компоненте (при необходимости);</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На этикетке Эритроцитов размороженных восстановленных быть сведения:</w:t>
      </w:r>
    </w:p>
    <w:p>
      <w:pPr>
        <w:spacing w:after="0"/>
        <w:ind w:left="0"/>
        <w:jc w:val="both"/>
      </w:pPr>
      <w:r>
        <w:rPr>
          <w:rFonts w:ascii="Times New Roman"/>
          <w:b w:val="false"/>
          <w:i w:val="false"/>
          <w:color w:val="000000"/>
          <w:sz w:val="28"/>
        </w:rPr>
        <w:t>
      наименование организации-производителя;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фенотип группы крови(при необходимости);</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наименование и объем добавочного раствора;</w:t>
      </w:r>
    </w:p>
    <w:p>
      <w:pPr>
        <w:spacing w:after="0"/>
        <w:ind w:left="0"/>
        <w:jc w:val="both"/>
      </w:pPr>
      <w:r>
        <w:rPr>
          <w:rFonts w:ascii="Times New Roman"/>
          <w:b w:val="false"/>
          <w:i w:val="false"/>
          <w:color w:val="000000"/>
          <w:sz w:val="28"/>
        </w:rPr>
        <w:t>
      дополнительная информация о компоненте (при необходимости);</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запрете использования компонента при обнаружении аномального гемолиза или иного ухудшения свойств;</w:t>
      </w:r>
    </w:p>
    <w:p>
      <w:pPr>
        <w:spacing w:after="0"/>
        <w:ind w:left="0"/>
        <w:jc w:val="both"/>
      </w:pPr>
      <w:r>
        <w:rPr>
          <w:rFonts w:ascii="Times New Roman"/>
          <w:b w:val="false"/>
          <w:i w:val="false"/>
          <w:color w:val="000000"/>
          <w:sz w:val="28"/>
        </w:rPr>
        <w:t>
      сведения о процедурах, которые необходимо провести перед трансфузией;</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обязательна проверка совместимости Эритроцитов размороженных восстановленных с кровью реципиента,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компонента Эритроциты размороженные восстановленные возможны:</w:t>
      </w:r>
    </w:p>
    <w:p>
      <w:pPr>
        <w:spacing w:after="0"/>
        <w:ind w:left="0"/>
        <w:jc w:val="both"/>
      </w:pPr>
      <w:r>
        <w:rPr>
          <w:rFonts w:ascii="Times New Roman"/>
          <w:b w:val="false"/>
          <w:i w:val="false"/>
          <w:color w:val="000000"/>
          <w:sz w:val="28"/>
        </w:rPr>
        <w:t>
      гемолитическая посттрансфузионная реакция;</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риск аллоиммунизации антигенами эритроцитов и HLA;</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перегрузка железом;</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12. Свежезамороженная плазма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Свежезамороженная плазма (далее - СЗП) - компонент крови, полученный из дозы Крови цельной или методом плазмафереза.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СЗП получают путем заморозки плазмы при соблюдении условий сохраняющих лабильные факторы свертывания - в течение первых 6 часов после заготовки, но не позднее чем через 18 часов, если доза сразу после заготовки была охлаждена. Если доза плазмы была охлаждена с использованием специальной валидованной аппаратуры до температуры между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то срок хранения до заморозки продлевается до 24 часов. Замораживание осуществляется в системе обеспечивающей температуру -30</w:t>
      </w:r>
      <w:r>
        <w:rPr>
          <w:rFonts w:ascii="Times New Roman"/>
          <w:b w:val="false"/>
          <w:i w:val="false"/>
          <w:color w:val="000000"/>
          <w:vertAlign w:val="superscript"/>
        </w:rPr>
        <w:t>0</w:t>
      </w:r>
      <w:r>
        <w:rPr>
          <w:rFonts w:ascii="Times New Roman"/>
          <w:b w:val="false"/>
          <w:i w:val="false"/>
          <w:color w:val="000000"/>
          <w:sz w:val="28"/>
        </w:rPr>
        <w:t>С в течение 1 часа. Перед заморозкой плазма может быть подвергнута лейкофильтрации, при этом содержание лейкоцитов менее 1х10</w:t>
      </w:r>
      <w:r>
        <w:rPr>
          <w:rFonts w:ascii="Times New Roman"/>
          <w:b w:val="false"/>
          <w:i w:val="false"/>
          <w:color w:val="000000"/>
          <w:vertAlign w:val="superscript"/>
        </w:rPr>
        <w:t>6</w:t>
      </w:r>
      <w:r>
        <w:rPr>
          <w:rFonts w:ascii="Times New Roman"/>
          <w:b w:val="false"/>
          <w:i w:val="false"/>
          <w:color w:val="000000"/>
          <w:sz w:val="28"/>
        </w:rPr>
        <w:t>. СЗП может быть подвергнута карантинизации для исключения риска, связанного с "периодом окна". СЗП признается карантинизированной после повторного обследования донора на маркеры инфекций - поверхностный антиген к гепатиту В, анти- ВИЧ и анти- ВГС через 6 месяцев после кроводачи. При использовании при диагностике метода полимеразной цепной реакции период карантина сокращается до 4 месяцев.</w:t>
      </w:r>
    </w:p>
    <w:p>
      <w:pPr>
        <w:spacing w:after="0"/>
        <w:ind w:left="0"/>
        <w:jc w:val="both"/>
      </w:pPr>
      <w:r>
        <w:rPr>
          <w:rFonts w:ascii="Times New Roman"/>
          <w:b w:val="false"/>
          <w:i w:val="false"/>
          <w:color w:val="000000"/>
          <w:sz w:val="28"/>
        </w:rPr>
        <w:t>
      СЗП и ее разновидности, используемые как Человеческая плазма для фракционирования, должны соответствовать спецификациям, изложенным в статьях фармакопеи.</w:t>
      </w:r>
    </w:p>
    <w:p>
      <w:pPr>
        <w:spacing w:after="0"/>
        <w:ind w:left="0"/>
        <w:jc w:val="both"/>
      </w:pPr>
      <w:r>
        <w:rPr>
          <w:rFonts w:ascii="Times New Roman"/>
          <w:b w:val="false"/>
          <w:i w:val="false"/>
          <w:color w:val="000000"/>
          <w:sz w:val="28"/>
        </w:rPr>
        <w:t>
      СЗП для клинического использования должна соответствовать требованиям данного раздела.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СЗП для клинического применения перед использованием подвергается разморозке при температуре +34</w:t>
      </w:r>
      <w:r>
        <w:rPr>
          <w:rFonts w:ascii="Times New Roman"/>
          <w:b w:val="false"/>
          <w:i w:val="false"/>
          <w:color w:val="000000"/>
          <w:vertAlign w:val="superscript"/>
        </w:rPr>
        <w:t>0</w:t>
      </w:r>
      <w:r>
        <w:rPr>
          <w:rFonts w:ascii="Times New Roman"/>
          <w:b w:val="false"/>
          <w:i w:val="false"/>
          <w:color w:val="000000"/>
          <w:sz w:val="28"/>
        </w:rPr>
        <w:t>С+37</w:t>
      </w:r>
      <w:r>
        <w:rPr>
          <w:rFonts w:ascii="Times New Roman"/>
          <w:b w:val="false"/>
          <w:i w:val="false"/>
          <w:color w:val="000000"/>
          <w:vertAlign w:val="superscript"/>
        </w:rPr>
        <w:t>0</w:t>
      </w:r>
      <w:r>
        <w:rPr>
          <w:rFonts w:ascii="Times New Roman"/>
          <w:b w:val="false"/>
          <w:i w:val="false"/>
          <w:color w:val="000000"/>
          <w:sz w:val="28"/>
        </w:rPr>
        <w:t>С в специализированных аппаратах.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1"/>
        <w:gridCol w:w="3506"/>
        <w:gridCol w:w="3509"/>
        <w:gridCol w:w="874"/>
      </w:tblGrid>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лабораторных</w:t>
            </w:r>
          </w:p>
          <w:p>
            <w:pPr>
              <w:spacing w:after="20"/>
              <w:ind w:left="20"/>
              <w:jc w:val="both"/>
            </w:pPr>
            <w:r>
              <w:rPr>
                <w:rFonts w:ascii="Times New Roman"/>
                <w:b w:val="false"/>
                <w:i w:val="false"/>
                <w:color w:val="000000"/>
                <w:sz w:val="20"/>
              </w:rPr>
              <w:t xml:space="preserve">
исследований </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скрининг-тесте</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объем</w:t>
            </w:r>
          </w:p>
          <w:p>
            <w:pPr>
              <w:spacing w:after="20"/>
              <w:ind w:left="20"/>
              <w:jc w:val="both"/>
            </w:pPr>
            <w:r>
              <w:rPr>
                <w:rFonts w:ascii="Times New Roman"/>
                <w:b w:val="false"/>
                <w:i w:val="false"/>
                <w:color w:val="000000"/>
                <w:sz w:val="20"/>
              </w:rPr>
              <w:t>
± 10 %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w:t>
            </w:r>
          </w:p>
          <w:p>
            <w:pPr>
              <w:spacing w:after="20"/>
              <w:ind w:left="20"/>
              <w:jc w:val="both"/>
            </w:pPr>
            <w:r>
              <w:rPr>
                <w:rFonts w:ascii="Times New Roman"/>
                <w:b w:val="false"/>
                <w:i w:val="false"/>
                <w:color w:val="000000"/>
                <w:sz w:val="20"/>
              </w:rPr>
              <w:t>
ее компонентов</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Целость контейнера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w:t>
            </w:r>
          </w:p>
          <w:p>
            <w:pPr>
              <w:spacing w:after="20"/>
              <w:ind w:left="20"/>
              <w:jc w:val="both"/>
            </w:pPr>
            <w:r>
              <w:rPr>
                <w:rFonts w:ascii="Times New Roman"/>
                <w:b w:val="false"/>
                <w:i w:val="false"/>
                <w:color w:val="000000"/>
                <w:sz w:val="20"/>
              </w:rPr>
              <w:t>
протекания в любой</w:t>
            </w:r>
          </w:p>
          <w:p>
            <w:pPr>
              <w:spacing w:after="20"/>
              <w:ind w:left="20"/>
              <w:jc w:val="both"/>
            </w:pPr>
            <w:r>
              <w:rPr>
                <w:rFonts w:ascii="Times New Roman"/>
                <w:b w:val="false"/>
                <w:i w:val="false"/>
                <w:color w:val="000000"/>
                <w:sz w:val="20"/>
              </w:rPr>
              <w:t>
части контейнера</w:t>
            </w:r>
          </w:p>
          <w:p>
            <w:pPr>
              <w:spacing w:after="20"/>
              <w:ind w:left="20"/>
              <w:jc w:val="both"/>
            </w:pPr>
            <w:r>
              <w:rPr>
                <w:rFonts w:ascii="Times New Roman"/>
                <w:b w:val="false"/>
                <w:i w:val="false"/>
                <w:color w:val="000000"/>
                <w:sz w:val="20"/>
              </w:rPr>
              <w:t>
(визуальный контроль</w:t>
            </w:r>
          </w:p>
          <w:p>
            <w:pPr>
              <w:spacing w:after="20"/>
              <w:ind w:left="20"/>
              <w:jc w:val="both"/>
            </w:pPr>
            <w:r>
              <w:rPr>
                <w:rFonts w:ascii="Times New Roman"/>
                <w:b w:val="false"/>
                <w:i w:val="false"/>
                <w:color w:val="000000"/>
                <w:sz w:val="20"/>
              </w:rPr>
              <w:t>
после давления</w:t>
            </w:r>
          </w:p>
          <w:p>
            <w:pPr>
              <w:spacing w:after="20"/>
              <w:ind w:left="20"/>
              <w:jc w:val="both"/>
            </w:pPr>
            <w:r>
              <w:rPr>
                <w:rFonts w:ascii="Times New Roman"/>
                <w:b w:val="false"/>
                <w:i w:val="false"/>
                <w:color w:val="000000"/>
                <w:sz w:val="20"/>
              </w:rPr>
              <w:t>
плазмоэкстрактора до</w:t>
            </w:r>
          </w:p>
          <w:p>
            <w:pPr>
              <w:spacing w:after="20"/>
              <w:ind w:left="20"/>
              <w:jc w:val="both"/>
            </w:pPr>
            <w:r>
              <w:rPr>
                <w:rFonts w:ascii="Times New Roman"/>
                <w:b w:val="false"/>
                <w:i w:val="false"/>
                <w:color w:val="000000"/>
                <w:sz w:val="20"/>
              </w:rPr>
              <w:t>
замораживания и после</w:t>
            </w:r>
          </w:p>
          <w:p>
            <w:pPr>
              <w:spacing w:after="20"/>
              <w:ind w:left="20"/>
              <w:jc w:val="both"/>
            </w:pPr>
            <w:r>
              <w:rPr>
                <w:rFonts w:ascii="Times New Roman"/>
                <w:b w:val="false"/>
                <w:i w:val="false"/>
                <w:color w:val="000000"/>
                <w:sz w:val="20"/>
              </w:rPr>
              <w:t>
размораживания)</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w:t>
            </w:r>
          </w:p>
          <w:p>
            <w:pPr>
              <w:spacing w:after="20"/>
              <w:ind w:left="20"/>
              <w:jc w:val="both"/>
            </w:pPr>
            <w:r>
              <w:rPr>
                <w:rFonts w:ascii="Times New Roman"/>
                <w:b w:val="false"/>
                <w:i w:val="false"/>
                <w:color w:val="000000"/>
                <w:sz w:val="20"/>
              </w:rPr>
              <w:t>
изменения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w:t>
            </w:r>
          </w:p>
          <w:p>
            <w:pPr>
              <w:spacing w:after="20"/>
              <w:ind w:left="20"/>
              <w:jc w:val="both"/>
            </w:pPr>
            <w:r>
              <w:rPr>
                <w:rFonts w:ascii="Times New Roman"/>
                <w:b w:val="false"/>
                <w:i w:val="false"/>
                <w:color w:val="000000"/>
                <w:sz w:val="20"/>
              </w:rPr>
              <w:t>
аномального цвета или</w:t>
            </w:r>
          </w:p>
          <w:p>
            <w:pPr>
              <w:spacing w:after="20"/>
              <w:ind w:left="20"/>
              <w:jc w:val="both"/>
            </w:pPr>
            <w:r>
              <w:rPr>
                <w:rFonts w:ascii="Times New Roman"/>
                <w:b w:val="false"/>
                <w:i w:val="false"/>
                <w:color w:val="000000"/>
                <w:sz w:val="20"/>
              </w:rPr>
              <w:t>
видимых сгустков</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(после</w:t>
            </w:r>
          </w:p>
          <w:p>
            <w:pPr>
              <w:spacing w:after="20"/>
              <w:ind w:left="20"/>
              <w:jc w:val="both"/>
            </w:pPr>
            <w:r>
              <w:rPr>
                <w:rFonts w:ascii="Times New Roman"/>
                <w:b w:val="false"/>
                <w:i w:val="false"/>
                <w:color w:val="000000"/>
                <w:sz w:val="20"/>
              </w:rPr>
              <w:t>
замораживания и</w:t>
            </w:r>
          </w:p>
          <w:p>
            <w:pPr>
              <w:spacing w:after="20"/>
              <w:ind w:left="20"/>
              <w:jc w:val="both"/>
            </w:pPr>
            <w:r>
              <w:rPr>
                <w:rFonts w:ascii="Times New Roman"/>
                <w:b w:val="false"/>
                <w:i w:val="false"/>
                <w:color w:val="000000"/>
                <w:sz w:val="20"/>
              </w:rPr>
              <w:t>
размораживания) не</w:t>
            </w:r>
          </w:p>
          <w:p>
            <w:pPr>
              <w:spacing w:after="20"/>
              <w:ind w:left="20"/>
              <w:jc w:val="both"/>
            </w:pPr>
            <w:r>
              <w:rPr>
                <w:rFonts w:ascii="Times New Roman"/>
                <w:b w:val="false"/>
                <w:i w:val="false"/>
                <w:color w:val="000000"/>
                <w:sz w:val="20"/>
              </w:rPr>
              <w:t>
менее 70 % исходного</w:t>
            </w:r>
          </w:p>
          <w:p>
            <w:pPr>
              <w:spacing w:after="20"/>
              <w:ind w:left="20"/>
              <w:jc w:val="both"/>
            </w:pPr>
            <w:r>
              <w:rPr>
                <w:rFonts w:ascii="Times New Roman"/>
                <w:b w:val="false"/>
                <w:i w:val="false"/>
                <w:color w:val="000000"/>
                <w:sz w:val="20"/>
              </w:rPr>
              <w:t>
уровня или 70МЕ</w:t>
            </w:r>
          </w:p>
          <w:p>
            <w:pPr>
              <w:spacing w:after="20"/>
              <w:ind w:left="20"/>
              <w:jc w:val="both"/>
            </w:pPr>
            <w:r>
              <w:rPr>
                <w:rFonts w:ascii="Times New Roman"/>
                <w:b w:val="false"/>
                <w:i w:val="false"/>
                <w:color w:val="000000"/>
                <w:sz w:val="20"/>
              </w:rPr>
              <w:t>
Фактора VIII на 100 мл</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Каждые три месяца</w:t>
            </w:r>
          </w:p>
          <w:p>
            <w:pPr>
              <w:spacing w:after="20"/>
              <w:ind w:left="20"/>
              <w:jc w:val="both"/>
            </w:pPr>
            <w:r>
              <w:rPr>
                <w:rFonts w:ascii="Times New Roman"/>
                <w:b w:val="false"/>
                <w:i w:val="false"/>
                <w:color w:val="000000"/>
                <w:sz w:val="20"/>
              </w:rPr>
              <w:t>
2 пула  из шести доз</w:t>
            </w:r>
          </w:p>
          <w:p>
            <w:pPr>
              <w:spacing w:after="20"/>
              <w:ind w:left="20"/>
              <w:jc w:val="both"/>
            </w:pPr>
            <w:r>
              <w:rPr>
                <w:rFonts w:ascii="Times New Roman"/>
                <w:b w:val="false"/>
                <w:i w:val="false"/>
                <w:color w:val="000000"/>
                <w:sz w:val="20"/>
              </w:rPr>
              <w:t>
разных групп крови в</w:t>
            </w:r>
          </w:p>
          <w:p>
            <w:pPr>
              <w:spacing w:after="20"/>
              <w:ind w:left="20"/>
              <w:jc w:val="both"/>
            </w:pPr>
            <w:r>
              <w:rPr>
                <w:rFonts w:ascii="Times New Roman"/>
                <w:b w:val="false"/>
                <w:i w:val="false"/>
                <w:color w:val="000000"/>
                <w:sz w:val="20"/>
              </w:rPr>
              <w:t>
первый месяц хранения.</w:t>
            </w:r>
          </w:p>
          <w:p>
            <w:pPr>
              <w:spacing w:after="20"/>
              <w:ind w:left="20"/>
              <w:jc w:val="both"/>
            </w:pPr>
            <w:r>
              <w:rPr>
                <w:rFonts w:ascii="Times New Roman"/>
                <w:b w:val="false"/>
                <w:i w:val="false"/>
                <w:color w:val="000000"/>
                <w:sz w:val="20"/>
              </w:rPr>
              <w:t>
Б) Пул  из шести доз</w:t>
            </w:r>
          </w:p>
          <w:p>
            <w:pPr>
              <w:spacing w:after="20"/>
              <w:ind w:left="20"/>
              <w:jc w:val="both"/>
            </w:pPr>
            <w:r>
              <w:rPr>
                <w:rFonts w:ascii="Times New Roman"/>
                <w:b w:val="false"/>
                <w:i w:val="false"/>
                <w:color w:val="000000"/>
                <w:sz w:val="20"/>
              </w:rPr>
              <w:t>
разных групп крови в</w:t>
            </w:r>
          </w:p>
          <w:p>
            <w:pPr>
              <w:spacing w:after="20"/>
              <w:ind w:left="20"/>
              <w:jc w:val="both"/>
            </w:pPr>
            <w:r>
              <w:rPr>
                <w:rFonts w:ascii="Times New Roman"/>
                <w:b w:val="false"/>
                <w:i w:val="false"/>
                <w:color w:val="000000"/>
                <w:sz w:val="20"/>
              </w:rPr>
              <w:t>
течение последнего</w:t>
            </w:r>
          </w:p>
          <w:p>
            <w:pPr>
              <w:spacing w:after="20"/>
              <w:ind w:left="20"/>
              <w:jc w:val="both"/>
            </w:pPr>
            <w:r>
              <w:rPr>
                <w:rFonts w:ascii="Times New Roman"/>
                <w:b w:val="false"/>
                <w:i w:val="false"/>
                <w:color w:val="000000"/>
                <w:sz w:val="20"/>
              </w:rPr>
              <w:t>
месяца хранения.</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w:t>
            </w:r>
          </w:p>
          <w:p>
            <w:pPr>
              <w:spacing w:after="20"/>
              <w:ind w:left="20"/>
              <w:jc w:val="both"/>
            </w:pPr>
            <w:r>
              <w:rPr>
                <w:rFonts w:ascii="Times New Roman"/>
                <w:b w:val="false"/>
                <w:i w:val="false"/>
                <w:color w:val="000000"/>
                <w:sz w:val="20"/>
              </w:rPr>
              <w:t>
продуктов крови</w:t>
            </w:r>
          </w:p>
        </w:tc>
      </w:tr>
      <w:tr>
        <w:trPr>
          <w:trHeight w:val="30" w:hRule="atLeast"/>
        </w:trPr>
        <w:tc>
          <w:tcPr>
            <w:tcW w:w="4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клетки**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 не более</w:t>
            </w:r>
          </w:p>
          <w:p>
            <w:pPr>
              <w:spacing w:after="20"/>
              <w:ind w:left="20"/>
              <w:jc w:val="both"/>
            </w:pPr>
            <w:r>
              <w:rPr>
                <w:rFonts w:ascii="Times New Roman"/>
                <w:b w:val="false"/>
                <w:i w:val="false"/>
                <w:color w:val="000000"/>
                <w:sz w:val="20"/>
              </w:rPr>
              <w:t>
6,0х10</w:t>
            </w:r>
            <w:r>
              <w:rPr>
                <w:rFonts w:ascii="Times New Roman"/>
                <w:b w:val="false"/>
                <w:i w:val="false"/>
                <w:color w:val="000000"/>
                <w:vertAlign w:val="superscript"/>
              </w:rPr>
              <w:t>9</w:t>
            </w:r>
            <w:r>
              <w:rPr>
                <w:rFonts w:ascii="Times New Roman"/>
                <w:b w:val="false"/>
                <w:i w:val="false"/>
                <w:color w:val="000000"/>
                <w:sz w:val="20"/>
              </w:rPr>
              <w:t>/л</w:t>
            </w:r>
          </w:p>
          <w:p>
            <w:pPr>
              <w:spacing w:after="20"/>
              <w:ind w:left="20"/>
              <w:jc w:val="both"/>
            </w:pPr>
            <w:r>
              <w:rPr>
                <w:rFonts w:ascii="Times New Roman"/>
                <w:b w:val="false"/>
                <w:i w:val="false"/>
                <w:color w:val="000000"/>
                <w:sz w:val="20"/>
              </w:rPr>
              <w:t>
Лейкоциты – не более</w:t>
            </w:r>
          </w:p>
          <w:p>
            <w:pPr>
              <w:spacing w:after="20"/>
              <w:ind w:left="20"/>
              <w:jc w:val="both"/>
            </w:pPr>
            <w:r>
              <w:rPr>
                <w:rFonts w:ascii="Times New Roman"/>
                <w:b w:val="false"/>
                <w:i w:val="false"/>
                <w:color w:val="000000"/>
                <w:sz w:val="20"/>
              </w:rPr>
              <w:t>
0,1х10</w:t>
            </w:r>
            <w:r>
              <w:rPr>
                <w:rFonts w:ascii="Times New Roman"/>
                <w:b w:val="false"/>
                <w:i w:val="false"/>
                <w:color w:val="000000"/>
                <w:vertAlign w:val="superscript"/>
              </w:rPr>
              <w:t>9</w:t>
            </w:r>
            <w:r>
              <w:rPr>
                <w:rFonts w:ascii="Times New Roman"/>
                <w:b w:val="false"/>
                <w:i w:val="false"/>
                <w:color w:val="000000"/>
                <w:sz w:val="20"/>
              </w:rPr>
              <w:t>/л;</w:t>
            </w:r>
          </w:p>
          <w:p>
            <w:pPr>
              <w:spacing w:after="20"/>
              <w:ind w:left="20"/>
              <w:jc w:val="both"/>
            </w:pPr>
            <w:r>
              <w:rPr>
                <w:rFonts w:ascii="Times New Roman"/>
                <w:b w:val="false"/>
                <w:i w:val="false"/>
                <w:color w:val="000000"/>
                <w:sz w:val="20"/>
              </w:rPr>
              <w:t>
Тромбоциты – не более</w:t>
            </w:r>
          </w:p>
          <w:p>
            <w:pPr>
              <w:spacing w:after="20"/>
              <w:ind w:left="20"/>
              <w:jc w:val="both"/>
            </w:pPr>
            <w:r>
              <w:rPr>
                <w:rFonts w:ascii="Times New Roman"/>
                <w:b w:val="false"/>
                <w:i w:val="false"/>
                <w:color w:val="000000"/>
                <w:sz w:val="20"/>
              </w:rPr>
              <w:t>
50х10</w:t>
            </w:r>
            <w:r>
              <w:rPr>
                <w:rFonts w:ascii="Times New Roman"/>
                <w:b w:val="false"/>
                <w:i w:val="false"/>
                <w:color w:val="000000"/>
                <w:vertAlign w:val="superscript"/>
              </w:rPr>
              <w:t>9</w:t>
            </w:r>
            <w:r>
              <w:rPr>
                <w:rFonts w:ascii="Times New Roman"/>
                <w:b w:val="false"/>
                <w:i w:val="false"/>
                <w:color w:val="000000"/>
                <w:sz w:val="20"/>
              </w:rPr>
              <w:t>/л.</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вcex доз, но не</w:t>
            </w:r>
          </w:p>
          <w:p>
            <w:pPr>
              <w:spacing w:after="20"/>
              <w:ind w:left="20"/>
              <w:jc w:val="both"/>
            </w:pPr>
            <w:r>
              <w:rPr>
                <w:rFonts w:ascii="Times New Roman"/>
                <w:b w:val="false"/>
                <w:i w:val="false"/>
                <w:color w:val="000000"/>
                <w:sz w:val="20"/>
              </w:rPr>
              <w:t>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обеднении</w:t>
            </w:r>
          </w:p>
          <w:p>
            <w:pPr>
              <w:spacing w:after="20"/>
              <w:ind w:left="20"/>
              <w:jc w:val="both"/>
            </w:pPr>
            <w:r>
              <w:rPr>
                <w:rFonts w:ascii="Times New Roman"/>
                <w:b w:val="false"/>
                <w:i w:val="false"/>
                <w:color w:val="000000"/>
                <w:sz w:val="20"/>
              </w:rPr>
              <w:t>
лейкоцитами менее</w:t>
            </w:r>
          </w:p>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6</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вcex доз, но не</w:t>
            </w:r>
          </w:p>
          <w:p>
            <w:pPr>
              <w:spacing w:after="20"/>
              <w:ind w:left="20"/>
              <w:jc w:val="both"/>
            </w:pPr>
            <w:r>
              <w:rPr>
                <w:rFonts w:ascii="Times New Roman"/>
                <w:b w:val="false"/>
                <w:i w:val="false"/>
                <w:color w:val="000000"/>
                <w:sz w:val="20"/>
              </w:rPr>
              <w:t>
менее 10 доз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 Подсчет клеток осуществляется до замораживания,  если</w:t>
      </w:r>
    </w:p>
    <w:p>
      <w:pPr>
        <w:spacing w:after="0"/>
        <w:ind w:left="0"/>
        <w:jc w:val="both"/>
      </w:pPr>
      <w:r>
        <w:rPr>
          <w:rFonts w:ascii="Times New Roman"/>
          <w:b w:val="false"/>
          <w:i w:val="false"/>
          <w:color w:val="000000"/>
          <w:sz w:val="28"/>
        </w:rPr>
        <w:t>
                       исследование не было выполнено при контроле качества</w:t>
      </w:r>
    </w:p>
    <w:p>
      <w:pPr>
        <w:spacing w:after="0"/>
        <w:ind w:left="0"/>
        <w:jc w:val="both"/>
      </w:pPr>
      <w:r>
        <w:rPr>
          <w:rFonts w:ascii="Times New Roman"/>
          <w:b w:val="false"/>
          <w:i w:val="false"/>
          <w:color w:val="000000"/>
          <w:sz w:val="28"/>
        </w:rPr>
        <w:t>
                       крови цельной, из которой получена плазма. Возможно</w:t>
      </w:r>
    </w:p>
    <w:p>
      <w:pPr>
        <w:spacing w:after="0"/>
        <w:ind w:left="0"/>
        <w:jc w:val="both"/>
      </w:pPr>
      <w:r>
        <w:rPr>
          <w:rFonts w:ascii="Times New Roman"/>
          <w:b w:val="false"/>
          <w:i w:val="false"/>
          <w:color w:val="000000"/>
          <w:sz w:val="28"/>
        </w:rPr>
        <w:t>
                       снижение пороговых величин при включении в протокол</w:t>
      </w:r>
    </w:p>
    <w:p>
      <w:pPr>
        <w:spacing w:after="0"/>
        <w:ind w:left="0"/>
        <w:jc w:val="both"/>
      </w:pPr>
      <w:r>
        <w:rPr>
          <w:rFonts w:ascii="Times New Roman"/>
          <w:b w:val="false"/>
          <w:i w:val="false"/>
          <w:color w:val="000000"/>
          <w:sz w:val="28"/>
        </w:rPr>
        <w:t>
                       процедур элиминации клеток. Если свежезамороженная</w:t>
      </w:r>
    </w:p>
    <w:p>
      <w:pPr>
        <w:spacing w:after="0"/>
        <w:ind w:left="0"/>
        <w:jc w:val="both"/>
      </w:pPr>
      <w:r>
        <w:rPr>
          <w:rFonts w:ascii="Times New Roman"/>
          <w:b w:val="false"/>
          <w:i w:val="false"/>
          <w:color w:val="000000"/>
          <w:sz w:val="28"/>
        </w:rPr>
        <w:t>
      плазма регулярно используется, как сырье для</w:t>
      </w:r>
    </w:p>
    <w:p>
      <w:pPr>
        <w:spacing w:after="0"/>
        <w:ind w:left="0"/>
        <w:jc w:val="both"/>
      </w:pPr>
      <w:r>
        <w:rPr>
          <w:rFonts w:ascii="Times New Roman"/>
          <w:b w:val="false"/>
          <w:i w:val="false"/>
          <w:color w:val="000000"/>
          <w:sz w:val="28"/>
        </w:rPr>
        <w:t>
      получения иного компонента, чем Фактор VIIIc,</w:t>
      </w:r>
    </w:p>
    <w:p>
      <w:pPr>
        <w:spacing w:after="0"/>
        <w:ind w:left="0"/>
        <w:jc w:val="both"/>
      </w:pPr>
      <w:r>
        <w:rPr>
          <w:rFonts w:ascii="Times New Roman"/>
          <w:b w:val="false"/>
          <w:i w:val="false"/>
          <w:color w:val="000000"/>
          <w:sz w:val="28"/>
        </w:rPr>
        <w:t>
      необходимо проводить соответствующие расчеты</w:t>
      </w:r>
    </w:p>
    <w:p>
      <w:pPr>
        <w:spacing w:after="0"/>
        <w:ind w:left="0"/>
        <w:jc w:val="both"/>
      </w:pPr>
      <w:r>
        <w:rPr>
          <w:rFonts w:ascii="Times New Roman"/>
          <w:b w:val="false"/>
          <w:i w:val="false"/>
          <w:color w:val="000000"/>
          <w:sz w:val="28"/>
        </w:rPr>
        <w:t>
      (подсчеты) на типичных образцах единиц для</w:t>
      </w:r>
    </w:p>
    <w:p>
      <w:pPr>
        <w:spacing w:after="0"/>
        <w:ind w:left="0"/>
        <w:jc w:val="both"/>
      </w:pPr>
      <w:r>
        <w:rPr>
          <w:rFonts w:ascii="Times New Roman"/>
          <w:b w:val="false"/>
          <w:i w:val="false"/>
          <w:color w:val="000000"/>
          <w:sz w:val="28"/>
        </w:rPr>
        <w:t>
                       обеспечения эффективности подготовительной процедуры.</w:t>
      </w:r>
    </w:p>
    <w:p>
      <w:pPr>
        <w:spacing w:after="0"/>
        <w:ind w:left="0"/>
        <w:jc w:val="both"/>
      </w:pPr>
      <w:r>
        <w:rPr>
          <w:rFonts w:ascii="Times New Roman"/>
          <w:b w:val="false"/>
          <w:i w:val="false"/>
          <w:color w:val="000000"/>
          <w:sz w:val="28"/>
        </w:rPr>
        <w:t>
                       Требования выполнены, если 90 %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СЗП в замороженном виде осуществляется:</w:t>
      </w:r>
    </w:p>
    <w:p>
      <w:pPr>
        <w:spacing w:after="0"/>
        <w:ind w:left="0"/>
        <w:jc w:val="both"/>
      </w:pPr>
      <w:r>
        <w:rPr>
          <w:rFonts w:ascii="Times New Roman"/>
          <w:b w:val="false"/>
          <w:i w:val="false"/>
          <w:color w:val="000000"/>
          <w:sz w:val="28"/>
        </w:rPr>
        <w:t>
      в течение 36 месяцев если температура хранения ниже -25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в течение 3 месяцев при температуре хранения от -18</w:t>
      </w:r>
      <w:r>
        <w:rPr>
          <w:rFonts w:ascii="Times New Roman"/>
          <w:b w:val="false"/>
          <w:i w:val="false"/>
          <w:color w:val="000000"/>
          <w:vertAlign w:val="superscript"/>
        </w:rPr>
        <w:t>0</w:t>
      </w:r>
      <w:r>
        <w:rPr>
          <w:rFonts w:ascii="Times New Roman"/>
          <w:b w:val="false"/>
          <w:i w:val="false"/>
          <w:color w:val="000000"/>
          <w:sz w:val="28"/>
        </w:rPr>
        <w:t>С до -25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При транспортировке СЗП в замороженном состоянии поддерживается температура хранения.</w:t>
      </w:r>
    </w:p>
    <w:p>
      <w:pPr>
        <w:spacing w:after="0"/>
        <w:ind w:left="0"/>
        <w:jc w:val="both"/>
      </w:pPr>
      <w:r>
        <w:rPr>
          <w:rFonts w:ascii="Times New Roman"/>
          <w:b w:val="false"/>
          <w:i w:val="false"/>
          <w:color w:val="000000"/>
          <w:sz w:val="28"/>
        </w:rPr>
        <w:t>
      После разморозки СЗП рекомендуется использовать как можно быстрее, но не позже, чем в течение 1 часа.</w:t>
      </w:r>
    </w:p>
    <w:p>
      <w:pPr>
        <w:spacing w:after="0"/>
        <w:ind w:left="0"/>
        <w:jc w:val="both"/>
      </w:pPr>
      <w:r>
        <w:rPr>
          <w:rFonts w:ascii="Times New Roman"/>
          <w:b w:val="false"/>
          <w:i w:val="false"/>
          <w:color w:val="000000"/>
          <w:sz w:val="28"/>
        </w:rPr>
        <w:t xml:space="preserve">
      После разморозки СЗП не подлежит повторной заморозке.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p>
      <w:pPr>
        <w:spacing w:after="0"/>
        <w:ind w:left="0"/>
        <w:jc w:val="both"/>
      </w:pPr>
      <w:r>
        <w:rPr>
          <w:rFonts w:ascii="Times New Roman"/>
          <w:b w:val="false"/>
          <w:i w:val="false"/>
          <w:color w:val="000000"/>
          <w:sz w:val="28"/>
        </w:rPr>
        <w:t>
      На этикетке замороженной дозы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СЗП не подлежит к использованию у пациентов с непереносимостью белков.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СЗП возможны:</w:t>
      </w:r>
    </w:p>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перегрузка циркуляторная;</w:t>
      </w:r>
    </w:p>
    <w:p>
      <w:pPr>
        <w:spacing w:after="0"/>
        <w:ind w:left="0"/>
        <w:jc w:val="both"/>
      </w:pPr>
      <w:r>
        <w:rPr>
          <w:rFonts w:ascii="Times New Roman"/>
          <w:b w:val="false"/>
          <w:i w:val="false"/>
          <w:color w:val="000000"/>
          <w:sz w:val="28"/>
        </w:rPr>
        <w:t>
      анафилаксия и аллергические реакции</w:t>
      </w:r>
    </w:p>
    <w:p>
      <w:pPr>
        <w:spacing w:after="0"/>
        <w:ind w:left="0"/>
        <w:jc w:val="left"/>
      </w:pPr>
      <w:r>
        <w:rPr>
          <w:rFonts w:ascii="Times New Roman"/>
          <w:b/>
          <w:i w:val="false"/>
          <w:color w:val="000000"/>
        </w:rPr>
        <w:t xml:space="preserve"> 13. Свежезамороженная плазма вирусинактивированная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Свежезамороженная плазма вирусинактивированная (далее - СЗП вирусинактивированная)- компонент крови, полученный из Крови цельной, либо методом афереза, подвергнутый инактивации вирусов и замороженный. СЗП вирусинактивированная содержит в среднем от 50 до 70 % лабильных факторов свертывания и естественных ингибиторов, обеспечивает снижение риска инфекции оболочечными вирусами гепатита В, С, ВИЧ 1,2 в среднем в тысячу раз.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СЗП вирусинактивированную получают путем инактивации вирусов в плазме, которая может быть выполнена до заморозки или после разморозки плазмы. Процедура инактивации патогенов осуществляется с применением метиленового синего, амотосалена и рибофлавина или другой методики разрешенной к применению в Республике Казахстан и выполняется в соответствии с инструкциями производителя оборудования, условия заморозки соблюдаются как для СЗП.</w:t>
      </w:r>
    </w:p>
    <w:p>
      <w:pPr>
        <w:spacing w:after="0"/>
        <w:ind w:left="0"/>
        <w:jc w:val="both"/>
      </w:pPr>
      <w:r>
        <w:rPr>
          <w:rFonts w:ascii="Times New Roman"/>
          <w:b w:val="false"/>
          <w:i w:val="false"/>
          <w:color w:val="000000"/>
          <w:sz w:val="28"/>
        </w:rPr>
        <w:t>
      СЗП вирусинактивированная может быть дополнительно подвергнута лейкофильтрации.</w:t>
      </w:r>
    </w:p>
    <w:p>
      <w:pPr>
        <w:spacing w:after="0"/>
        <w:ind w:left="0"/>
        <w:jc w:val="both"/>
      </w:pPr>
      <w:r>
        <w:rPr>
          <w:rFonts w:ascii="Times New Roman"/>
          <w:b w:val="false"/>
          <w:i w:val="false"/>
          <w:color w:val="000000"/>
          <w:sz w:val="28"/>
        </w:rPr>
        <w:t>
      СЗП вирусинактивированная для клинического использования, должна соответствовать требованиям данного раздела.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СЗП вирусинактивированная для клинического применения перед  использованием подвергается разморозке при температуре +34</w:t>
      </w:r>
      <w:r>
        <w:rPr>
          <w:rFonts w:ascii="Times New Roman"/>
          <w:b w:val="false"/>
          <w:i w:val="false"/>
          <w:color w:val="000000"/>
          <w:vertAlign w:val="superscript"/>
        </w:rPr>
        <w:t>0</w:t>
      </w:r>
      <w:r>
        <w:rPr>
          <w:rFonts w:ascii="Times New Roman"/>
          <w:b w:val="false"/>
          <w:i w:val="false"/>
          <w:color w:val="000000"/>
          <w:sz w:val="28"/>
        </w:rPr>
        <w:t>С+37</w:t>
      </w:r>
      <w:r>
        <w:rPr>
          <w:rFonts w:ascii="Times New Roman"/>
          <w:b w:val="false"/>
          <w:i w:val="false"/>
          <w:color w:val="000000"/>
          <w:vertAlign w:val="superscript"/>
        </w:rPr>
        <w:t>0</w:t>
      </w:r>
      <w:r>
        <w:rPr>
          <w:rFonts w:ascii="Times New Roman"/>
          <w:b w:val="false"/>
          <w:i w:val="false"/>
          <w:color w:val="000000"/>
          <w:sz w:val="28"/>
        </w:rPr>
        <w:t>С в специализированных аппаратах.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3"/>
        <w:gridCol w:w="3867"/>
        <w:gridCol w:w="3439"/>
        <w:gridCol w:w="671"/>
      </w:tblGrid>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p>
            <w:pPr>
              <w:spacing w:after="20"/>
              <w:ind w:left="20"/>
              <w:jc w:val="both"/>
            </w:pPr>
            <w:r>
              <w:rPr>
                <w:rFonts w:ascii="Times New Roman"/>
                <w:b w:val="false"/>
                <w:i w:val="false"/>
                <w:color w:val="000000"/>
                <w:sz w:val="20"/>
              </w:rPr>
              <w:t>
тестирования крови</w:t>
            </w:r>
          </w:p>
          <w:p>
            <w:pPr>
              <w:spacing w:after="20"/>
              <w:ind w:left="20"/>
              <w:jc w:val="both"/>
            </w:pPr>
            <w:r>
              <w:rPr>
                <w:rFonts w:ascii="Times New Roman"/>
                <w:b w:val="false"/>
                <w:i w:val="false"/>
                <w:color w:val="000000"/>
                <w:sz w:val="20"/>
              </w:rPr>
              <w:t>
лабораторных</w:t>
            </w:r>
          </w:p>
          <w:p>
            <w:pPr>
              <w:spacing w:after="20"/>
              <w:ind w:left="20"/>
              <w:jc w:val="both"/>
            </w:pPr>
            <w:r>
              <w:rPr>
                <w:rFonts w:ascii="Times New Roman"/>
                <w:b w:val="false"/>
                <w:i w:val="false"/>
                <w:color w:val="000000"/>
                <w:sz w:val="20"/>
              </w:rPr>
              <w:t>
исследований</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w:t>
            </w:r>
          </w:p>
          <w:p>
            <w:pPr>
              <w:spacing w:after="20"/>
              <w:ind w:left="20"/>
              <w:jc w:val="both"/>
            </w:pPr>
            <w:r>
              <w:rPr>
                <w:rFonts w:ascii="Times New Roman"/>
                <w:b w:val="false"/>
                <w:i w:val="false"/>
                <w:color w:val="000000"/>
                <w:sz w:val="20"/>
              </w:rPr>
              <w:t>
тесте</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объем ± 10 %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w:t>
            </w:r>
          </w:p>
          <w:p>
            <w:pPr>
              <w:spacing w:after="20"/>
              <w:ind w:left="20"/>
              <w:jc w:val="both"/>
            </w:pPr>
            <w:r>
              <w:rPr>
                <w:rFonts w:ascii="Times New Roman"/>
                <w:b w:val="false"/>
                <w:i w:val="false"/>
                <w:color w:val="000000"/>
                <w:sz w:val="20"/>
              </w:rPr>
              <w:t>
и ее компонентов</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Целость</w:t>
            </w:r>
          </w:p>
          <w:p>
            <w:pPr>
              <w:spacing w:after="20"/>
              <w:ind w:left="20"/>
              <w:jc w:val="both"/>
            </w:pPr>
            <w:r>
              <w:rPr>
                <w:rFonts w:ascii="Times New Roman"/>
                <w:b w:val="false"/>
                <w:i w:val="false"/>
                <w:color w:val="000000"/>
                <w:sz w:val="20"/>
              </w:rPr>
              <w:t>
контейнера</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 протекания</w:t>
            </w:r>
          </w:p>
          <w:p>
            <w:pPr>
              <w:spacing w:after="20"/>
              <w:ind w:left="20"/>
              <w:jc w:val="both"/>
            </w:pPr>
            <w:r>
              <w:rPr>
                <w:rFonts w:ascii="Times New Roman"/>
                <w:b w:val="false"/>
                <w:i w:val="false"/>
                <w:color w:val="000000"/>
                <w:sz w:val="20"/>
              </w:rPr>
              <w:t>
в любой части контейнера</w:t>
            </w:r>
          </w:p>
          <w:p>
            <w:pPr>
              <w:spacing w:after="20"/>
              <w:ind w:left="20"/>
              <w:jc w:val="both"/>
            </w:pPr>
            <w:r>
              <w:rPr>
                <w:rFonts w:ascii="Times New Roman"/>
                <w:b w:val="false"/>
                <w:i w:val="false"/>
                <w:color w:val="000000"/>
                <w:sz w:val="20"/>
              </w:rPr>
              <w:t>
(визуальный контроль</w:t>
            </w:r>
          </w:p>
          <w:p>
            <w:pPr>
              <w:spacing w:after="20"/>
              <w:ind w:left="20"/>
              <w:jc w:val="both"/>
            </w:pPr>
            <w:r>
              <w:rPr>
                <w:rFonts w:ascii="Times New Roman"/>
                <w:b w:val="false"/>
                <w:i w:val="false"/>
                <w:color w:val="000000"/>
                <w:sz w:val="20"/>
              </w:rPr>
              <w:t>
после давления</w:t>
            </w:r>
          </w:p>
          <w:p>
            <w:pPr>
              <w:spacing w:after="20"/>
              <w:ind w:left="20"/>
              <w:jc w:val="both"/>
            </w:pPr>
            <w:r>
              <w:rPr>
                <w:rFonts w:ascii="Times New Roman"/>
                <w:b w:val="false"/>
                <w:i w:val="false"/>
                <w:color w:val="000000"/>
                <w:sz w:val="20"/>
              </w:rPr>
              <w:t>
плазмоэкстрактора до</w:t>
            </w:r>
          </w:p>
          <w:p>
            <w:pPr>
              <w:spacing w:after="20"/>
              <w:ind w:left="20"/>
              <w:jc w:val="both"/>
            </w:pPr>
            <w:r>
              <w:rPr>
                <w:rFonts w:ascii="Times New Roman"/>
                <w:b w:val="false"/>
                <w:i w:val="false"/>
                <w:color w:val="000000"/>
                <w:sz w:val="20"/>
              </w:rPr>
              <w:t>
замораживания и после</w:t>
            </w:r>
          </w:p>
          <w:p>
            <w:pPr>
              <w:spacing w:after="20"/>
              <w:ind w:left="20"/>
              <w:jc w:val="both"/>
            </w:pPr>
            <w:r>
              <w:rPr>
                <w:rFonts w:ascii="Times New Roman"/>
                <w:b w:val="false"/>
                <w:i w:val="false"/>
                <w:color w:val="000000"/>
                <w:sz w:val="20"/>
              </w:rPr>
              <w:t>
размораживания)</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w:t>
            </w:r>
          </w:p>
          <w:p>
            <w:pPr>
              <w:spacing w:after="20"/>
              <w:ind w:left="20"/>
              <w:jc w:val="both"/>
            </w:pPr>
            <w:r>
              <w:rPr>
                <w:rFonts w:ascii="Times New Roman"/>
                <w:b w:val="false"/>
                <w:i w:val="false"/>
                <w:color w:val="000000"/>
                <w:sz w:val="20"/>
              </w:rPr>
              <w:t>
изменения</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w:t>
            </w:r>
          </w:p>
          <w:p>
            <w:pPr>
              <w:spacing w:after="20"/>
              <w:ind w:left="20"/>
              <w:jc w:val="both"/>
            </w:pPr>
            <w:r>
              <w:rPr>
                <w:rFonts w:ascii="Times New Roman"/>
                <w:b w:val="false"/>
                <w:i w:val="false"/>
                <w:color w:val="000000"/>
                <w:sz w:val="20"/>
              </w:rPr>
              <w:t>
аномального цвета или</w:t>
            </w:r>
          </w:p>
          <w:p>
            <w:pPr>
              <w:spacing w:after="20"/>
              <w:ind w:left="20"/>
              <w:jc w:val="both"/>
            </w:pPr>
            <w:r>
              <w:rPr>
                <w:rFonts w:ascii="Times New Roman"/>
                <w:b w:val="false"/>
                <w:i w:val="false"/>
                <w:color w:val="000000"/>
                <w:sz w:val="20"/>
              </w:rPr>
              <w:t>
видимых сгустков</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(после</w:t>
            </w:r>
          </w:p>
          <w:p>
            <w:pPr>
              <w:spacing w:after="20"/>
              <w:ind w:left="20"/>
              <w:jc w:val="both"/>
            </w:pPr>
            <w:r>
              <w:rPr>
                <w:rFonts w:ascii="Times New Roman"/>
                <w:b w:val="false"/>
                <w:i w:val="false"/>
                <w:color w:val="000000"/>
                <w:sz w:val="20"/>
              </w:rPr>
              <w:t>
замораживания и</w:t>
            </w:r>
          </w:p>
          <w:p>
            <w:pPr>
              <w:spacing w:after="20"/>
              <w:ind w:left="20"/>
              <w:jc w:val="both"/>
            </w:pPr>
            <w:r>
              <w:rPr>
                <w:rFonts w:ascii="Times New Roman"/>
                <w:b w:val="false"/>
                <w:i w:val="false"/>
                <w:color w:val="000000"/>
                <w:sz w:val="20"/>
              </w:rPr>
              <w:t>
размораживания) не менее</w:t>
            </w:r>
          </w:p>
          <w:p>
            <w:pPr>
              <w:spacing w:after="20"/>
              <w:ind w:left="20"/>
              <w:jc w:val="both"/>
            </w:pPr>
            <w:r>
              <w:rPr>
                <w:rFonts w:ascii="Times New Roman"/>
                <w:b w:val="false"/>
                <w:i w:val="false"/>
                <w:color w:val="000000"/>
                <w:sz w:val="20"/>
              </w:rPr>
              <w:t>
50-70 % исходного уровня</w:t>
            </w:r>
          </w:p>
          <w:p>
            <w:pPr>
              <w:spacing w:after="20"/>
              <w:ind w:left="20"/>
              <w:jc w:val="both"/>
            </w:pPr>
            <w:r>
              <w:rPr>
                <w:rFonts w:ascii="Times New Roman"/>
                <w:b w:val="false"/>
                <w:i w:val="false"/>
                <w:color w:val="000000"/>
                <w:sz w:val="20"/>
              </w:rPr>
              <w:t>
или 50-70МЕ Фактора VIII</w:t>
            </w:r>
          </w:p>
          <w:p>
            <w:pPr>
              <w:spacing w:after="20"/>
              <w:ind w:left="20"/>
              <w:jc w:val="both"/>
            </w:pPr>
            <w:r>
              <w:rPr>
                <w:rFonts w:ascii="Times New Roman"/>
                <w:b w:val="false"/>
                <w:i w:val="false"/>
                <w:color w:val="000000"/>
                <w:sz w:val="20"/>
              </w:rPr>
              <w:t>
на 100 мл</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Каждые три месяца</w:t>
            </w:r>
          </w:p>
          <w:p>
            <w:pPr>
              <w:spacing w:after="20"/>
              <w:ind w:left="20"/>
              <w:jc w:val="both"/>
            </w:pPr>
            <w:r>
              <w:rPr>
                <w:rFonts w:ascii="Times New Roman"/>
                <w:b w:val="false"/>
                <w:i w:val="false"/>
                <w:color w:val="000000"/>
                <w:sz w:val="20"/>
              </w:rPr>
              <w:t>
2 пула  из шести доз</w:t>
            </w:r>
          </w:p>
          <w:p>
            <w:pPr>
              <w:spacing w:after="20"/>
              <w:ind w:left="20"/>
              <w:jc w:val="both"/>
            </w:pPr>
            <w:r>
              <w:rPr>
                <w:rFonts w:ascii="Times New Roman"/>
                <w:b w:val="false"/>
                <w:i w:val="false"/>
                <w:color w:val="000000"/>
                <w:sz w:val="20"/>
              </w:rPr>
              <w:t>
разных групп крови в</w:t>
            </w:r>
          </w:p>
          <w:p>
            <w:pPr>
              <w:spacing w:after="20"/>
              <w:ind w:left="20"/>
              <w:jc w:val="both"/>
            </w:pPr>
            <w:r>
              <w:rPr>
                <w:rFonts w:ascii="Times New Roman"/>
                <w:b w:val="false"/>
                <w:i w:val="false"/>
                <w:color w:val="000000"/>
                <w:sz w:val="20"/>
              </w:rPr>
              <w:t>
первый месяц</w:t>
            </w:r>
          </w:p>
          <w:p>
            <w:pPr>
              <w:spacing w:after="20"/>
              <w:ind w:left="20"/>
              <w:jc w:val="both"/>
            </w:pPr>
            <w:r>
              <w:rPr>
                <w:rFonts w:ascii="Times New Roman"/>
                <w:b w:val="false"/>
                <w:i w:val="false"/>
                <w:color w:val="000000"/>
                <w:sz w:val="20"/>
              </w:rPr>
              <w:t>
хранения.</w:t>
            </w:r>
          </w:p>
          <w:p>
            <w:pPr>
              <w:spacing w:after="20"/>
              <w:ind w:left="20"/>
              <w:jc w:val="both"/>
            </w:pPr>
            <w:r>
              <w:rPr>
                <w:rFonts w:ascii="Times New Roman"/>
                <w:b w:val="false"/>
                <w:i w:val="false"/>
                <w:color w:val="000000"/>
                <w:sz w:val="20"/>
              </w:rPr>
              <w:t>
Б) Пул из шести доз</w:t>
            </w:r>
          </w:p>
          <w:p>
            <w:pPr>
              <w:spacing w:after="20"/>
              <w:ind w:left="20"/>
              <w:jc w:val="both"/>
            </w:pPr>
            <w:r>
              <w:rPr>
                <w:rFonts w:ascii="Times New Roman"/>
                <w:b w:val="false"/>
                <w:i w:val="false"/>
                <w:color w:val="000000"/>
                <w:sz w:val="20"/>
              </w:rPr>
              <w:t>
разных групп крови в</w:t>
            </w:r>
          </w:p>
          <w:p>
            <w:pPr>
              <w:spacing w:after="20"/>
              <w:ind w:left="20"/>
              <w:jc w:val="both"/>
            </w:pPr>
            <w:r>
              <w:rPr>
                <w:rFonts w:ascii="Times New Roman"/>
                <w:b w:val="false"/>
                <w:i w:val="false"/>
                <w:color w:val="000000"/>
                <w:sz w:val="20"/>
              </w:rPr>
              <w:t>
течение последнего</w:t>
            </w:r>
          </w:p>
          <w:p>
            <w:pPr>
              <w:spacing w:after="20"/>
              <w:ind w:left="20"/>
              <w:jc w:val="both"/>
            </w:pPr>
            <w:r>
              <w:rPr>
                <w:rFonts w:ascii="Times New Roman"/>
                <w:b w:val="false"/>
                <w:i w:val="false"/>
                <w:color w:val="000000"/>
                <w:sz w:val="20"/>
              </w:rPr>
              <w:t>
месяца хранения.</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w:t>
            </w:r>
          </w:p>
          <w:p>
            <w:pPr>
              <w:spacing w:after="20"/>
              <w:ind w:left="20"/>
              <w:jc w:val="both"/>
            </w:pPr>
            <w:r>
              <w:rPr>
                <w:rFonts w:ascii="Times New Roman"/>
                <w:b w:val="false"/>
                <w:i w:val="false"/>
                <w:color w:val="000000"/>
                <w:sz w:val="20"/>
              </w:rPr>
              <w:t>
качества продуктов</w:t>
            </w:r>
          </w:p>
          <w:p>
            <w:pPr>
              <w:spacing w:after="20"/>
              <w:ind w:left="20"/>
              <w:jc w:val="both"/>
            </w:pPr>
            <w:r>
              <w:rPr>
                <w:rFonts w:ascii="Times New Roman"/>
                <w:b w:val="false"/>
                <w:i w:val="false"/>
                <w:color w:val="000000"/>
                <w:sz w:val="20"/>
              </w:rPr>
              <w:t>
крови</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Фибриноген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(после</w:t>
            </w:r>
          </w:p>
          <w:p>
            <w:pPr>
              <w:spacing w:after="20"/>
              <w:ind w:left="20"/>
              <w:jc w:val="both"/>
            </w:pPr>
            <w:r>
              <w:rPr>
                <w:rFonts w:ascii="Times New Roman"/>
                <w:b w:val="false"/>
                <w:i w:val="false"/>
                <w:color w:val="000000"/>
                <w:sz w:val="20"/>
              </w:rPr>
              <w:t>
замораживания и</w:t>
            </w:r>
          </w:p>
          <w:p>
            <w:pPr>
              <w:spacing w:after="20"/>
              <w:ind w:left="20"/>
              <w:jc w:val="both"/>
            </w:pPr>
            <w:r>
              <w:rPr>
                <w:rFonts w:ascii="Times New Roman"/>
                <w:b w:val="false"/>
                <w:i w:val="false"/>
                <w:color w:val="000000"/>
                <w:sz w:val="20"/>
              </w:rPr>
              <w:t xml:space="preserve">
размораживания) </w:t>
            </w:r>
            <w:r>
              <w:rPr>
                <w:rFonts w:ascii="Times New Roman"/>
                <w:b w:val="false"/>
                <w:i w:val="false"/>
                <w:color w:val="000000"/>
                <w:sz w:val="20"/>
                <w:u w:val="single"/>
              </w:rPr>
              <w:t>&gt;</w:t>
            </w:r>
            <w:r>
              <w:rPr>
                <w:rFonts w:ascii="Times New Roman"/>
                <w:b w:val="false"/>
                <w:i w:val="false"/>
                <w:color w:val="000000"/>
                <w:sz w:val="20"/>
              </w:rPr>
              <w:t> 60 %</w:t>
            </w:r>
          </w:p>
          <w:p>
            <w:pPr>
              <w:spacing w:after="20"/>
              <w:ind w:left="20"/>
              <w:jc w:val="both"/>
            </w:pPr>
            <w:r>
              <w:rPr>
                <w:rFonts w:ascii="Times New Roman"/>
                <w:b w:val="false"/>
                <w:i w:val="false"/>
                <w:color w:val="000000"/>
                <w:sz w:val="20"/>
              </w:rPr>
              <w:t>
активности свежесобранной</w:t>
            </w:r>
          </w:p>
          <w:p>
            <w:pPr>
              <w:spacing w:after="20"/>
              <w:ind w:left="20"/>
              <w:jc w:val="both"/>
            </w:pPr>
            <w:r>
              <w:rPr>
                <w:rFonts w:ascii="Times New Roman"/>
                <w:b w:val="false"/>
                <w:i w:val="false"/>
                <w:color w:val="000000"/>
                <w:sz w:val="20"/>
              </w:rPr>
              <w:t>
дозы плазмы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Каждые три месяца</w:t>
            </w:r>
          </w:p>
          <w:p>
            <w:pPr>
              <w:spacing w:after="20"/>
              <w:ind w:left="20"/>
              <w:jc w:val="both"/>
            </w:pPr>
            <w:r>
              <w:rPr>
                <w:rFonts w:ascii="Times New Roman"/>
                <w:b w:val="false"/>
                <w:i w:val="false"/>
                <w:color w:val="000000"/>
                <w:sz w:val="20"/>
              </w:rPr>
              <w:t>
2 пула  из шести</w:t>
            </w:r>
          </w:p>
          <w:p>
            <w:pPr>
              <w:spacing w:after="20"/>
              <w:ind w:left="20"/>
              <w:jc w:val="both"/>
            </w:pPr>
            <w:r>
              <w:rPr>
                <w:rFonts w:ascii="Times New Roman"/>
                <w:b w:val="false"/>
                <w:i w:val="false"/>
                <w:color w:val="000000"/>
                <w:sz w:val="20"/>
              </w:rPr>
              <w:t>
доз разных групп</w:t>
            </w:r>
          </w:p>
          <w:p>
            <w:pPr>
              <w:spacing w:after="20"/>
              <w:ind w:left="20"/>
              <w:jc w:val="both"/>
            </w:pPr>
            <w:r>
              <w:rPr>
                <w:rFonts w:ascii="Times New Roman"/>
                <w:b w:val="false"/>
                <w:i w:val="false"/>
                <w:color w:val="000000"/>
                <w:sz w:val="20"/>
              </w:rPr>
              <w:t>
крови в первый месяц</w:t>
            </w:r>
          </w:p>
          <w:p>
            <w:pPr>
              <w:spacing w:after="20"/>
              <w:ind w:left="20"/>
              <w:jc w:val="both"/>
            </w:pPr>
            <w:r>
              <w:rPr>
                <w:rFonts w:ascii="Times New Roman"/>
                <w:b w:val="false"/>
                <w:i w:val="false"/>
                <w:color w:val="000000"/>
                <w:sz w:val="20"/>
              </w:rPr>
              <w:t>
хранения.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клетки**</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 не более</w:t>
            </w:r>
          </w:p>
          <w:p>
            <w:pPr>
              <w:spacing w:after="20"/>
              <w:ind w:left="20"/>
              <w:jc w:val="both"/>
            </w:pPr>
            <w:r>
              <w:rPr>
                <w:rFonts w:ascii="Times New Roman"/>
                <w:b w:val="false"/>
                <w:i w:val="false"/>
                <w:color w:val="000000"/>
                <w:sz w:val="20"/>
              </w:rPr>
              <w:t>
6,0х10</w:t>
            </w:r>
            <w:r>
              <w:rPr>
                <w:rFonts w:ascii="Times New Roman"/>
                <w:b w:val="false"/>
                <w:i w:val="false"/>
                <w:color w:val="000000"/>
                <w:vertAlign w:val="superscript"/>
              </w:rPr>
              <w:t>9</w:t>
            </w:r>
            <w:r>
              <w:rPr>
                <w:rFonts w:ascii="Times New Roman"/>
                <w:b w:val="false"/>
                <w:i w:val="false"/>
                <w:color w:val="000000"/>
                <w:sz w:val="20"/>
              </w:rPr>
              <w:t>/л</w:t>
            </w:r>
          </w:p>
          <w:p>
            <w:pPr>
              <w:spacing w:after="20"/>
              <w:ind w:left="20"/>
              <w:jc w:val="both"/>
            </w:pPr>
            <w:r>
              <w:rPr>
                <w:rFonts w:ascii="Times New Roman"/>
                <w:b w:val="false"/>
                <w:i w:val="false"/>
                <w:color w:val="000000"/>
                <w:sz w:val="20"/>
              </w:rPr>
              <w:t>
Лейкоциты – не более</w:t>
            </w:r>
          </w:p>
          <w:p>
            <w:pPr>
              <w:spacing w:after="20"/>
              <w:ind w:left="20"/>
              <w:jc w:val="both"/>
            </w:pPr>
            <w:r>
              <w:rPr>
                <w:rFonts w:ascii="Times New Roman"/>
                <w:b w:val="false"/>
                <w:i w:val="false"/>
                <w:color w:val="000000"/>
                <w:sz w:val="20"/>
              </w:rPr>
              <w:t>
0,1х10</w:t>
            </w:r>
            <w:r>
              <w:rPr>
                <w:rFonts w:ascii="Times New Roman"/>
                <w:b w:val="false"/>
                <w:i w:val="false"/>
                <w:color w:val="000000"/>
                <w:vertAlign w:val="superscript"/>
              </w:rPr>
              <w:t>9</w:t>
            </w:r>
            <w:r>
              <w:rPr>
                <w:rFonts w:ascii="Times New Roman"/>
                <w:b w:val="false"/>
                <w:i w:val="false"/>
                <w:color w:val="000000"/>
                <w:sz w:val="20"/>
              </w:rPr>
              <w:t>/л;</w:t>
            </w:r>
          </w:p>
          <w:p>
            <w:pPr>
              <w:spacing w:after="20"/>
              <w:ind w:left="20"/>
              <w:jc w:val="both"/>
            </w:pPr>
            <w:r>
              <w:rPr>
                <w:rFonts w:ascii="Times New Roman"/>
                <w:b w:val="false"/>
                <w:i w:val="false"/>
                <w:color w:val="000000"/>
                <w:sz w:val="20"/>
              </w:rPr>
              <w:t>
Тромбоциты – не более</w:t>
            </w:r>
          </w:p>
          <w:p>
            <w:pPr>
              <w:spacing w:after="20"/>
              <w:ind w:left="20"/>
              <w:jc w:val="both"/>
            </w:pPr>
            <w:r>
              <w:rPr>
                <w:rFonts w:ascii="Times New Roman"/>
                <w:b w:val="false"/>
                <w:i w:val="false"/>
                <w:color w:val="000000"/>
                <w:sz w:val="20"/>
              </w:rPr>
              <w:t>
50х10</w:t>
            </w:r>
            <w:r>
              <w:rPr>
                <w:rFonts w:ascii="Times New Roman"/>
                <w:b w:val="false"/>
                <w:i w:val="false"/>
                <w:color w:val="000000"/>
                <w:vertAlign w:val="superscript"/>
              </w:rPr>
              <w:t>9</w:t>
            </w:r>
            <w:r>
              <w:rPr>
                <w:rFonts w:ascii="Times New Roman"/>
                <w:b w:val="false"/>
                <w:i w:val="false"/>
                <w:color w:val="000000"/>
                <w:sz w:val="20"/>
              </w:rPr>
              <w:t>/л.</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w:t>
            </w:r>
          </w:p>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обеднении лейкоцитами</w:t>
            </w:r>
          </w:p>
          <w:p>
            <w:pPr>
              <w:spacing w:after="20"/>
              <w:ind w:left="20"/>
              <w:jc w:val="both"/>
            </w:pPr>
            <w:r>
              <w:rPr>
                <w:rFonts w:ascii="Times New Roman"/>
                <w:b w:val="false"/>
                <w:i w:val="false"/>
                <w:color w:val="000000"/>
                <w:sz w:val="20"/>
              </w:rPr>
              <w:t>
менее 1х10</w:t>
            </w:r>
            <w:r>
              <w:rPr>
                <w:rFonts w:ascii="Times New Roman"/>
                <w:b w:val="false"/>
                <w:i w:val="false"/>
                <w:color w:val="000000"/>
                <w:vertAlign w:val="superscript"/>
              </w:rPr>
              <w:t>6</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w:t>
            </w:r>
          </w:p>
          <w:p>
            <w:pPr>
              <w:spacing w:after="20"/>
              <w:ind w:left="20"/>
              <w:jc w:val="both"/>
            </w:pPr>
            <w:r>
              <w:rPr>
                <w:rFonts w:ascii="Times New Roman"/>
                <w:b w:val="false"/>
                <w:i w:val="false"/>
                <w:color w:val="000000"/>
                <w:sz w:val="20"/>
              </w:rPr>
              <w:t>
не менее 10 доз в</w:t>
            </w:r>
          </w:p>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 Подсчет клеток осуществляется до замораживания, если</w:t>
      </w:r>
    </w:p>
    <w:p>
      <w:pPr>
        <w:spacing w:after="0"/>
        <w:ind w:left="0"/>
        <w:jc w:val="both"/>
      </w:pPr>
      <w:r>
        <w:rPr>
          <w:rFonts w:ascii="Times New Roman"/>
          <w:b w:val="false"/>
          <w:i w:val="false"/>
          <w:color w:val="000000"/>
          <w:sz w:val="28"/>
        </w:rPr>
        <w:t>
                       исследование не было выполнено при контроле качества</w:t>
      </w:r>
    </w:p>
    <w:p>
      <w:pPr>
        <w:spacing w:after="0"/>
        <w:ind w:left="0"/>
        <w:jc w:val="both"/>
      </w:pPr>
      <w:r>
        <w:rPr>
          <w:rFonts w:ascii="Times New Roman"/>
          <w:b w:val="false"/>
          <w:i w:val="false"/>
          <w:color w:val="000000"/>
          <w:sz w:val="28"/>
        </w:rPr>
        <w:t>
                       крови цельной, из которой получена плазма. Возможно</w:t>
      </w:r>
    </w:p>
    <w:p>
      <w:pPr>
        <w:spacing w:after="0"/>
        <w:ind w:left="0"/>
        <w:jc w:val="both"/>
      </w:pPr>
      <w:r>
        <w:rPr>
          <w:rFonts w:ascii="Times New Roman"/>
          <w:b w:val="false"/>
          <w:i w:val="false"/>
          <w:color w:val="000000"/>
          <w:sz w:val="28"/>
        </w:rPr>
        <w:t>
                       снижение пороговых величин при включении в протокол</w:t>
      </w:r>
    </w:p>
    <w:p>
      <w:pPr>
        <w:spacing w:after="0"/>
        <w:ind w:left="0"/>
        <w:jc w:val="both"/>
      </w:pPr>
      <w:r>
        <w:rPr>
          <w:rFonts w:ascii="Times New Roman"/>
          <w:b w:val="false"/>
          <w:i w:val="false"/>
          <w:color w:val="000000"/>
          <w:sz w:val="28"/>
        </w:rPr>
        <w:t>
                       процедур элиминации клеток. Если свежезамороженная</w:t>
      </w:r>
    </w:p>
    <w:p>
      <w:pPr>
        <w:spacing w:after="0"/>
        <w:ind w:left="0"/>
        <w:jc w:val="both"/>
      </w:pPr>
      <w:r>
        <w:rPr>
          <w:rFonts w:ascii="Times New Roman"/>
          <w:b w:val="false"/>
          <w:i w:val="false"/>
          <w:color w:val="000000"/>
          <w:sz w:val="28"/>
        </w:rPr>
        <w:t>
      плазма регулярно используется, как сырье для</w:t>
      </w:r>
    </w:p>
    <w:p>
      <w:pPr>
        <w:spacing w:after="0"/>
        <w:ind w:left="0"/>
        <w:jc w:val="both"/>
      </w:pPr>
      <w:r>
        <w:rPr>
          <w:rFonts w:ascii="Times New Roman"/>
          <w:b w:val="false"/>
          <w:i w:val="false"/>
          <w:color w:val="000000"/>
          <w:sz w:val="28"/>
        </w:rPr>
        <w:t>
      получения иного компонента, чем Фактор VIIIc,</w:t>
      </w:r>
    </w:p>
    <w:p>
      <w:pPr>
        <w:spacing w:after="0"/>
        <w:ind w:left="0"/>
        <w:jc w:val="both"/>
      </w:pPr>
      <w:r>
        <w:rPr>
          <w:rFonts w:ascii="Times New Roman"/>
          <w:b w:val="false"/>
          <w:i w:val="false"/>
          <w:color w:val="000000"/>
          <w:sz w:val="28"/>
        </w:rPr>
        <w:t>
      необходимо проводить соответствующие расчеты</w:t>
      </w:r>
    </w:p>
    <w:p>
      <w:pPr>
        <w:spacing w:after="0"/>
        <w:ind w:left="0"/>
        <w:jc w:val="both"/>
      </w:pPr>
      <w:r>
        <w:rPr>
          <w:rFonts w:ascii="Times New Roman"/>
          <w:b w:val="false"/>
          <w:i w:val="false"/>
          <w:color w:val="000000"/>
          <w:sz w:val="28"/>
        </w:rPr>
        <w:t>
      (подсчеты) на типичных образцах единиц для</w:t>
      </w:r>
    </w:p>
    <w:p>
      <w:pPr>
        <w:spacing w:after="0"/>
        <w:ind w:left="0"/>
        <w:jc w:val="both"/>
      </w:pPr>
      <w:r>
        <w:rPr>
          <w:rFonts w:ascii="Times New Roman"/>
          <w:b w:val="false"/>
          <w:i w:val="false"/>
          <w:color w:val="000000"/>
          <w:sz w:val="28"/>
        </w:rPr>
        <w:t>
                       обеспечения эффективности подготовительной процедуры.</w:t>
      </w:r>
    </w:p>
    <w:p>
      <w:pPr>
        <w:spacing w:after="0"/>
        <w:ind w:left="0"/>
        <w:jc w:val="both"/>
      </w:pPr>
      <w:r>
        <w:rPr>
          <w:rFonts w:ascii="Times New Roman"/>
          <w:b w:val="false"/>
          <w:i w:val="false"/>
          <w:color w:val="000000"/>
          <w:sz w:val="28"/>
        </w:rPr>
        <w:t xml:space="preserve">
                       Требования выполнены, если 90 % протестированных доз </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СЗП вирусинактивированной в замороженном виде осуществляется:</w:t>
      </w:r>
    </w:p>
    <w:p>
      <w:pPr>
        <w:spacing w:after="0"/>
        <w:ind w:left="0"/>
        <w:jc w:val="both"/>
      </w:pPr>
      <w:r>
        <w:rPr>
          <w:rFonts w:ascii="Times New Roman"/>
          <w:b w:val="false"/>
          <w:i w:val="false"/>
          <w:color w:val="000000"/>
          <w:sz w:val="28"/>
        </w:rPr>
        <w:t>
      в течение  36 месяцев если температура хранения ниже -25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в течение 3 месяцев при температуре хранения от -18</w:t>
      </w:r>
      <w:r>
        <w:rPr>
          <w:rFonts w:ascii="Times New Roman"/>
          <w:b w:val="false"/>
          <w:i w:val="false"/>
          <w:color w:val="000000"/>
          <w:vertAlign w:val="superscript"/>
        </w:rPr>
        <w:t>0</w:t>
      </w:r>
      <w:r>
        <w:rPr>
          <w:rFonts w:ascii="Times New Roman"/>
          <w:b w:val="false"/>
          <w:i w:val="false"/>
          <w:color w:val="000000"/>
          <w:sz w:val="28"/>
        </w:rPr>
        <w:t>С до -25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При транспортировке СЗП вирусинактивированной в замороженном состоянии поддерживается температура хранения. </w:t>
      </w:r>
    </w:p>
    <w:p>
      <w:pPr>
        <w:spacing w:after="0"/>
        <w:ind w:left="0"/>
        <w:jc w:val="both"/>
      </w:pPr>
      <w:r>
        <w:rPr>
          <w:rFonts w:ascii="Times New Roman"/>
          <w:b w:val="false"/>
          <w:i w:val="false"/>
          <w:color w:val="000000"/>
          <w:sz w:val="28"/>
        </w:rPr>
        <w:t>
      После разморозки СЗП вирусинактивированной рекомендуется  использовать как можно быстрее, но не позже, чем в течение 1 часа.</w:t>
      </w:r>
    </w:p>
    <w:p>
      <w:pPr>
        <w:spacing w:after="0"/>
        <w:ind w:left="0"/>
        <w:jc w:val="both"/>
      </w:pPr>
      <w:r>
        <w:rPr>
          <w:rFonts w:ascii="Times New Roman"/>
          <w:b w:val="false"/>
          <w:i w:val="false"/>
          <w:color w:val="000000"/>
          <w:sz w:val="28"/>
        </w:rPr>
        <w:t xml:space="preserve">
      После разморозки СЗП вирусинактивированная не подлежит повторной заморозке.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p>
      <w:pPr>
        <w:spacing w:after="0"/>
        <w:ind w:left="0"/>
        <w:jc w:val="both"/>
      </w:pPr>
      <w:r>
        <w:rPr>
          <w:rFonts w:ascii="Times New Roman"/>
          <w:b w:val="false"/>
          <w:i w:val="false"/>
          <w:color w:val="000000"/>
          <w:sz w:val="28"/>
        </w:rPr>
        <w:t>
      На этикетке замороженной дозы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 если за одну дачу (донацию) получено две или более доз компонентов, у каждой дозы должен быть уникальный идентицикационный номер;</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наименование соединения, используемого для инактивации патогенов;</w:t>
      </w:r>
    </w:p>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СЗП вирусинактивированная не подлежит использованию у:</w:t>
      </w:r>
    </w:p>
    <w:p>
      <w:pPr>
        <w:spacing w:after="0"/>
        <w:ind w:left="0"/>
        <w:jc w:val="both"/>
      </w:pPr>
      <w:r>
        <w:rPr>
          <w:rFonts w:ascii="Times New Roman"/>
          <w:b w:val="false"/>
          <w:i w:val="false"/>
          <w:color w:val="000000"/>
          <w:sz w:val="28"/>
        </w:rPr>
        <w:t>
      пациентов с непереносимостью белков;</w:t>
      </w:r>
    </w:p>
    <w:p>
      <w:pPr>
        <w:spacing w:after="0"/>
        <w:ind w:left="0"/>
        <w:jc w:val="both"/>
      </w:pPr>
      <w:r>
        <w:rPr>
          <w:rFonts w:ascii="Times New Roman"/>
          <w:b w:val="false"/>
          <w:i w:val="false"/>
          <w:color w:val="000000"/>
          <w:sz w:val="28"/>
        </w:rPr>
        <w:t>
      новорожденных проходящих фототерапию, если инактивация патогенов  проводилась с применением амотосалена;</w:t>
      </w:r>
    </w:p>
    <w:p>
      <w:pPr>
        <w:spacing w:after="0"/>
        <w:ind w:left="0"/>
        <w:jc w:val="both"/>
      </w:pPr>
      <w:r>
        <w:rPr>
          <w:rFonts w:ascii="Times New Roman"/>
          <w:b w:val="false"/>
          <w:i w:val="false"/>
          <w:color w:val="000000"/>
          <w:sz w:val="28"/>
        </w:rPr>
        <w:t>
      пациентов с дефицитом Г-6-ФД, если инактивация патогенов  проводилась с применением метиленового синего;</w:t>
      </w:r>
    </w:p>
    <w:p>
      <w:pPr>
        <w:spacing w:after="0"/>
        <w:ind w:left="0"/>
        <w:jc w:val="both"/>
      </w:pPr>
      <w:r>
        <w:rPr>
          <w:rFonts w:ascii="Times New Roman"/>
          <w:b w:val="false"/>
          <w:i w:val="false"/>
          <w:color w:val="000000"/>
          <w:sz w:val="28"/>
        </w:rPr>
        <w:t>
      пациентов с установленной аллергией к соединениям используемым для инактивации патогенов или образующихся в результате него;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СЗП вирусинактивированной возможны:</w:t>
      </w:r>
    </w:p>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маловероятна передача вирусной инфекции (гепатита В и С, ВИЧ), возможна передача других патогенов неопознанных или не входящих в обязательный скрининг или нечувствительных к процедуре инактивации патогенов;</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перегрузка циркуляторная;</w:t>
      </w:r>
    </w:p>
    <w:p>
      <w:pPr>
        <w:spacing w:after="0"/>
        <w:ind w:left="0"/>
        <w:jc w:val="both"/>
      </w:pPr>
      <w:r>
        <w:rPr>
          <w:rFonts w:ascii="Times New Roman"/>
          <w:b w:val="false"/>
          <w:i w:val="false"/>
          <w:color w:val="000000"/>
          <w:sz w:val="28"/>
        </w:rPr>
        <w:t>
      анафилаксия и аллергические реакции к соединениям, используемым для инактивации патогенов или образующихся в результате него.</w:t>
      </w:r>
    </w:p>
    <w:p>
      <w:pPr>
        <w:spacing w:after="0"/>
        <w:ind w:left="0"/>
        <w:jc w:val="left"/>
      </w:pPr>
      <w:r>
        <w:rPr>
          <w:rFonts w:ascii="Times New Roman"/>
          <w:b/>
          <w:i w:val="false"/>
          <w:color w:val="000000"/>
        </w:rPr>
        <w:t xml:space="preserve"> 14. Криопреципитат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Криопреципитат - компонент крови, содержащий криоглобулиновую фракцию плазмы, Криопреципитат содержит большую часть Фактора VIII, фактора Виллебранда, фибриногена, Фактора XIII  и фибронектина.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Приготовление </w:t>
      </w:r>
    </w:p>
    <w:p>
      <w:pPr>
        <w:spacing w:after="0"/>
        <w:ind w:left="0"/>
        <w:jc w:val="both"/>
      </w:pPr>
      <w:r>
        <w:rPr>
          <w:rFonts w:ascii="Times New Roman"/>
          <w:b w:val="false"/>
          <w:i w:val="false"/>
          <w:color w:val="000000"/>
          <w:sz w:val="28"/>
        </w:rPr>
        <w:t>
      Криопреципитат получают посредством дальнейшей переработки  свежеотобранной и сепарированной плазмы или СЗП и подвергают концентрации.</w:t>
      </w:r>
    </w:p>
    <w:p>
      <w:pPr>
        <w:spacing w:after="0"/>
        <w:ind w:left="0"/>
        <w:jc w:val="both"/>
      </w:pPr>
      <w:r>
        <w:rPr>
          <w:rFonts w:ascii="Times New Roman"/>
          <w:b w:val="false"/>
          <w:i w:val="false"/>
          <w:color w:val="000000"/>
          <w:sz w:val="28"/>
        </w:rPr>
        <w:t>
      СЗП подвергают оттаиванию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 либо методом быстрого сифонного размораживания, центрифугируют в жестком режиме при постоянной температуре, удаляют супернатантную плазму, осадок быстро замораживают.</w:t>
      </w:r>
    </w:p>
    <w:p>
      <w:pPr>
        <w:spacing w:after="0"/>
        <w:ind w:left="0"/>
        <w:jc w:val="both"/>
      </w:pPr>
      <w:r>
        <w:rPr>
          <w:rFonts w:ascii="Times New Roman"/>
          <w:b w:val="false"/>
          <w:i w:val="false"/>
          <w:color w:val="000000"/>
          <w:sz w:val="28"/>
        </w:rPr>
        <w:t>
      При получении компонента возможно удаление лейкоцитов из исходного материала, его вирусинактивация или его карантинизация.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Криопреципитат для клинического применения перед  использованием подвергается разморозке при температуре +37</w:t>
      </w:r>
      <w:r>
        <w:rPr>
          <w:rFonts w:ascii="Times New Roman"/>
          <w:b w:val="false"/>
          <w:i w:val="false"/>
          <w:color w:val="000000"/>
          <w:vertAlign w:val="superscript"/>
        </w:rPr>
        <w:t>0</w:t>
      </w:r>
      <w:r>
        <w:rPr>
          <w:rFonts w:ascii="Times New Roman"/>
          <w:b w:val="false"/>
          <w:i w:val="false"/>
          <w:color w:val="000000"/>
          <w:sz w:val="28"/>
        </w:rPr>
        <w:t>С в специализированных аппаратах.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1"/>
        <w:gridCol w:w="2785"/>
        <w:gridCol w:w="3918"/>
        <w:gridCol w:w="926"/>
      </w:tblGrid>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лабораторных</w:t>
            </w:r>
          </w:p>
          <w:p>
            <w:pPr>
              <w:spacing w:after="20"/>
              <w:ind w:left="20"/>
              <w:jc w:val="both"/>
            </w:pPr>
            <w:r>
              <w:rPr>
                <w:rFonts w:ascii="Times New Roman"/>
                <w:b w:val="false"/>
                <w:i w:val="false"/>
                <w:color w:val="000000"/>
                <w:sz w:val="20"/>
              </w:rPr>
              <w:t xml:space="preserve">
исследований </w:t>
            </w: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скрининг-тесте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мл</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w:t>
            </w:r>
          </w:p>
          <w:p>
            <w:pPr>
              <w:spacing w:after="20"/>
              <w:ind w:left="20"/>
              <w:jc w:val="both"/>
            </w:pPr>
            <w:r>
              <w:rPr>
                <w:rFonts w:ascii="Times New Roman"/>
                <w:b w:val="false"/>
                <w:i w:val="false"/>
                <w:color w:val="000000"/>
                <w:sz w:val="20"/>
              </w:rPr>
              <w:t>
ее компонентов</w:t>
            </w: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Целость контейнера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w:t>
            </w:r>
          </w:p>
          <w:p>
            <w:pPr>
              <w:spacing w:after="20"/>
              <w:ind w:left="20"/>
              <w:jc w:val="both"/>
            </w:pPr>
            <w:r>
              <w:rPr>
                <w:rFonts w:ascii="Times New Roman"/>
                <w:b w:val="false"/>
                <w:i w:val="false"/>
                <w:color w:val="000000"/>
                <w:sz w:val="20"/>
              </w:rPr>
              <w:t>
протекания в любой</w:t>
            </w:r>
          </w:p>
          <w:p>
            <w:pPr>
              <w:spacing w:after="20"/>
              <w:ind w:left="20"/>
              <w:jc w:val="both"/>
            </w:pPr>
            <w:r>
              <w:rPr>
                <w:rFonts w:ascii="Times New Roman"/>
                <w:b w:val="false"/>
                <w:i w:val="false"/>
                <w:color w:val="000000"/>
                <w:sz w:val="20"/>
              </w:rPr>
              <w:t>
части контейнера</w:t>
            </w:r>
          </w:p>
          <w:p>
            <w:pPr>
              <w:spacing w:after="20"/>
              <w:ind w:left="20"/>
              <w:jc w:val="both"/>
            </w:pPr>
            <w:r>
              <w:rPr>
                <w:rFonts w:ascii="Times New Roman"/>
                <w:b w:val="false"/>
                <w:i w:val="false"/>
                <w:color w:val="000000"/>
                <w:sz w:val="20"/>
              </w:rPr>
              <w:t>
(визуальный контроль</w:t>
            </w:r>
          </w:p>
          <w:p>
            <w:pPr>
              <w:spacing w:after="20"/>
              <w:ind w:left="20"/>
              <w:jc w:val="both"/>
            </w:pPr>
            <w:r>
              <w:rPr>
                <w:rFonts w:ascii="Times New Roman"/>
                <w:b w:val="false"/>
                <w:i w:val="false"/>
                <w:color w:val="000000"/>
                <w:sz w:val="20"/>
              </w:rPr>
              <w:t>
после давления</w:t>
            </w:r>
          </w:p>
          <w:p>
            <w:pPr>
              <w:spacing w:after="20"/>
              <w:ind w:left="20"/>
              <w:jc w:val="both"/>
            </w:pPr>
            <w:r>
              <w:rPr>
                <w:rFonts w:ascii="Times New Roman"/>
                <w:b w:val="false"/>
                <w:i w:val="false"/>
                <w:color w:val="000000"/>
                <w:sz w:val="20"/>
              </w:rPr>
              <w:t>
плазмоэкстрактора до</w:t>
            </w:r>
          </w:p>
          <w:p>
            <w:pPr>
              <w:spacing w:after="20"/>
              <w:ind w:left="20"/>
              <w:jc w:val="both"/>
            </w:pPr>
            <w:r>
              <w:rPr>
                <w:rFonts w:ascii="Times New Roman"/>
                <w:b w:val="false"/>
                <w:i w:val="false"/>
                <w:color w:val="000000"/>
                <w:sz w:val="20"/>
              </w:rPr>
              <w:t>
замораживания и</w:t>
            </w:r>
          </w:p>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размораживания)</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w:t>
            </w:r>
          </w:p>
          <w:p>
            <w:pPr>
              <w:spacing w:after="20"/>
              <w:ind w:left="20"/>
              <w:jc w:val="both"/>
            </w:pPr>
            <w:r>
              <w:rPr>
                <w:rFonts w:ascii="Times New Roman"/>
                <w:b w:val="false"/>
                <w:i w:val="false"/>
                <w:color w:val="000000"/>
                <w:sz w:val="20"/>
              </w:rPr>
              <w:t>
изменения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w:t>
            </w:r>
          </w:p>
          <w:p>
            <w:pPr>
              <w:spacing w:after="20"/>
              <w:ind w:left="20"/>
              <w:jc w:val="both"/>
            </w:pPr>
            <w:r>
              <w:rPr>
                <w:rFonts w:ascii="Times New Roman"/>
                <w:b w:val="false"/>
                <w:i w:val="false"/>
                <w:color w:val="000000"/>
                <w:sz w:val="20"/>
              </w:rPr>
              <w:t>
аномального цвета</w:t>
            </w:r>
          </w:p>
          <w:p>
            <w:pPr>
              <w:spacing w:after="20"/>
              <w:ind w:left="20"/>
              <w:jc w:val="both"/>
            </w:pPr>
            <w:r>
              <w:rPr>
                <w:rFonts w:ascii="Times New Roman"/>
                <w:b w:val="false"/>
                <w:i w:val="false"/>
                <w:color w:val="000000"/>
                <w:sz w:val="20"/>
              </w:rPr>
              <w:t>
или видимых сгустков</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70МЕ на дозу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Каждые два месяца</w:t>
            </w:r>
          </w:p>
          <w:p>
            <w:pPr>
              <w:spacing w:after="20"/>
              <w:ind w:left="20"/>
              <w:jc w:val="both"/>
            </w:pPr>
            <w:r>
              <w:rPr>
                <w:rFonts w:ascii="Times New Roman"/>
                <w:b w:val="false"/>
                <w:i w:val="false"/>
                <w:color w:val="000000"/>
                <w:sz w:val="20"/>
              </w:rPr>
              <w:t>
А) Пул из шести доз</w:t>
            </w:r>
          </w:p>
          <w:p>
            <w:pPr>
              <w:spacing w:after="20"/>
              <w:ind w:left="20"/>
              <w:jc w:val="both"/>
            </w:pPr>
            <w:r>
              <w:rPr>
                <w:rFonts w:ascii="Times New Roman"/>
                <w:b w:val="false"/>
                <w:i w:val="false"/>
                <w:color w:val="000000"/>
                <w:sz w:val="20"/>
              </w:rPr>
              <w:t>
разных групп крови в</w:t>
            </w:r>
          </w:p>
          <w:p>
            <w:pPr>
              <w:spacing w:after="20"/>
              <w:ind w:left="20"/>
              <w:jc w:val="both"/>
            </w:pPr>
            <w:r>
              <w:rPr>
                <w:rFonts w:ascii="Times New Roman"/>
                <w:b w:val="false"/>
                <w:i w:val="false"/>
                <w:color w:val="000000"/>
                <w:sz w:val="20"/>
              </w:rPr>
              <w:t>
течение первого месяца</w:t>
            </w:r>
          </w:p>
          <w:p>
            <w:pPr>
              <w:spacing w:after="20"/>
              <w:ind w:left="20"/>
              <w:jc w:val="both"/>
            </w:pPr>
            <w:r>
              <w:rPr>
                <w:rFonts w:ascii="Times New Roman"/>
                <w:b w:val="false"/>
                <w:i w:val="false"/>
                <w:color w:val="000000"/>
                <w:sz w:val="20"/>
              </w:rPr>
              <w:t>
хранения.</w:t>
            </w:r>
          </w:p>
          <w:p>
            <w:pPr>
              <w:spacing w:after="20"/>
              <w:ind w:left="20"/>
              <w:jc w:val="both"/>
            </w:pPr>
            <w:r>
              <w:rPr>
                <w:rFonts w:ascii="Times New Roman"/>
                <w:b w:val="false"/>
                <w:i w:val="false"/>
                <w:color w:val="000000"/>
                <w:sz w:val="20"/>
              </w:rPr>
              <w:t>
Б) Пул из шести доз</w:t>
            </w:r>
          </w:p>
          <w:p>
            <w:pPr>
              <w:spacing w:after="20"/>
              <w:ind w:left="20"/>
              <w:jc w:val="both"/>
            </w:pPr>
            <w:r>
              <w:rPr>
                <w:rFonts w:ascii="Times New Roman"/>
                <w:b w:val="false"/>
                <w:i w:val="false"/>
                <w:color w:val="000000"/>
                <w:sz w:val="20"/>
              </w:rPr>
              <w:t>
разных групп крови в</w:t>
            </w:r>
          </w:p>
          <w:p>
            <w:pPr>
              <w:spacing w:after="20"/>
              <w:ind w:left="20"/>
              <w:jc w:val="both"/>
            </w:pPr>
            <w:r>
              <w:rPr>
                <w:rFonts w:ascii="Times New Roman"/>
                <w:b w:val="false"/>
                <w:i w:val="false"/>
                <w:color w:val="000000"/>
                <w:sz w:val="20"/>
              </w:rPr>
              <w:t>
течение последнего</w:t>
            </w:r>
          </w:p>
          <w:p>
            <w:pPr>
              <w:spacing w:after="20"/>
              <w:ind w:left="20"/>
              <w:jc w:val="both"/>
            </w:pPr>
            <w:r>
              <w:rPr>
                <w:rFonts w:ascii="Times New Roman"/>
                <w:b w:val="false"/>
                <w:i w:val="false"/>
                <w:color w:val="000000"/>
                <w:sz w:val="20"/>
              </w:rPr>
              <w:t>
месяца хранения.</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w:t>
            </w:r>
          </w:p>
          <w:p>
            <w:pPr>
              <w:spacing w:after="20"/>
              <w:ind w:left="20"/>
              <w:jc w:val="both"/>
            </w:pPr>
            <w:r>
              <w:rPr>
                <w:rFonts w:ascii="Times New Roman"/>
                <w:b w:val="false"/>
                <w:i w:val="false"/>
                <w:color w:val="000000"/>
                <w:sz w:val="20"/>
              </w:rPr>
              <w:t>
продуктов крови</w:t>
            </w: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Фибриноген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140 мг на дозу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 не</w:t>
            </w:r>
          </w:p>
          <w:p>
            <w:pPr>
              <w:spacing w:after="20"/>
              <w:ind w:left="20"/>
              <w:jc w:val="both"/>
            </w:pPr>
            <w:r>
              <w:rPr>
                <w:rFonts w:ascii="Times New Roman"/>
                <w:b w:val="false"/>
                <w:i w:val="false"/>
                <w:color w:val="000000"/>
                <w:sz w:val="20"/>
              </w:rPr>
              <w:t>
менее 4 доз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Виллебранда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МЕ на дозу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Каждые два месяца:</w:t>
            </w:r>
          </w:p>
          <w:p>
            <w:pPr>
              <w:spacing w:after="20"/>
              <w:ind w:left="20"/>
              <w:jc w:val="both"/>
            </w:pPr>
            <w:r>
              <w:rPr>
                <w:rFonts w:ascii="Times New Roman"/>
                <w:b w:val="false"/>
                <w:i w:val="false"/>
                <w:color w:val="000000"/>
                <w:sz w:val="20"/>
              </w:rPr>
              <w:t>
А) Пул из шести доз</w:t>
            </w:r>
          </w:p>
          <w:p>
            <w:pPr>
              <w:spacing w:after="20"/>
              <w:ind w:left="20"/>
              <w:jc w:val="both"/>
            </w:pPr>
            <w:r>
              <w:rPr>
                <w:rFonts w:ascii="Times New Roman"/>
                <w:b w:val="false"/>
                <w:i w:val="false"/>
                <w:color w:val="000000"/>
                <w:sz w:val="20"/>
              </w:rPr>
              <w:t>
разных групп крови в</w:t>
            </w:r>
          </w:p>
          <w:p>
            <w:pPr>
              <w:spacing w:after="20"/>
              <w:ind w:left="20"/>
              <w:jc w:val="both"/>
            </w:pPr>
            <w:r>
              <w:rPr>
                <w:rFonts w:ascii="Times New Roman"/>
                <w:b w:val="false"/>
                <w:i w:val="false"/>
                <w:color w:val="000000"/>
                <w:sz w:val="20"/>
              </w:rPr>
              <w:t>
течение первого месяца</w:t>
            </w:r>
          </w:p>
          <w:p>
            <w:pPr>
              <w:spacing w:after="20"/>
              <w:ind w:left="20"/>
              <w:jc w:val="both"/>
            </w:pPr>
            <w:r>
              <w:rPr>
                <w:rFonts w:ascii="Times New Roman"/>
                <w:b w:val="false"/>
                <w:i w:val="false"/>
                <w:color w:val="000000"/>
                <w:sz w:val="20"/>
              </w:rPr>
              <w:t>
хранения.</w:t>
            </w:r>
          </w:p>
          <w:p>
            <w:pPr>
              <w:spacing w:after="20"/>
              <w:ind w:left="20"/>
              <w:jc w:val="both"/>
            </w:pPr>
            <w:r>
              <w:rPr>
                <w:rFonts w:ascii="Times New Roman"/>
                <w:b w:val="false"/>
                <w:i w:val="false"/>
                <w:color w:val="000000"/>
                <w:sz w:val="20"/>
              </w:rPr>
              <w:t>
Б) Пул из шести доз</w:t>
            </w:r>
          </w:p>
          <w:p>
            <w:pPr>
              <w:spacing w:after="20"/>
              <w:ind w:left="20"/>
              <w:jc w:val="both"/>
            </w:pPr>
            <w:r>
              <w:rPr>
                <w:rFonts w:ascii="Times New Roman"/>
                <w:b w:val="false"/>
                <w:i w:val="false"/>
                <w:color w:val="000000"/>
                <w:sz w:val="20"/>
              </w:rPr>
              <w:t>
разных групп крови в</w:t>
            </w:r>
          </w:p>
          <w:p>
            <w:pPr>
              <w:spacing w:after="20"/>
              <w:ind w:left="20"/>
              <w:jc w:val="both"/>
            </w:pPr>
            <w:r>
              <w:rPr>
                <w:rFonts w:ascii="Times New Roman"/>
                <w:b w:val="false"/>
                <w:i w:val="false"/>
                <w:color w:val="000000"/>
                <w:sz w:val="20"/>
              </w:rPr>
              <w:t>
течение последнего</w:t>
            </w:r>
          </w:p>
          <w:p>
            <w:pPr>
              <w:spacing w:after="20"/>
              <w:ind w:left="20"/>
              <w:jc w:val="both"/>
            </w:pPr>
            <w:r>
              <w:rPr>
                <w:rFonts w:ascii="Times New Roman"/>
                <w:b w:val="false"/>
                <w:i w:val="false"/>
                <w:color w:val="000000"/>
                <w:sz w:val="20"/>
              </w:rPr>
              <w:t>
месяца хранения.</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 При получении криопреципитата из СЗП из одной дозы</w:t>
      </w:r>
    </w:p>
    <w:p>
      <w:pPr>
        <w:spacing w:after="0"/>
        <w:ind w:left="0"/>
        <w:jc w:val="both"/>
      </w:pPr>
      <w:r>
        <w:rPr>
          <w:rFonts w:ascii="Times New Roman"/>
          <w:b w:val="false"/>
          <w:i w:val="false"/>
          <w:color w:val="000000"/>
          <w:sz w:val="28"/>
        </w:rPr>
        <w:t>
                      цельной крови. При использовании аферезной СЗП объем</w:t>
      </w:r>
    </w:p>
    <w:p>
      <w:pPr>
        <w:spacing w:after="0"/>
        <w:ind w:left="0"/>
        <w:jc w:val="both"/>
      </w:pPr>
      <w:r>
        <w:rPr>
          <w:rFonts w:ascii="Times New Roman"/>
          <w:b w:val="false"/>
          <w:i w:val="false"/>
          <w:color w:val="000000"/>
          <w:sz w:val="28"/>
        </w:rPr>
        <w:t xml:space="preserve">
      может отличаться.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Криопреципитата в замороженном виде осуществляется:</w:t>
      </w:r>
    </w:p>
    <w:p>
      <w:pPr>
        <w:spacing w:after="0"/>
        <w:ind w:left="0"/>
        <w:jc w:val="both"/>
      </w:pPr>
      <w:r>
        <w:rPr>
          <w:rFonts w:ascii="Times New Roman"/>
          <w:b w:val="false"/>
          <w:i w:val="false"/>
          <w:color w:val="000000"/>
          <w:sz w:val="28"/>
        </w:rPr>
        <w:t>
      в течение 36 месяцев если температура хранения ниже -25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в течение 3 месяцев при температуре хранения от -18</w:t>
      </w:r>
      <w:r>
        <w:rPr>
          <w:rFonts w:ascii="Times New Roman"/>
          <w:b w:val="false"/>
          <w:i w:val="false"/>
          <w:color w:val="000000"/>
          <w:vertAlign w:val="superscript"/>
        </w:rPr>
        <w:t>0</w:t>
      </w:r>
      <w:r>
        <w:rPr>
          <w:rFonts w:ascii="Times New Roman"/>
          <w:b w:val="false"/>
          <w:i w:val="false"/>
          <w:color w:val="000000"/>
          <w:sz w:val="28"/>
        </w:rPr>
        <w:t>С до -25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При транспортировке Криопреципитата в замороженном состоянии поддерживается температура хранения.</w:t>
      </w:r>
    </w:p>
    <w:p>
      <w:pPr>
        <w:spacing w:after="0"/>
        <w:ind w:left="0"/>
        <w:jc w:val="both"/>
      </w:pPr>
      <w:r>
        <w:rPr>
          <w:rFonts w:ascii="Times New Roman"/>
          <w:b w:val="false"/>
          <w:i w:val="false"/>
          <w:color w:val="000000"/>
          <w:sz w:val="28"/>
        </w:rPr>
        <w:t>
      После разморозки Криопреципитат рекомендуется  использовать как можно скорее, но не позже, чем в течение 1 часа.</w:t>
      </w:r>
    </w:p>
    <w:p>
      <w:pPr>
        <w:spacing w:after="0"/>
        <w:ind w:left="0"/>
        <w:jc w:val="both"/>
      </w:pPr>
      <w:r>
        <w:rPr>
          <w:rFonts w:ascii="Times New Roman"/>
          <w:b w:val="false"/>
          <w:i w:val="false"/>
          <w:color w:val="000000"/>
          <w:sz w:val="28"/>
        </w:rPr>
        <w:t>
      После разморозки Криопреципитат не подлежит повторной заморозке.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p>
      <w:pPr>
        <w:spacing w:after="0"/>
        <w:ind w:left="0"/>
        <w:jc w:val="both"/>
      </w:pPr>
      <w:r>
        <w:rPr>
          <w:rFonts w:ascii="Times New Roman"/>
          <w:b w:val="false"/>
          <w:i w:val="false"/>
          <w:color w:val="000000"/>
          <w:sz w:val="28"/>
        </w:rPr>
        <w:t>
      На этикетке замороженной дозы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 если за одну дачу (донацию) получено две или более доз компонентов, у каждой дозы должен быть уникальный идентицикационный номер;</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w:t>
      </w:r>
    </w:p>
    <w:p>
      <w:pPr>
        <w:spacing w:after="0"/>
        <w:ind w:left="0"/>
        <w:jc w:val="both"/>
      </w:pPr>
      <w:r>
        <w:rPr>
          <w:rFonts w:ascii="Times New Roman"/>
          <w:b w:val="false"/>
          <w:i w:val="false"/>
          <w:color w:val="000000"/>
          <w:sz w:val="28"/>
        </w:rPr>
        <w:t>
      дата приготовления;</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предосторожности </w:t>
      </w:r>
    </w:p>
    <w:p>
      <w:pPr>
        <w:spacing w:after="0"/>
        <w:ind w:left="0"/>
        <w:jc w:val="both"/>
      </w:pPr>
      <w:r>
        <w:rPr>
          <w:rFonts w:ascii="Times New Roman"/>
          <w:b w:val="false"/>
          <w:i w:val="false"/>
          <w:color w:val="000000"/>
          <w:sz w:val="28"/>
        </w:rPr>
        <w:t>
      Криопреципитат не подлежит использованию у пациентов с непереносимостью белков плазмы.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Криопреципитата возможны:</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развитие ингибиторов Фактора VIII у пациентов с гемофилией;</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не исключена передача вирусной инфекции (гепатита В и С, ВИЧ),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возможна передача других патогенов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left"/>
      </w:pPr>
      <w:r>
        <w:rPr>
          <w:rFonts w:ascii="Times New Roman"/>
          <w:b/>
          <w:i w:val="false"/>
          <w:color w:val="000000"/>
        </w:rPr>
        <w:t xml:space="preserve"> 15. Плазма супернатантная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Плазма супернатантная - компонент крови, полученный при вторичной переработке плазмы, содержит количество альбумина, иммуноглобулинов, факторов свертывания такое же, как в СЗП, а количество лабильных Факторов V и VIII и фибриногена снижено.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Плазма супернатантная - побочный продукт, получаемый из СЗП путем удаления криопреципитата.</w:t>
      </w:r>
    </w:p>
    <w:p>
      <w:pPr>
        <w:spacing w:after="0"/>
        <w:ind w:left="0"/>
        <w:jc w:val="both"/>
      </w:pPr>
      <w:r>
        <w:rPr>
          <w:rFonts w:ascii="Times New Roman"/>
          <w:b w:val="false"/>
          <w:i w:val="false"/>
          <w:color w:val="000000"/>
          <w:sz w:val="28"/>
        </w:rPr>
        <w:t xml:space="preserve">
      При получении компонента возможно удаление лейкоцитов из исходного материала, его вирусинактивация или его карантинизация.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Плазма супернатантная для клинического применения перед  использованием подвергается разморозке при температуре +34</w:t>
      </w:r>
      <w:r>
        <w:rPr>
          <w:rFonts w:ascii="Times New Roman"/>
          <w:b w:val="false"/>
          <w:i w:val="false"/>
          <w:color w:val="000000"/>
          <w:vertAlign w:val="superscript"/>
        </w:rPr>
        <w:t>0</w:t>
      </w:r>
      <w:r>
        <w:rPr>
          <w:rFonts w:ascii="Times New Roman"/>
          <w:b w:val="false"/>
          <w:i w:val="false"/>
          <w:color w:val="000000"/>
          <w:sz w:val="28"/>
        </w:rPr>
        <w:t>С+37</w:t>
      </w:r>
      <w:r>
        <w:rPr>
          <w:rFonts w:ascii="Times New Roman"/>
          <w:b w:val="false"/>
          <w:i w:val="false"/>
          <w:color w:val="000000"/>
          <w:vertAlign w:val="superscript"/>
        </w:rPr>
        <w:t>0</w:t>
      </w:r>
      <w:r>
        <w:rPr>
          <w:rFonts w:ascii="Times New Roman"/>
          <w:b w:val="false"/>
          <w:i w:val="false"/>
          <w:color w:val="000000"/>
          <w:sz w:val="28"/>
        </w:rPr>
        <w:t>С в специализированных аппаратах.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2"/>
        <w:gridCol w:w="3716"/>
        <w:gridCol w:w="1016"/>
        <w:gridCol w:w="1016"/>
      </w:tblGrid>
      <w:tr>
        <w:trPr>
          <w:trHeight w:val="30" w:hRule="atLeast"/>
        </w:trPr>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p>
            <w:pPr>
              <w:spacing w:after="20"/>
              <w:ind w:left="20"/>
              <w:jc w:val="both"/>
            </w:pPr>
            <w:r>
              <w:rPr>
                <w:rFonts w:ascii="Times New Roman"/>
                <w:b w:val="false"/>
                <w:i w:val="false"/>
                <w:color w:val="000000"/>
                <w:sz w:val="20"/>
              </w:rPr>
              <w:t>
тестирования крови</w:t>
            </w:r>
          </w:p>
          <w:p>
            <w:pPr>
              <w:spacing w:after="20"/>
              <w:ind w:left="20"/>
              <w:jc w:val="both"/>
            </w:pPr>
            <w:r>
              <w:rPr>
                <w:rFonts w:ascii="Times New Roman"/>
                <w:b w:val="false"/>
                <w:i w:val="false"/>
                <w:color w:val="000000"/>
                <w:sz w:val="20"/>
              </w:rPr>
              <w:t>
лабораторных</w:t>
            </w:r>
          </w:p>
          <w:p>
            <w:pPr>
              <w:spacing w:after="20"/>
              <w:ind w:left="20"/>
              <w:jc w:val="both"/>
            </w:pPr>
            <w:r>
              <w:rPr>
                <w:rFonts w:ascii="Times New Roman"/>
                <w:b w:val="false"/>
                <w:i w:val="false"/>
                <w:color w:val="000000"/>
                <w:sz w:val="20"/>
              </w:rPr>
              <w:t xml:space="preserve">
исследований </w:t>
            </w:r>
          </w:p>
        </w:tc>
      </w:tr>
      <w:tr>
        <w:trPr>
          <w:trHeight w:val="30" w:hRule="atLeast"/>
        </w:trPr>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скрининг-тесте</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объем</w:t>
            </w:r>
          </w:p>
          <w:p>
            <w:pPr>
              <w:spacing w:after="20"/>
              <w:ind w:left="20"/>
              <w:jc w:val="both"/>
            </w:pPr>
            <w:r>
              <w:rPr>
                <w:rFonts w:ascii="Times New Roman"/>
                <w:b w:val="false"/>
                <w:i w:val="false"/>
                <w:color w:val="000000"/>
                <w:sz w:val="20"/>
              </w:rPr>
              <w:t>
± 10 %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w:t>
            </w:r>
          </w:p>
          <w:p>
            <w:pPr>
              <w:spacing w:after="20"/>
              <w:ind w:left="20"/>
              <w:jc w:val="both"/>
            </w:pPr>
            <w:r>
              <w:rPr>
                <w:rFonts w:ascii="Times New Roman"/>
                <w:b w:val="false"/>
                <w:i w:val="false"/>
                <w:color w:val="000000"/>
                <w:sz w:val="20"/>
              </w:rPr>
              <w:t>
и ее компонентов</w:t>
            </w:r>
          </w:p>
        </w:tc>
      </w:tr>
      <w:tr>
        <w:trPr>
          <w:trHeight w:val="30" w:hRule="atLeast"/>
        </w:trPr>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Целость контейнера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w:t>
            </w:r>
          </w:p>
          <w:p>
            <w:pPr>
              <w:spacing w:after="20"/>
              <w:ind w:left="20"/>
              <w:jc w:val="both"/>
            </w:pPr>
            <w:r>
              <w:rPr>
                <w:rFonts w:ascii="Times New Roman"/>
                <w:b w:val="false"/>
                <w:i w:val="false"/>
                <w:color w:val="000000"/>
                <w:sz w:val="20"/>
              </w:rPr>
              <w:t>
протекания в любой</w:t>
            </w:r>
          </w:p>
          <w:p>
            <w:pPr>
              <w:spacing w:after="20"/>
              <w:ind w:left="20"/>
              <w:jc w:val="both"/>
            </w:pPr>
            <w:r>
              <w:rPr>
                <w:rFonts w:ascii="Times New Roman"/>
                <w:b w:val="false"/>
                <w:i w:val="false"/>
                <w:color w:val="000000"/>
                <w:sz w:val="20"/>
              </w:rPr>
              <w:t>
части контейнера</w:t>
            </w:r>
          </w:p>
          <w:p>
            <w:pPr>
              <w:spacing w:after="20"/>
              <w:ind w:left="20"/>
              <w:jc w:val="both"/>
            </w:pPr>
            <w:r>
              <w:rPr>
                <w:rFonts w:ascii="Times New Roman"/>
                <w:b w:val="false"/>
                <w:i w:val="false"/>
                <w:color w:val="000000"/>
                <w:sz w:val="20"/>
              </w:rPr>
              <w:t>
(визуальный контроль</w:t>
            </w:r>
          </w:p>
          <w:p>
            <w:pPr>
              <w:spacing w:after="20"/>
              <w:ind w:left="20"/>
              <w:jc w:val="both"/>
            </w:pPr>
            <w:r>
              <w:rPr>
                <w:rFonts w:ascii="Times New Roman"/>
                <w:b w:val="false"/>
                <w:i w:val="false"/>
                <w:color w:val="000000"/>
                <w:sz w:val="20"/>
              </w:rPr>
              <w:t>
после давления</w:t>
            </w:r>
          </w:p>
          <w:p>
            <w:pPr>
              <w:spacing w:after="20"/>
              <w:ind w:left="20"/>
              <w:jc w:val="both"/>
            </w:pPr>
            <w:r>
              <w:rPr>
                <w:rFonts w:ascii="Times New Roman"/>
                <w:b w:val="false"/>
                <w:i w:val="false"/>
                <w:color w:val="000000"/>
                <w:sz w:val="20"/>
              </w:rPr>
              <w:t>
плазмоэкстрактора до</w:t>
            </w:r>
          </w:p>
          <w:p>
            <w:pPr>
              <w:spacing w:after="20"/>
              <w:ind w:left="20"/>
              <w:jc w:val="both"/>
            </w:pPr>
            <w:r>
              <w:rPr>
                <w:rFonts w:ascii="Times New Roman"/>
                <w:b w:val="false"/>
                <w:i w:val="false"/>
                <w:color w:val="000000"/>
                <w:sz w:val="20"/>
              </w:rPr>
              <w:t>
замораживания и после</w:t>
            </w:r>
          </w:p>
          <w:p>
            <w:pPr>
              <w:spacing w:after="20"/>
              <w:ind w:left="20"/>
              <w:jc w:val="both"/>
            </w:pPr>
            <w:r>
              <w:rPr>
                <w:rFonts w:ascii="Times New Roman"/>
                <w:b w:val="false"/>
                <w:i w:val="false"/>
                <w:color w:val="000000"/>
                <w:sz w:val="20"/>
              </w:rPr>
              <w:t>
размораживания)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w:t>
            </w:r>
          </w:p>
          <w:p>
            <w:pPr>
              <w:spacing w:after="20"/>
              <w:ind w:left="20"/>
              <w:jc w:val="both"/>
            </w:pPr>
            <w:r>
              <w:rPr>
                <w:rFonts w:ascii="Times New Roman"/>
                <w:b w:val="false"/>
                <w:i w:val="false"/>
                <w:color w:val="000000"/>
                <w:sz w:val="20"/>
              </w:rPr>
              <w:t>
изменения</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должно быть</w:t>
            </w:r>
          </w:p>
          <w:p>
            <w:pPr>
              <w:spacing w:after="20"/>
              <w:ind w:left="20"/>
              <w:jc w:val="both"/>
            </w:pPr>
            <w:r>
              <w:rPr>
                <w:rFonts w:ascii="Times New Roman"/>
                <w:b w:val="false"/>
                <w:i w:val="false"/>
                <w:color w:val="000000"/>
                <w:sz w:val="20"/>
              </w:rPr>
              <w:t>
аномального цвета</w:t>
            </w:r>
          </w:p>
          <w:p>
            <w:pPr>
              <w:spacing w:after="20"/>
              <w:ind w:left="20"/>
              <w:jc w:val="both"/>
            </w:pPr>
            <w:r>
              <w:rPr>
                <w:rFonts w:ascii="Times New Roman"/>
                <w:b w:val="false"/>
                <w:i w:val="false"/>
                <w:color w:val="000000"/>
                <w:sz w:val="20"/>
              </w:rPr>
              <w:t>
или видимых сгустков</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Плазма супернатантная в замороженном виде осуществляется:</w:t>
      </w:r>
    </w:p>
    <w:p>
      <w:pPr>
        <w:spacing w:after="0"/>
        <w:ind w:left="0"/>
        <w:jc w:val="both"/>
      </w:pPr>
      <w:r>
        <w:rPr>
          <w:rFonts w:ascii="Times New Roman"/>
          <w:b w:val="false"/>
          <w:i w:val="false"/>
          <w:color w:val="000000"/>
          <w:sz w:val="28"/>
        </w:rPr>
        <w:t>
      в течение 36 месяцев если температура хранения ниже -25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в течение 3 месяцев при температуре хранения от -18</w:t>
      </w:r>
      <w:r>
        <w:rPr>
          <w:rFonts w:ascii="Times New Roman"/>
          <w:b w:val="false"/>
          <w:i w:val="false"/>
          <w:color w:val="000000"/>
          <w:vertAlign w:val="superscript"/>
        </w:rPr>
        <w:t>0</w:t>
      </w:r>
      <w:r>
        <w:rPr>
          <w:rFonts w:ascii="Times New Roman"/>
          <w:b w:val="false"/>
          <w:i w:val="false"/>
          <w:color w:val="000000"/>
          <w:sz w:val="28"/>
        </w:rPr>
        <w:t>С до -25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При транспортировке Плазмы супернатантной в замороженном состоянии поддерживается температура хранения.</w:t>
      </w:r>
    </w:p>
    <w:p>
      <w:pPr>
        <w:spacing w:after="0"/>
        <w:ind w:left="0"/>
        <w:jc w:val="both"/>
      </w:pPr>
      <w:r>
        <w:rPr>
          <w:rFonts w:ascii="Times New Roman"/>
          <w:b w:val="false"/>
          <w:i w:val="false"/>
          <w:color w:val="000000"/>
          <w:sz w:val="28"/>
        </w:rPr>
        <w:t>
      После разморозки Плазмы супернатантной рекомендуется использовать как можно быстрее, но не позже, чем в течение 1 часа.</w:t>
      </w:r>
    </w:p>
    <w:p>
      <w:pPr>
        <w:spacing w:after="0"/>
        <w:ind w:left="0"/>
        <w:jc w:val="both"/>
      </w:pPr>
      <w:r>
        <w:rPr>
          <w:rFonts w:ascii="Times New Roman"/>
          <w:b w:val="false"/>
          <w:i w:val="false"/>
          <w:color w:val="000000"/>
          <w:sz w:val="28"/>
        </w:rPr>
        <w:t>
      После разморозки Плазма супернатантная не подлежит повторной заморозке.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p>
      <w:pPr>
        <w:spacing w:after="0"/>
        <w:ind w:left="0"/>
        <w:jc w:val="both"/>
      </w:pPr>
      <w:r>
        <w:rPr>
          <w:rFonts w:ascii="Times New Roman"/>
          <w:b w:val="false"/>
          <w:i w:val="false"/>
          <w:color w:val="000000"/>
          <w:sz w:val="28"/>
        </w:rPr>
        <w:t>
      На этикетке замороженной дозы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 если за одну дачу (донацию) получено две или более доз компонентов, у каждой дозы должен быть уникальный идентицикационный номер;</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w:t>
      </w:r>
    </w:p>
    <w:p>
      <w:pPr>
        <w:spacing w:after="0"/>
        <w:ind w:left="0"/>
        <w:jc w:val="both"/>
      </w:pPr>
      <w:r>
        <w:rPr>
          <w:rFonts w:ascii="Times New Roman"/>
          <w:b w:val="false"/>
          <w:i w:val="false"/>
          <w:color w:val="000000"/>
          <w:sz w:val="28"/>
        </w:rPr>
        <w:t>
      дата приготовления;</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 карантин,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Плазма супернатантная не подлежит использованию у пациентов с непереносимостью белков.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Плазмы супернатантной возможны:</w:t>
      </w:r>
    </w:p>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перегрузка циркуляторная;</w:t>
      </w:r>
    </w:p>
    <w:p>
      <w:pPr>
        <w:spacing w:after="0"/>
        <w:ind w:left="0"/>
        <w:jc w:val="both"/>
      </w:pPr>
      <w:r>
        <w:rPr>
          <w:rFonts w:ascii="Times New Roman"/>
          <w:b w:val="false"/>
          <w:i w:val="false"/>
          <w:color w:val="000000"/>
          <w:sz w:val="28"/>
        </w:rPr>
        <w:t>
      анафилаксия и аллергические реакции.</w:t>
      </w:r>
    </w:p>
    <w:p>
      <w:pPr>
        <w:spacing w:after="0"/>
        <w:ind w:left="0"/>
        <w:jc w:val="left"/>
      </w:pPr>
      <w:r>
        <w:rPr>
          <w:rFonts w:ascii="Times New Roman"/>
          <w:b/>
          <w:i w:val="false"/>
          <w:color w:val="000000"/>
        </w:rPr>
        <w:t xml:space="preserve"> 16. Тромбоцитный концентрат, восстановленный из дозы крови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Тромбоцитный концентрат, восстановленный из дозы крови - компонент крови, полученный из дозы Крови цельной. Содержит большую часть тромбоцитов исходной цельной крови, взвешенных в плазме и содержит более 60х10</w:t>
      </w:r>
      <w:r>
        <w:rPr>
          <w:rFonts w:ascii="Times New Roman"/>
          <w:b w:val="false"/>
          <w:i w:val="false"/>
          <w:color w:val="000000"/>
          <w:vertAlign w:val="superscript"/>
        </w:rPr>
        <w:t>9</w:t>
      </w:r>
      <w:r>
        <w:rPr>
          <w:rFonts w:ascii="Times New Roman"/>
          <w:b w:val="false"/>
          <w:i w:val="false"/>
          <w:color w:val="000000"/>
          <w:sz w:val="28"/>
        </w:rPr>
        <w:t xml:space="preserve"> клеток тромбоцитов.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Тромбоцитный концентрат, восстановленный из дозы крови приготавливают одним из методов:</w:t>
      </w:r>
    </w:p>
    <w:p>
      <w:pPr>
        <w:spacing w:after="0"/>
        <w:ind w:left="0"/>
        <w:jc w:val="both"/>
      </w:pPr>
      <w:r>
        <w:rPr>
          <w:rFonts w:ascii="Times New Roman"/>
          <w:b w:val="false"/>
          <w:i w:val="false"/>
          <w:color w:val="000000"/>
          <w:sz w:val="28"/>
        </w:rPr>
        <w:t>
      из обогащенной тромбоцитами плазмы (ОТП), он содержит до 0,2х10</w:t>
      </w:r>
      <w:r>
        <w:rPr>
          <w:rFonts w:ascii="Times New Roman"/>
          <w:b w:val="false"/>
          <w:i w:val="false"/>
          <w:color w:val="000000"/>
          <w:vertAlign w:val="superscript"/>
        </w:rPr>
        <w:t>9</w:t>
      </w:r>
      <w:r>
        <w:rPr>
          <w:rFonts w:ascii="Times New Roman"/>
          <w:b w:val="false"/>
          <w:i w:val="false"/>
          <w:color w:val="000000"/>
          <w:sz w:val="28"/>
        </w:rPr>
        <w:t xml:space="preserve"> лейкоцитов,</w:t>
      </w:r>
    </w:p>
    <w:p>
      <w:pPr>
        <w:spacing w:after="0"/>
        <w:ind w:left="0"/>
        <w:jc w:val="both"/>
      </w:pPr>
      <w:r>
        <w:rPr>
          <w:rFonts w:ascii="Times New Roman"/>
          <w:b w:val="false"/>
          <w:i w:val="false"/>
          <w:color w:val="000000"/>
          <w:sz w:val="28"/>
        </w:rPr>
        <w:t>
      из лейкотромбоцитарного слоя (ЛТС), он содержит до 0,05х10</w:t>
      </w:r>
      <w:r>
        <w:rPr>
          <w:rFonts w:ascii="Times New Roman"/>
          <w:b w:val="false"/>
          <w:i w:val="false"/>
          <w:color w:val="000000"/>
          <w:vertAlign w:val="superscript"/>
        </w:rPr>
        <w:t>9</w:t>
      </w:r>
      <w:r>
        <w:rPr>
          <w:rFonts w:ascii="Times New Roman"/>
          <w:b w:val="false"/>
          <w:i w:val="false"/>
          <w:color w:val="000000"/>
          <w:sz w:val="28"/>
        </w:rPr>
        <w:t xml:space="preserve"> лейкоцитов.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Тромбоцитный концентрат, восстановленный из дозы крови используется для переливания детям и новорожденным. Для достижения стандартной взрослой дозы требуется 4 - 6 доз Тромбоцитный концентрат, восстановленный из дозы крови.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3956"/>
        <w:gridCol w:w="3219"/>
        <w:gridCol w:w="848"/>
      </w:tblGrid>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лабораторных</w:t>
            </w:r>
          </w:p>
          <w:p>
            <w:pPr>
              <w:spacing w:after="20"/>
              <w:ind w:left="20"/>
              <w:jc w:val="both"/>
            </w:pPr>
            <w:r>
              <w:rPr>
                <w:rFonts w:ascii="Times New Roman"/>
                <w:b w:val="false"/>
                <w:i w:val="false"/>
                <w:color w:val="000000"/>
                <w:sz w:val="20"/>
              </w:rPr>
              <w:t>
исследований</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w:t>
            </w:r>
          </w:p>
          <w:p>
            <w:pPr>
              <w:spacing w:after="20"/>
              <w:ind w:left="20"/>
              <w:jc w:val="both"/>
            </w:pPr>
            <w:r>
              <w:rPr>
                <w:rFonts w:ascii="Times New Roman"/>
                <w:b w:val="false"/>
                <w:i w:val="false"/>
                <w:color w:val="000000"/>
                <w:sz w:val="20"/>
              </w:rPr>
              <w:t>
тесте</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 мл на 60х10</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тромбоцитов</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w:t>
            </w:r>
          </w:p>
          <w:p>
            <w:pPr>
              <w:spacing w:after="20"/>
              <w:ind w:left="20"/>
              <w:jc w:val="both"/>
            </w:pPr>
            <w:r>
              <w:rPr>
                <w:rFonts w:ascii="Times New Roman"/>
                <w:b w:val="false"/>
                <w:i w:val="false"/>
                <w:color w:val="000000"/>
                <w:sz w:val="20"/>
              </w:rPr>
              <w:t>
ее компонентов</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тромбоцитов в</w:t>
            </w:r>
          </w:p>
          <w:p>
            <w:pPr>
              <w:spacing w:after="20"/>
              <w:ind w:left="20"/>
              <w:jc w:val="both"/>
            </w:pPr>
            <w:r>
              <w:rPr>
                <w:rFonts w:ascii="Times New Roman"/>
                <w:b w:val="false"/>
                <w:i w:val="false"/>
                <w:color w:val="000000"/>
                <w:sz w:val="20"/>
              </w:rPr>
              <w:t>
конечной дозе**</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60х10</w:t>
            </w:r>
            <w:r>
              <w:rPr>
                <w:rFonts w:ascii="Times New Roman"/>
                <w:b w:val="false"/>
                <w:i w:val="false"/>
                <w:color w:val="000000"/>
                <w:vertAlign w:val="superscript"/>
              </w:rPr>
              <w:t>9</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w:t>
            </w:r>
          </w:p>
          <w:p>
            <w:pPr>
              <w:spacing w:after="20"/>
              <w:ind w:left="20"/>
              <w:jc w:val="both"/>
            </w:pPr>
            <w:r>
              <w:rPr>
                <w:rFonts w:ascii="Times New Roman"/>
                <w:b w:val="false"/>
                <w:i w:val="false"/>
                <w:color w:val="000000"/>
                <w:sz w:val="20"/>
              </w:rPr>
              <w:t>
но не менее 10 доз</w:t>
            </w:r>
          </w:p>
          <w:p>
            <w:pPr>
              <w:spacing w:after="20"/>
              <w:ind w:left="20"/>
              <w:jc w:val="both"/>
            </w:pPr>
            <w:r>
              <w:rPr>
                <w:rFonts w:ascii="Times New Roman"/>
                <w:b w:val="false"/>
                <w:i w:val="false"/>
                <w:color w:val="000000"/>
                <w:sz w:val="20"/>
              </w:rPr>
              <w:t>
в месяц</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w:t>
            </w:r>
          </w:p>
          <w:p>
            <w:pPr>
              <w:spacing w:after="20"/>
              <w:ind w:left="20"/>
              <w:jc w:val="both"/>
            </w:pPr>
            <w:r>
              <w:rPr>
                <w:rFonts w:ascii="Times New Roman"/>
                <w:b w:val="false"/>
                <w:i w:val="false"/>
                <w:color w:val="000000"/>
                <w:sz w:val="20"/>
              </w:rPr>
              <w:t>
продуктов крови</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 ***</w:t>
            </w:r>
          </w:p>
          <w:p>
            <w:pPr>
              <w:spacing w:after="20"/>
              <w:ind w:left="20"/>
              <w:jc w:val="both"/>
            </w:pPr>
            <w:r>
              <w:rPr>
                <w:rFonts w:ascii="Times New Roman"/>
                <w:b w:val="false"/>
                <w:i w:val="false"/>
                <w:color w:val="000000"/>
                <w:sz w:val="20"/>
              </w:rPr>
              <w:t>
А) из ЛТС</w:t>
            </w:r>
          </w:p>
          <w:p>
            <w:pPr>
              <w:spacing w:after="20"/>
              <w:ind w:left="20"/>
              <w:jc w:val="both"/>
            </w:pPr>
            <w:r>
              <w:rPr>
                <w:rFonts w:ascii="Times New Roman"/>
                <w:b w:val="false"/>
                <w:i w:val="false"/>
                <w:color w:val="000000"/>
                <w:sz w:val="20"/>
              </w:rPr>
              <w:t>
Б) из ОТП</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&lt; 0,05х10</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&lt; 0,2х10</w:t>
            </w:r>
            <w:r>
              <w:rPr>
                <w:rFonts w:ascii="Times New Roman"/>
                <w:b w:val="false"/>
                <w:i w:val="false"/>
                <w:color w:val="000000"/>
                <w:vertAlign w:val="superscript"/>
              </w:rPr>
              <w:t>9</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w:t>
            </w:r>
          </w:p>
          <w:p>
            <w:pPr>
              <w:spacing w:after="20"/>
              <w:ind w:left="20"/>
              <w:jc w:val="both"/>
            </w:pPr>
            <w:r>
              <w:rPr>
                <w:rFonts w:ascii="Times New Roman"/>
                <w:b w:val="false"/>
                <w:i w:val="false"/>
                <w:color w:val="000000"/>
                <w:sz w:val="20"/>
              </w:rPr>
              <w:t>
но не менее 10 доз</w:t>
            </w:r>
          </w:p>
          <w:p>
            <w:pPr>
              <w:spacing w:after="20"/>
              <w:ind w:left="20"/>
              <w:jc w:val="both"/>
            </w:pPr>
            <w:r>
              <w:rPr>
                <w:rFonts w:ascii="Times New Roman"/>
                <w:b w:val="false"/>
                <w:i w:val="false"/>
                <w:color w:val="000000"/>
                <w:sz w:val="20"/>
              </w:rPr>
              <w:t>
в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(при +22</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измеряемый в конце</w:t>
            </w:r>
          </w:p>
          <w:p>
            <w:pPr>
              <w:spacing w:after="20"/>
              <w:ind w:left="20"/>
              <w:jc w:val="both"/>
            </w:pPr>
            <w:r>
              <w:rPr>
                <w:rFonts w:ascii="Times New Roman"/>
                <w:b w:val="false"/>
                <w:i w:val="false"/>
                <w:color w:val="000000"/>
                <w:sz w:val="20"/>
              </w:rPr>
              <w:t>
рекомендованного</w:t>
            </w:r>
          </w:p>
          <w:p>
            <w:pPr>
              <w:spacing w:after="20"/>
              <w:ind w:left="20"/>
              <w:jc w:val="both"/>
            </w:pPr>
            <w:r>
              <w:rPr>
                <w:rFonts w:ascii="Times New Roman"/>
                <w:b w:val="false"/>
                <w:i w:val="false"/>
                <w:color w:val="000000"/>
                <w:sz w:val="20"/>
              </w:rPr>
              <w:t>
срока хранения****</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w:t>
            </w:r>
          </w:p>
          <w:p>
            <w:pPr>
              <w:spacing w:after="20"/>
              <w:ind w:left="20"/>
              <w:jc w:val="both"/>
            </w:pPr>
            <w:r>
              <w:rPr>
                <w:rFonts w:ascii="Times New Roman"/>
                <w:b w:val="false"/>
                <w:i w:val="false"/>
                <w:color w:val="000000"/>
                <w:sz w:val="20"/>
              </w:rPr>
              <w:t>
но не менее 4 доз</w:t>
            </w:r>
          </w:p>
          <w:p>
            <w:pPr>
              <w:spacing w:after="20"/>
              <w:ind w:left="20"/>
              <w:jc w:val="both"/>
            </w:pPr>
            <w:r>
              <w:rPr>
                <w:rFonts w:ascii="Times New Roman"/>
                <w:b w:val="false"/>
                <w:i w:val="false"/>
                <w:color w:val="000000"/>
                <w:sz w:val="20"/>
              </w:rPr>
              <w:t>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 -  Требования выполнены, если 75 %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 - Требования выполнены, если 90 %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 - Измерение рН производится в закрытой системе во</w:t>
      </w:r>
    </w:p>
    <w:p>
      <w:pPr>
        <w:spacing w:after="0"/>
        <w:ind w:left="0"/>
        <w:jc w:val="both"/>
      </w:pPr>
      <w:r>
        <w:rPr>
          <w:rFonts w:ascii="Times New Roman"/>
          <w:b w:val="false"/>
          <w:i w:val="false"/>
          <w:color w:val="000000"/>
          <w:sz w:val="28"/>
        </w:rPr>
        <w:t>
                       избежание выхода СО</w:t>
      </w:r>
      <w:r>
        <w:rPr>
          <w:rFonts w:ascii="Times New Roman"/>
          <w:b w:val="false"/>
          <w:i w:val="false"/>
          <w:color w:val="000000"/>
          <w:vertAlign w:val="subscript"/>
        </w:rPr>
        <w:t>2</w:t>
      </w:r>
      <w:r>
        <w:rPr>
          <w:rFonts w:ascii="Times New Roman"/>
          <w:b w:val="false"/>
          <w:i w:val="false"/>
          <w:color w:val="000000"/>
          <w:sz w:val="28"/>
        </w:rPr>
        <w:t>. Измерение может быть выполнено</w:t>
      </w:r>
    </w:p>
    <w:p>
      <w:pPr>
        <w:spacing w:after="0"/>
        <w:ind w:left="0"/>
        <w:jc w:val="both"/>
      </w:pPr>
      <w:r>
        <w:rPr>
          <w:rFonts w:ascii="Times New Roman"/>
          <w:b w:val="false"/>
          <w:i w:val="false"/>
          <w:color w:val="000000"/>
          <w:sz w:val="28"/>
        </w:rPr>
        <w:t>
      при любой температуре и значение пересчитано</w:t>
      </w:r>
    </w:p>
    <w:p>
      <w:pPr>
        <w:spacing w:after="0"/>
        <w:ind w:left="0"/>
        <w:jc w:val="both"/>
      </w:pPr>
      <w:r>
        <w:rPr>
          <w:rFonts w:ascii="Times New Roman"/>
          <w:b w:val="false"/>
          <w:i w:val="false"/>
          <w:color w:val="000000"/>
          <w:sz w:val="28"/>
        </w:rPr>
        <w:t>
      применительно к рН при +22</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Тромбоцитный концентрат, восстановленный из дозы крови осуществляется при непрерывном помешивании при температуре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максимальный срок хранения 5 дней, срок может быть продлен до 7 суток.</w:t>
      </w:r>
    </w:p>
    <w:p>
      <w:pPr>
        <w:spacing w:after="0"/>
        <w:ind w:left="0"/>
        <w:jc w:val="both"/>
      </w:pPr>
      <w:r>
        <w:rPr>
          <w:rFonts w:ascii="Times New Roman"/>
          <w:b w:val="false"/>
          <w:i w:val="false"/>
          <w:color w:val="000000"/>
          <w:sz w:val="28"/>
        </w:rPr>
        <w:t>
      При транспортировке Тромбоцитного концентрата,  восстановленного из дозы крови следует поддерживать температуру максимально близкую к температуре хранения.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p>
      <w:pPr>
        <w:spacing w:after="0"/>
        <w:ind w:left="0"/>
        <w:jc w:val="both"/>
      </w:pPr>
      <w:r>
        <w:rPr>
          <w:rFonts w:ascii="Times New Roman"/>
          <w:b w:val="false"/>
          <w:i w:val="false"/>
          <w:color w:val="000000"/>
          <w:sz w:val="28"/>
        </w:rPr>
        <w:t>
      На этикетке замороженной дозы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уникальный идентификационный номер дачи (донации), при пулировании должны прослеживаться все номера входящие в пул;</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число тромбоцитов (среднее, если метод получения валидован, или реальное)</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Тромбоцитный концентрат, восстановленный из дозы крови не рекомендуется к использованию у пациентов с непереносимостью белков плазмы.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Тромбоцитного концентрата, восстановленного из дозы крови возможны:</w:t>
      </w:r>
    </w:p>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17. Тромбоцитный концентрат, восстановленный, пулированный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Тромбоцитный концентрат, восстановленный, пулированный - компонент крови, полученный при соединении 4-6 доз тромбоконцентратов, содержит большую часть тромбоцитов взвешенных в плазме. Минимальное содержание тромбоцитов в компоненте 2х10</w:t>
      </w:r>
      <w:r>
        <w:rPr>
          <w:rFonts w:ascii="Times New Roman"/>
          <w:b w:val="false"/>
          <w:i w:val="false"/>
          <w:color w:val="000000"/>
          <w:vertAlign w:val="superscript"/>
        </w:rPr>
        <w:t>11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Желательным методом получения компонента Тромбоцитный концентрат, восстановленный, пулированный является метод получения из лейкотромбоцитных слоев цельной крови. Можно использовать вторичную переработку и пулировать 4-6 доз Тромбоцитного концентрата восстановленного из дозы крови.</w:t>
      </w:r>
    </w:p>
    <w:p>
      <w:pPr>
        <w:spacing w:after="0"/>
        <w:ind w:left="0"/>
        <w:jc w:val="both"/>
      </w:pPr>
      <w:r>
        <w:rPr>
          <w:rFonts w:ascii="Times New Roman"/>
          <w:b w:val="false"/>
          <w:i w:val="false"/>
          <w:color w:val="000000"/>
          <w:sz w:val="28"/>
        </w:rPr>
        <w:t>
      Можно получить другие разновидности компонента, приготовленные на основе компонента Тромбоцитный концентрат восстановленный, пулированный, подвергая его дополнительной обработке - лейкофильтрации, вирусинактивации, используя добавочный раствор или используя совокупность этих методов:</w:t>
      </w:r>
    </w:p>
    <w:p>
      <w:pPr>
        <w:spacing w:after="0"/>
        <w:ind w:left="0"/>
        <w:jc w:val="both"/>
      </w:pPr>
      <w:r>
        <w:rPr>
          <w:rFonts w:ascii="Times New Roman"/>
          <w:b w:val="false"/>
          <w:i w:val="false"/>
          <w:color w:val="000000"/>
          <w:sz w:val="28"/>
        </w:rPr>
        <w:t>
      Тромбоцитный концентрат, восстановленный, пулированный, лейкофильтрованный, приготовленный из 4-6 доз цельной свежей крови и подвергнутый лейкофильтрации;</w:t>
      </w:r>
    </w:p>
    <w:p>
      <w:pPr>
        <w:spacing w:after="0"/>
        <w:ind w:left="0"/>
        <w:jc w:val="both"/>
      </w:pPr>
      <w:r>
        <w:rPr>
          <w:rFonts w:ascii="Times New Roman"/>
          <w:b w:val="false"/>
          <w:i w:val="false"/>
          <w:color w:val="000000"/>
          <w:sz w:val="28"/>
        </w:rPr>
        <w:t>
      Тромбоцитный концентрат, восстановленный, пулированный, в добавочном растворе - содержит в терапевтической дозе взвешенные тромбоциты в смеси плазмы (30-40 %)и добавочного раствора (60-70 %);</w:t>
      </w:r>
    </w:p>
    <w:p>
      <w:pPr>
        <w:spacing w:after="0"/>
        <w:ind w:left="0"/>
        <w:jc w:val="both"/>
      </w:pPr>
      <w:r>
        <w:rPr>
          <w:rFonts w:ascii="Times New Roman"/>
          <w:b w:val="false"/>
          <w:i w:val="false"/>
          <w:color w:val="000000"/>
          <w:sz w:val="28"/>
        </w:rPr>
        <w:t>
      Тромбоцитный концентрат, восстановленный, пулированный, вирусинактивированный;</w:t>
      </w:r>
    </w:p>
    <w:p>
      <w:pPr>
        <w:spacing w:after="0"/>
        <w:ind w:left="0"/>
        <w:jc w:val="both"/>
      </w:pPr>
      <w:r>
        <w:rPr>
          <w:rFonts w:ascii="Times New Roman"/>
          <w:b w:val="false"/>
          <w:i w:val="false"/>
          <w:color w:val="000000"/>
          <w:sz w:val="28"/>
        </w:rPr>
        <w:t>
      Тромбоцитный концентрат, восстановленный, пулированный, лейкофильтрованный, в добавочном растворе, количество остаточных лейкоцитов при этом соответствует стандарту как при применении лейкофильтрации;</w:t>
      </w:r>
    </w:p>
    <w:p>
      <w:pPr>
        <w:spacing w:after="0"/>
        <w:ind w:left="0"/>
        <w:jc w:val="both"/>
      </w:pPr>
      <w:r>
        <w:rPr>
          <w:rFonts w:ascii="Times New Roman"/>
          <w:b w:val="false"/>
          <w:i w:val="false"/>
          <w:color w:val="000000"/>
          <w:sz w:val="28"/>
        </w:rPr>
        <w:t>
      Тромбоцитный концентрат, восстановленный, пулированный, лейкофильтрованный, вирусинактивированный.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Тромбоцитный концентрат, восстановленный, пулированный и его разновидности применяются для клинической практики у взрослых и детей.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3956"/>
        <w:gridCol w:w="3403"/>
        <w:gridCol w:w="664"/>
      </w:tblGrid>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лабораторных</w:t>
            </w:r>
          </w:p>
          <w:p>
            <w:pPr>
              <w:spacing w:after="20"/>
              <w:ind w:left="20"/>
              <w:jc w:val="both"/>
            </w:pPr>
            <w:r>
              <w:rPr>
                <w:rFonts w:ascii="Times New Roman"/>
                <w:b w:val="false"/>
                <w:i w:val="false"/>
                <w:color w:val="000000"/>
                <w:sz w:val="20"/>
              </w:rPr>
              <w:t xml:space="preserve">
исследований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w:t>
            </w:r>
          </w:p>
          <w:p>
            <w:pPr>
              <w:spacing w:after="20"/>
              <w:ind w:left="20"/>
              <w:jc w:val="both"/>
            </w:pPr>
            <w:r>
              <w:rPr>
                <w:rFonts w:ascii="Times New Roman"/>
                <w:b w:val="false"/>
                <w:i w:val="false"/>
                <w:color w:val="000000"/>
                <w:sz w:val="20"/>
              </w:rPr>
              <w:t>
тесте</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 мл на 60х10</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тромбоцитов</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w:t>
            </w:r>
          </w:p>
          <w:p>
            <w:pPr>
              <w:spacing w:after="20"/>
              <w:ind w:left="20"/>
              <w:jc w:val="both"/>
            </w:pPr>
            <w:r>
              <w:rPr>
                <w:rFonts w:ascii="Times New Roman"/>
                <w:b w:val="false"/>
                <w:i w:val="false"/>
                <w:color w:val="000000"/>
                <w:sz w:val="20"/>
              </w:rPr>
              <w:t>
и ее компонентов</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тромбоцитов в</w:t>
            </w:r>
          </w:p>
          <w:p>
            <w:pPr>
              <w:spacing w:after="20"/>
              <w:ind w:left="20"/>
              <w:jc w:val="both"/>
            </w:pPr>
            <w:r>
              <w:rPr>
                <w:rFonts w:ascii="Times New Roman"/>
                <w:b w:val="false"/>
                <w:i w:val="false"/>
                <w:color w:val="000000"/>
                <w:sz w:val="20"/>
              </w:rPr>
              <w:t>
конечной дозе**</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2х10</w:t>
            </w:r>
            <w:r>
              <w:rPr>
                <w:rFonts w:ascii="Times New Roman"/>
                <w:b w:val="false"/>
                <w:i w:val="false"/>
                <w:color w:val="000000"/>
                <w:vertAlign w:val="superscript"/>
              </w:rPr>
              <w:t>11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w:t>
            </w:r>
          </w:p>
          <w:p>
            <w:pPr>
              <w:spacing w:after="20"/>
              <w:ind w:left="20"/>
              <w:jc w:val="both"/>
            </w:pPr>
            <w:r>
              <w:rPr>
                <w:rFonts w:ascii="Times New Roman"/>
                <w:b w:val="false"/>
                <w:i w:val="false"/>
                <w:color w:val="000000"/>
                <w:sz w:val="20"/>
              </w:rPr>
              <w:t>
не менее 10 доз в</w:t>
            </w:r>
          </w:p>
          <w:p>
            <w:pPr>
              <w:spacing w:after="20"/>
              <w:ind w:left="20"/>
              <w:jc w:val="both"/>
            </w:pPr>
            <w:r>
              <w:rPr>
                <w:rFonts w:ascii="Times New Roman"/>
                <w:b w:val="false"/>
                <w:i w:val="false"/>
                <w:color w:val="000000"/>
                <w:sz w:val="20"/>
              </w:rPr>
              <w:t>
месяц</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1х10</w:t>
            </w:r>
            <w:r>
              <w:rPr>
                <w:rFonts w:ascii="Times New Roman"/>
                <w:b w:val="false"/>
                <w:i w:val="false"/>
                <w:color w:val="000000"/>
                <w:vertAlign w:val="superscript"/>
              </w:rPr>
              <w:t>9</w:t>
            </w:r>
            <w:r>
              <w:rPr>
                <w:rFonts w:ascii="Times New Roman"/>
                <w:b w:val="false"/>
                <w:i w:val="false"/>
                <w:color w:val="000000"/>
                <w:sz w:val="20"/>
              </w:rPr>
              <w:t xml:space="preserve"> на конечную  дозу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w:t>
            </w:r>
          </w:p>
          <w:p>
            <w:pPr>
              <w:spacing w:after="20"/>
              <w:ind w:left="20"/>
              <w:jc w:val="both"/>
            </w:pPr>
            <w:r>
              <w:rPr>
                <w:rFonts w:ascii="Times New Roman"/>
                <w:b w:val="false"/>
                <w:i w:val="false"/>
                <w:color w:val="000000"/>
                <w:sz w:val="20"/>
              </w:rPr>
              <w:t>
не менее 10 доз в</w:t>
            </w:r>
          </w:p>
          <w:p>
            <w:pPr>
              <w:spacing w:after="20"/>
              <w:ind w:left="20"/>
              <w:jc w:val="both"/>
            </w:pPr>
            <w:r>
              <w:rPr>
                <w:rFonts w:ascii="Times New Roman"/>
                <w:b w:val="false"/>
                <w:i w:val="false"/>
                <w:color w:val="000000"/>
                <w:sz w:val="20"/>
              </w:rPr>
              <w:t>
месяц</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w:t>
            </w:r>
          </w:p>
          <w:p>
            <w:pPr>
              <w:spacing w:after="20"/>
              <w:ind w:left="20"/>
              <w:jc w:val="both"/>
            </w:pPr>
            <w:r>
              <w:rPr>
                <w:rFonts w:ascii="Times New Roman"/>
                <w:b w:val="false"/>
                <w:i w:val="false"/>
                <w:color w:val="000000"/>
                <w:sz w:val="20"/>
              </w:rPr>
              <w:t>
качества продуктов</w:t>
            </w:r>
          </w:p>
          <w:p>
            <w:pPr>
              <w:spacing w:after="20"/>
              <w:ind w:left="20"/>
              <w:jc w:val="both"/>
            </w:pPr>
            <w:r>
              <w:rPr>
                <w:rFonts w:ascii="Times New Roman"/>
                <w:b w:val="false"/>
                <w:i w:val="false"/>
                <w:color w:val="000000"/>
                <w:sz w:val="20"/>
              </w:rPr>
              <w:t>
крови</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 *** в</w:t>
            </w:r>
          </w:p>
          <w:p>
            <w:pPr>
              <w:spacing w:after="20"/>
              <w:ind w:left="20"/>
              <w:jc w:val="both"/>
            </w:pPr>
            <w:r>
              <w:rPr>
                <w:rFonts w:ascii="Times New Roman"/>
                <w:b w:val="false"/>
                <w:i w:val="false"/>
                <w:color w:val="000000"/>
                <w:sz w:val="20"/>
              </w:rPr>
              <w:t>
лейкофильтрованном</w:t>
            </w:r>
          </w:p>
          <w:p>
            <w:pPr>
              <w:spacing w:after="20"/>
              <w:ind w:left="20"/>
              <w:jc w:val="both"/>
            </w:pPr>
            <w:r>
              <w:rPr>
                <w:rFonts w:ascii="Times New Roman"/>
                <w:b w:val="false"/>
                <w:i w:val="false"/>
                <w:color w:val="000000"/>
                <w:sz w:val="20"/>
              </w:rPr>
              <w:t xml:space="preserve">
компоненте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6</w:t>
            </w:r>
            <w:r>
              <w:rPr>
                <w:rFonts w:ascii="Times New Roman"/>
                <w:b w:val="false"/>
                <w:i w:val="false"/>
                <w:color w:val="000000"/>
                <w:sz w:val="20"/>
              </w:rPr>
              <w:t xml:space="preserve"> на конечную дозу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w:t>
            </w:r>
          </w:p>
          <w:p>
            <w:pPr>
              <w:spacing w:after="20"/>
              <w:ind w:left="20"/>
              <w:jc w:val="both"/>
            </w:pPr>
            <w:r>
              <w:rPr>
                <w:rFonts w:ascii="Times New Roman"/>
                <w:b w:val="false"/>
                <w:i w:val="false"/>
                <w:color w:val="000000"/>
                <w:sz w:val="20"/>
              </w:rPr>
              <w:t>
не менее 10 доз в</w:t>
            </w:r>
          </w:p>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 ***</w:t>
            </w:r>
          </w:p>
          <w:p>
            <w:pPr>
              <w:spacing w:after="20"/>
              <w:ind w:left="20"/>
              <w:jc w:val="both"/>
            </w:pPr>
            <w:r>
              <w:rPr>
                <w:rFonts w:ascii="Times New Roman"/>
                <w:b w:val="false"/>
                <w:i w:val="false"/>
                <w:color w:val="000000"/>
                <w:sz w:val="20"/>
              </w:rPr>
              <w:t>
в компоненте с</w:t>
            </w:r>
          </w:p>
          <w:p>
            <w:pPr>
              <w:spacing w:after="20"/>
              <w:ind w:left="20"/>
              <w:jc w:val="both"/>
            </w:pPr>
            <w:r>
              <w:rPr>
                <w:rFonts w:ascii="Times New Roman"/>
                <w:b w:val="false"/>
                <w:i w:val="false"/>
                <w:color w:val="000000"/>
                <w:sz w:val="20"/>
              </w:rPr>
              <w:t>
добавочным</w:t>
            </w:r>
          </w:p>
          <w:p>
            <w:pPr>
              <w:spacing w:after="20"/>
              <w:ind w:left="20"/>
              <w:jc w:val="both"/>
            </w:pPr>
            <w:r>
              <w:rPr>
                <w:rFonts w:ascii="Times New Roman"/>
                <w:b w:val="false"/>
                <w:i w:val="false"/>
                <w:color w:val="000000"/>
                <w:sz w:val="20"/>
              </w:rPr>
              <w:t>
раствором</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0,3х10</w:t>
            </w:r>
            <w:r>
              <w:rPr>
                <w:rFonts w:ascii="Times New Roman"/>
                <w:b w:val="false"/>
                <w:i w:val="false"/>
                <w:color w:val="000000"/>
                <w:vertAlign w:val="superscript"/>
              </w:rPr>
              <w:t xml:space="preserve">9 </w:t>
            </w:r>
            <w:r>
              <w:rPr>
                <w:rFonts w:ascii="Times New Roman"/>
                <w:b w:val="false"/>
                <w:i w:val="false"/>
                <w:color w:val="000000"/>
                <w:sz w:val="20"/>
              </w:rPr>
              <w:t>на дозу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w:t>
            </w:r>
          </w:p>
          <w:p>
            <w:pPr>
              <w:spacing w:after="20"/>
              <w:ind w:left="20"/>
              <w:jc w:val="both"/>
            </w:pPr>
            <w:r>
              <w:rPr>
                <w:rFonts w:ascii="Times New Roman"/>
                <w:b w:val="false"/>
                <w:i w:val="false"/>
                <w:color w:val="000000"/>
                <w:sz w:val="20"/>
              </w:rPr>
              <w:t>
не менее 10 доз в</w:t>
            </w:r>
          </w:p>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(при +22</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измеряемый в конце</w:t>
            </w:r>
          </w:p>
          <w:p>
            <w:pPr>
              <w:spacing w:after="20"/>
              <w:ind w:left="20"/>
              <w:jc w:val="both"/>
            </w:pPr>
            <w:r>
              <w:rPr>
                <w:rFonts w:ascii="Times New Roman"/>
                <w:b w:val="false"/>
                <w:i w:val="false"/>
                <w:color w:val="000000"/>
                <w:sz w:val="20"/>
              </w:rPr>
              <w:t>
рекомендованного</w:t>
            </w:r>
          </w:p>
          <w:p>
            <w:pPr>
              <w:spacing w:after="20"/>
              <w:ind w:left="20"/>
              <w:jc w:val="both"/>
            </w:pPr>
            <w:r>
              <w:rPr>
                <w:rFonts w:ascii="Times New Roman"/>
                <w:b w:val="false"/>
                <w:i w:val="false"/>
                <w:color w:val="000000"/>
                <w:sz w:val="20"/>
              </w:rPr>
              <w:t>
срока хранения****</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w:t>
            </w:r>
          </w:p>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 - Требования выполнены, если 75 %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 * - Требования выполнены, если 90 %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 - Измерение рН производится в закрытой системе во</w:t>
      </w:r>
    </w:p>
    <w:p>
      <w:pPr>
        <w:spacing w:after="0"/>
        <w:ind w:left="0"/>
        <w:jc w:val="both"/>
      </w:pPr>
      <w:r>
        <w:rPr>
          <w:rFonts w:ascii="Times New Roman"/>
          <w:b w:val="false"/>
          <w:i w:val="false"/>
          <w:color w:val="000000"/>
          <w:sz w:val="28"/>
        </w:rPr>
        <w:t>
                       избежание выхода СО</w:t>
      </w:r>
      <w:r>
        <w:rPr>
          <w:rFonts w:ascii="Times New Roman"/>
          <w:b w:val="false"/>
          <w:i w:val="false"/>
          <w:color w:val="000000"/>
          <w:vertAlign w:val="subscript"/>
        </w:rPr>
        <w:t>2</w:t>
      </w:r>
      <w:r>
        <w:rPr>
          <w:rFonts w:ascii="Times New Roman"/>
          <w:b w:val="false"/>
          <w:i w:val="false"/>
          <w:color w:val="000000"/>
          <w:sz w:val="28"/>
        </w:rPr>
        <w:t>. Измерение может быть выполнено</w:t>
      </w:r>
    </w:p>
    <w:p>
      <w:pPr>
        <w:spacing w:after="0"/>
        <w:ind w:left="0"/>
        <w:jc w:val="both"/>
      </w:pPr>
      <w:r>
        <w:rPr>
          <w:rFonts w:ascii="Times New Roman"/>
          <w:b w:val="false"/>
          <w:i w:val="false"/>
          <w:color w:val="000000"/>
          <w:sz w:val="28"/>
        </w:rPr>
        <w:t>
      при любой температуре и значение пересчитано</w:t>
      </w:r>
    </w:p>
    <w:p>
      <w:pPr>
        <w:spacing w:after="0"/>
        <w:ind w:left="0"/>
        <w:jc w:val="both"/>
      </w:pPr>
      <w:r>
        <w:rPr>
          <w:rFonts w:ascii="Times New Roman"/>
          <w:b w:val="false"/>
          <w:i w:val="false"/>
          <w:color w:val="000000"/>
          <w:sz w:val="28"/>
        </w:rPr>
        <w:t>
      применительно к рН при +22</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компонента Тромбоцитный концентрат, восстановленный, пулированный и его разновидности при непрерывном помешивании при температуре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максимальный срок хранения пять дней, срок может быть продлен до семи суток. Если для приготовления тромбоцитного концентрата (ТК) восстановленного, пулированного и его вариантов использовалась открытая система, срок хранения не должен превышать шести часов.</w:t>
      </w:r>
    </w:p>
    <w:p>
      <w:pPr>
        <w:spacing w:after="0"/>
        <w:ind w:left="0"/>
        <w:jc w:val="both"/>
      </w:pPr>
      <w:r>
        <w:rPr>
          <w:rFonts w:ascii="Times New Roman"/>
          <w:b w:val="false"/>
          <w:i w:val="false"/>
          <w:color w:val="000000"/>
          <w:sz w:val="28"/>
        </w:rPr>
        <w:t xml:space="preserve">
      При транспортировке Тромбоцитного концентрата, восстановленного, пулированного и его вариантов следует поддерживать температуру максимально близкую к температуре хранения.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xml:space="preserve">
      Маркировка этикетки должна соответствовать требованиям национального законодательства и международным соглашениям. </w:t>
      </w:r>
    </w:p>
    <w:p>
      <w:pPr>
        <w:spacing w:after="0"/>
        <w:ind w:left="0"/>
        <w:jc w:val="both"/>
      </w:pPr>
      <w:r>
        <w:rPr>
          <w:rFonts w:ascii="Times New Roman"/>
          <w:b w:val="false"/>
          <w:i w:val="false"/>
          <w:color w:val="000000"/>
          <w:sz w:val="28"/>
        </w:rPr>
        <w:t>
      На этикетке замороженной дозы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xml:space="preserve">
      уникальный идентификационный номер дачи (донации), при пулировании должны прослеживаться все номера входящие в пул; </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число тромбоцитов (среднее, если метод получения валидован или реальное)</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Тромбоцитный концентрат восстановленный, пулированный и его разновидности не подлежат использованию у пациентов с непереносимостью белков плазмы.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тромбоцитного концентрата, восстановленного, пулированного и его разновидностей возможны:</w:t>
      </w:r>
    </w:p>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аллоиммунизация антигенами НРА;</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18. Тромбоцитный концентрат аферезный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Тромбоцитный концентрат аферезный - компонент крови, полученный от одного донора методом афереза, содержит терапевтическую дозу тромбоцитов взвешенных в плазме.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Получение</w:t>
      </w:r>
    </w:p>
    <w:p>
      <w:pPr>
        <w:spacing w:after="0"/>
        <w:ind w:left="0"/>
        <w:jc w:val="both"/>
      </w:pPr>
      <w:r>
        <w:rPr>
          <w:rFonts w:ascii="Times New Roman"/>
          <w:b w:val="false"/>
          <w:i w:val="false"/>
          <w:color w:val="000000"/>
          <w:sz w:val="28"/>
        </w:rPr>
        <w:t>
      Метод получения - аферез тромбоцитов с использованием оборудования для автоматической сепарации клеток, антикоагулируется цитратсодержащим раствором.</w:t>
      </w:r>
    </w:p>
    <w:p>
      <w:pPr>
        <w:spacing w:after="0"/>
        <w:ind w:left="0"/>
        <w:jc w:val="both"/>
      </w:pPr>
      <w:r>
        <w:rPr>
          <w:rFonts w:ascii="Times New Roman"/>
          <w:b w:val="false"/>
          <w:i w:val="false"/>
          <w:color w:val="000000"/>
          <w:sz w:val="28"/>
        </w:rPr>
        <w:t>
      Можно получить другие разновидности компонентов на основе тромбоцитного концентрата аферезного, подвергая его дополнительной обработке - лейкофильтрации, вирусинактивации, с добавлением добавочного раствора или используя совокупность методов:</w:t>
      </w:r>
    </w:p>
    <w:p>
      <w:pPr>
        <w:spacing w:after="0"/>
        <w:ind w:left="0"/>
        <w:jc w:val="both"/>
      </w:pPr>
      <w:r>
        <w:rPr>
          <w:rFonts w:ascii="Times New Roman"/>
          <w:b w:val="false"/>
          <w:i w:val="false"/>
          <w:color w:val="000000"/>
          <w:sz w:val="28"/>
        </w:rPr>
        <w:t>
      Тромбоцитный концентрат аферезный лейкофильтрованный;</w:t>
      </w:r>
    </w:p>
    <w:p>
      <w:pPr>
        <w:spacing w:after="0"/>
        <w:ind w:left="0"/>
        <w:jc w:val="both"/>
      </w:pPr>
      <w:r>
        <w:rPr>
          <w:rFonts w:ascii="Times New Roman"/>
          <w:b w:val="false"/>
          <w:i w:val="false"/>
          <w:color w:val="000000"/>
          <w:sz w:val="28"/>
        </w:rPr>
        <w:t>
      Тромбоцитный концентрат аферезный, в добавочном растворе;</w:t>
      </w:r>
    </w:p>
    <w:p>
      <w:pPr>
        <w:spacing w:after="0"/>
        <w:ind w:left="0"/>
        <w:jc w:val="both"/>
      </w:pPr>
      <w:r>
        <w:rPr>
          <w:rFonts w:ascii="Times New Roman"/>
          <w:b w:val="false"/>
          <w:i w:val="false"/>
          <w:color w:val="000000"/>
          <w:sz w:val="28"/>
        </w:rPr>
        <w:t>
      Тромбоцитный концентрат аферезный вирусинактивированный</w:t>
      </w:r>
    </w:p>
    <w:p>
      <w:pPr>
        <w:spacing w:after="0"/>
        <w:ind w:left="0"/>
        <w:jc w:val="both"/>
      </w:pPr>
      <w:r>
        <w:rPr>
          <w:rFonts w:ascii="Times New Roman"/>
          <w:b w:val="false"/>
          <w:i w:val="false"/>
          <w:color w:val="000000"/>
          <w:sz w:val="28"/>
        </w:rPr>
        <w:t>
      Тромбоцитный концентрат аферезный лейкофильтрованный, в добавочном растворе - содержит в терапевтической дозе взвешенные Тромбоциты в смеси плазмы (30-40 %)и добавочного раствора (60-70 %);</w:t>
      </w:r>
    </w:p>
    <w:p>
      <w:pPr>
        <w:spacing w:after="0"/>
        <w:ind w:left="0"/>
        <w:jc w:val="both"/>
      </w:pPr>
      <w:r>
        <w:rPr>
          <w:rFonts w:ascii="Times New Roman"/>
          <w:b w:val="false"/>
          <w:i w:val="false"/>
          <w:color w:val="000000"/>
          <w:sz w:val="28"/>
        </w:rPr>
        <w:t>
      Тромбоцитный концентрат аферезный лейкофильтрованный, вирусинактивированный;</w:t>
      </w:r>
    </w:p>
    <w:p>
      <w:pPr>
        <w:spacing w:after="0"/>
        <w:ind w:left="0"/>
        <w:jc w:val="both"/>
      </w:pPr>
      <w:r>
        <w:rPr>
          <w:rFonts w:ascii="Times New Roman"/>
          <w:b w:val="false"/>
          <w:i w:val="false"/>
          <w:color w:val="000000"/>
          <w:sz w:val="28"/>
        </w:rPr>
        <w:t>
      Тромбоцитный концентрат аферезный лейкофильтрованный, вирусинактивированный, в добавочном растворе;</w:t>
      </w:r>
    </w:p>
    <w:p>
      <w:pPr>
        <w:spacing w:after="0"/>
        <w:ind w:left="0"/>
        <w:jc w:val="both"/>
      </w:pPr>
      <w:r>
        <w:rPr>
          <w:rFonts w:ascii="Times New Roman"/>
          <w:b w:val="false"/>
          <w:i w:val="false"/>
          <w:color w:val="000000"/>
          <w:sz w:val="28"/>
        </w:rPr>
        <w:t>
      Тромбоцитный концентрат восстановленный пулированный, в добавочном растворе, количество остаточных лейкоцитов при этом соответствует стандарту как при применении лейкофильтрации.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Тромбоцитный концентрат аферезный и его разновидности применяются для клинической практики у взрослых и детей.</w:t>
      </w:r>
    </w:p>
    <w:p>
      <w:pPr>
        <w:spacing w:after="0"/>
        <w:ind w:left="0"/>
        <w:jc w:val="both"/>
      </w:pPr>
      <w:r>
        <w:rPr>
          <w:rFonts w:ascii="Times New Roman"/>
          <w:b w:val="false"/>
          <w:i w:val="false"/>
          <w:color w:val="000000"/>
          <w:sz w:val="28"/>
        </w:rPr>
        <w:t>
      Для трансфузии новорожденным компонент может быть разделен на несколько приблизительно равных контейнеров спутников, с соблюдением условий стерильности.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4"/>
        <w:gridCol w:w="3897"/>
        <w:gridCol w:w="3353"/>
        <w:gridCol w:w="836"/>
      </w:tblGrid>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лабораторных</w:t>
            </w:r>
          </w:p>
          <w:p>
            <w:pPr>
              <w:spacing w:after="20"/>
              <w:ind w:left="20"/>
              <w:jc w:val="both"/>
            </w:pPr>
            <w:r>
              <w:rPr>
                <w:rFonts w:ascii="Times New Roman"/>
                <w:b w:val="false"/>
                <w:i w:val="false"/>
                <w:color w:val="000000"/>
                <w:sz w:val="20"/>
              </w:rPr>
              <w:t xml:space="preserve">
исследований </w:t>
            </w: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одобренном скрининг-</w:t>
            </w:r>
          </w:p>
          <w:p>
            <w:pPr>
              <w:spacing w:after="20"/>
              <w:ind w:left="20"/>
              <w:jc w:val="both"/>
            </w:pPr>
            <w:r>
              <w:rPr>
                <w:rFonts w:ascii="Times New Roman"/>
                <w:b w:val="false"/>
                <w:i w:val="false"/>
                <w:color w:val="000000"/>
                <w:sz w:val="20"/>
              </w:rPr>
              <w:t>
тесте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w:t>
            </w:r>
          </w:p>
          <w:p>
            <w:pPr>
              <w:spacing w:after="20"/>
              <w:ind w:left="20"/>
              <w:jc w:val="both"/>
            </w:pPr>
            <w:r>
              <w:rPr>
                <w:rFonts w:ascii="Times New Roman"/>
                <w:b w:val="false"/>
                <w:i w:val="false"/>
                <w:color w:val="000000"/>
                <w:sz w:val="20"/>
              </w:rPr>
              <w:t>
скрининг-тесте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 мл на 60х10</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тромбоцитов</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w:t>
            </w:r>
          </w:p>
          <w:p>
            <w:pPr>
              <w:spacing w:after="20"/>
              <w:ind w:left="20"/>
              <w:jc w:val="both"/>
            </w:pPr>
            <w:r>
              <w:rPr>
                <w:rFonts w:ascii="Times New Roman"/>
                <w:b w:val="false"/>
                <w:i w:val="false"/>
                <w:color w:val="000000"/>
                <w:sz w:val="20"/>
              </w:rPr>
              <w:t>
ее компонентов</w:t>
            </w: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тромбоцитов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 доза</w:t>
            </w:r>
          </w:p>
          <w:p>
            <w:pPr>
              <w:spacing w:after="20"/>
              <w:ind w:left="20"/>
              <w:jc w:val="both"/>
            </w:pPr>
            <w:r>
              <w:rPr>
                <w:rFonts w:ascii="Times New Roman"/>
                <w:b w:val="false"/>
                <w:i w:val="false"/>
                <w:color w:val="000000"/>
                <w:sz w:val="20"/>
              </w:rPr>
              <w:t>
минимум 2х10</w:t>
            </w:r>
            <w:r>
              <w:rPr>
                <w:rFonts w:ascii="Times New Roman"/>
                <w:b w:val="false"/>
                <w:i w:val="false"/>
                <w:color w:val="000000"/>
                <w:vertAlign w:val="superscript"/>
              </w:rPr>
              <w:t>11</w:t>
            </w:r>
            <w:r>
              <w:rPr>
                <w:rFonts w:ascii="Times New Roman"/>
                <w:b w:val="false"/>
                <w:i w:val="false"/>
                <w:color w:val="000000"/>
                <w:sz w:val="20"/>
              </w:rPr>
              <w:t>.</w:t>
            </w:r>
          </w:p>
          <w:p>
            <w:pPr>
              <w:spacing w:after="20"/>
              <w:ind w:left="20"/>
              <w:jc w:val="both"/>
            </w:pPr>
            <w:r>
              <w:rPr>
                <w:rFonts w:ascii="Times New Roman"/>
                <w:b w:val="false"/>
                <w:i w:val="false"/>
                <w:color w:val="000000"/>
                <w:sz w:val="20"/>
              </w:rPr>
              <w:t>
Для трансфузии</w:t>
            </w:r>
          </w:p>
          <w:p>
            <w:pPr>
              <w:spacing w:after="20"/>
              <w:ind w:left="20"/>
              <w:jc w:val="both"/>
            </w:pPr>
            <w:r>
              <w:rPr>
                <w:rFonts w:ascii="Times New Roman"/>
                <w:b w:val="false"/>
                <w:i w:val="false"/>
                <w:color w:val="000000"/>
                <w:sz w:val="20"/>
              </w:rPr>
              <w:t>
новорожденным и детям</w:t>
            </w:r>
          </w:p>
          <w:p>
            <w:pPr>
              <w:spacing w:after="20"/>
              <w:ind w:left="20"/>
              <w:jc w:val="both"/>
            </w:pPr>
            <w:r>
              <w:rPr>
                <w:rFonts w:ascii="Times New Roman"/>
                <w:b w:val="false"/>
                <w:i w:val="false"/>
                <w:color w:val="000000"/>
                <w:sz w:val="20"/>
              </w:rPr>
              <w:t>
раннего возраста</w:t>
            </w:r>
          </w:p>
          <w:p>
            <w:pPr>
              <w:spacing w:after="20"/>
              <w:ind w:left="20"/>
              <w:jc w:val="both"/>
            </w:pPr>
            <w:r>
              <w:rPr>
                <w:rFonts w:ascii="Times New Roman"/>
                <w:b w:val="false"/>
                <w:i w:val="false"/>
                <w:color w:val="000000"/>
                <w:sz w:val="20"/>
              </w:rPr>
              <w:t>
минимум 0,5 х10</w:t>
            </w:r>
            <w:r>
              <w:rPr>
                <w:rFonts w:ascii="Times New Roman"/>
                <w:b w:val="false"/>
                <w:i w:val="false"/>
                <w:color w:val="000000"/>
                <w:vertAlign w:val="superscript"/>
              </w:rPr>
              <w:t xml:space="preserve">11 </w:t>
            </w:r>
            <w:r>
              <w:rPr>
                <w:rFonts w:ascii="Times New Roman"/>
                <w:b w:val="false"/>
                <w:i w:val="false"/>
                <w:color w:val="000000"/>
                <w:sz w:val="20"/>
              </w:rPr>
              <w:t>на</w:t>
            </w:r>
          </w:p>
          <w:p>
            <w:pPr>
              <w:spacing w:after="20"/>
              <w:ind w:left="20"/>
              <w:jc w:val="both"/>
            </w:pPr>
            <w:r>
              <w:rPr>
                <w:rFonts w:ascii="Times New Roman"/>
                <w:b w:val="false"/>
                <w:i w:val="false"/>
                <w:color w:val="000000"/>
                <w:sz w:val="20"/>
              </w:rPr>
              <w:t>
дозу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w:t>
            </w:r>
          </w:p>
          <w:p>
            <w:pPr>
              <w:spacing w:after="20"/>
              <w:ind w:left="20"/>
              <w:jc w:val="both"/>
            </w:pPr>
            <w:r>
              <w:rPr>
                <w:rFonts w:ascii="Times New Roman"/>
                <w:b w:val="false"/>
                <w:i w:val="false"/>
                <w:color w:val="000000"/>
                <w:sz w:val="20"/>
              </w:rPr>
              <w:t>
не менее 10 доз в</w:t>
            </w:r>
          </w:p>
          <w:p>
            <w:pPr>
              <w:spacing w:after="20"/>
              <w:ind w:left="20"/>
              <w:jc w:val="both"/>
            </w:pPr>
            <w:r>
              <w:rPr>
                <w:rFonts w:ascii="Times New Roman"/>
                <w:b w:val="false"/>
                <w:i w:val="false"/>
                <w:color w:val="000000"/>
                <w:sz w:val="20"/>
              </w:rPr>
              <w:t>
месяц</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w:t>
            </w:r>
          </w:p>
          <w:p>
            <w:pPr>
              <w:spacing w:after="20"/>
              <w:ind w:left="20"/>
              <w:jc w:val="both"/>
            </w:pPr>
            <w:r>
              <w:rPr>
                <w:rFonts w:ascii="Times New Roman"/>
                <w:b w:val="false"/>
                <w:i w:val="false"/>
                <w:color w:val="000000"/>
                <w:sz w:val="20"/>
              </w:rPr>
              <w:t xml:space="preserve">
продуктов крови </w:t>
            </w: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0,3х10</w:t>
            </w:r>
            <w:r>
              <w:rPr>
                <w:rFonts w:ascii="Times New Roman"/>
                <w:b w:val="false"/>
                <w:i w:val="false"/>
                <w:color w:val="000000"/>
                <w:vertAlign w:val="superscript"/>
              </w:rPr>
              <w:t xml:space="preserve">9 </w:t>
            </w:r>
            <w:r>
              <w:rPr>
                <w:rFonts w:ascii="Times New Roman"/>
                <w:b w:val="false"/>
                <w:i w:val="false"/>
                <w:color w:val="000000"/>
                <w:sz w:val="20"/>
              </w:rPr>
              <w:t>на дозу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w:t>
            </w:r>
          </w:p>
          <w:p>
            <w:pPr>
              <w:spacing w:after="20"/>
              <w:ind w:left="20"/>
              <w:jc w:val="both"/>
            </w:pPr>
            <w:r>
              <w:rPr>
                <w:rFonts w:ascii="Times New Roman"/>
                <w:b w:val="false"/>
                <w:i w:val="false"/>
                <w:color w:val="000000"/>
                <w:sz w:val="20"/>
              </w:rPr>
              <w:t>
не менее 10 доз в</w:t>
            </w:r>
          </w:p>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(при +22</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измеряемый в конце</w:t>
            </w:r>
          </w:p>
          <w:p>
            <w:pPr>
              <w:spacing w:after="20"/>
              <w:ind w:left="20"/>
              <w:jc w:val="both"/>
            </w:pPr>
            <w:r>
              <w:rPr>
                <w:rFonts w:ascii="Times New Roman"/>
                <w:b w:val="false"/>
                <w:i w:val="false"/>
                <w:color w:val="000000"/>
                <w:sz w:val="20"/>
              </w:rPr>
              <w:t>
рекомендованного</w:t>
            </w:r>
          </w:p>
          <w:p>
            <w:pPr>
              <w:spacing w:after="20"/>
              <w:ind w:left="20"/>
              <w:jc w:val="both"/>
            </w:pPr>
            <w:r>
              <w:rPr>
                <w:rFonts w:ascii="Times New Roman"/>
                <w:b w:val="false"/>
                <w:i w:val="false"/>
                <w:color w:val="000000"/>
                <w:sz w:val="20"/>
              </w:rPr>
              <w:t>
срока хранения****</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w:t>
            </w:r>
          </w:p>
          <w:p>
            <w:pPr>
              <w:spacing w:after="20"/>
              <w:ind w:left="20"/>
              <w:jc w:val="both"/>
            </w:pPr>
            <w:r>
              <w:rPr>
                <w:rFonts w:ascii="Times New Roman"/>
                <w:b w:val="false"/>
                <w:i w:val="false"/>
                <w:color w:val="000000"/>
                <w:sz w:val="20"/>
              </w:rPr>
              <w:t>
не менее 4 доз в</w:t>
            </w:r>
          </w:p>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 *** в</w:t>
            </w:r>
          </w:p>
          <w:p>
            <w:pPr>
              <w:spacing w:after="20"/>
              <w:ind w:left="20"/>
              <w:jc w:val="both"/>
            </w:pPr>
            <w:r>
              <w:rPr>
                <w:rFonts w:ascii="Times New Roman"/>
                <w:b w:val="false"/>
                <w:i w:val="false"/>
                <w:color w:val="000000"/>
                <w:sz w:val="20"/>
              </w:rPr>
              <w:t>
лейкофильтрованном</w:t>
            </w:r>
          </w:p>
          <w:p>
            <w:pPr>
              <w:spacing w:after="20"/>
              <w:ind w:left="20"/>
              <w:jc w:val="both"/>
            </w:pPr>
            <w:r>
              <w:rPr>
                <w:rFonts w:ascii="Times New Roman"/>
                <w:b w:val="false"/>
                <w:i w:val="false"/>
                <w:color w:val="000000"/>
                <w:sz w:val="20"/>
              </w:rPr>
              <w:t xml:space="preserve">
компоненте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1х10</w:t>
            </w:r>
            <w:r>
              <w:rPr>
                <w:rFonts w:ascii="Times New Roman"/>
                <w:b w:val="false"/>
                <w:i w:val="false"/>
                <w:color w:val="000000"/>
                <w:vertAlign w:val="superscript"/>
              </w:rPr>
              <w:t>6</w:t>
            </w:r>
            <w:r>
              <w:rPr>
                <w:rFonts w:ascii="Times New Roman"/>
                <w:b w:val="false"/>
                <w:i w:val="false"/>
                <w:color w:val="000000"/>
                <w:sz w:val="20"/>
              </w:rPr>
              <w:t xml:space="preserve"> на конечную</w:t>
            </w:r>
          </w:p>
          <w:p>
            <w:pPr>
              <w:spacing w:after="20"/>
              <w:ind w:left="20"/>
              <w:jc w:val="both"/>
            </w:pPr>
            <w:r>
              <w:rPr>
                <w:rFonts w:ascii="Times New Roman"/>
                <w:b w:val="false"/>
                <w:i w:val="false"/>
                <w:color w:val="000000"/>
                <w:sz w:val="20"/>
              </w:rPr>
              <w:t>
дозу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w:t>
            </w:r>
          </w:p>
          <w:p>
            <w:pPr>
              <w:spacing w:after="20"/>
              <w:ind w:left="20"/>
              <w:jc w:val="both"/>
            </w:pPr>
            <w:r>
              <w:rPr>
                <w:rFonts w:ascii="Times New Roman"/>
                <w:b w:val="false"/>
                <w:i w:val="false"/>
                <w:color w:val="000000"/>
                <w:sz w:val="20"/>
              </w:rPr>
              <w:t>
не менее 10 доз в</w:t>
            </w:r>
          </w:p>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 *** в</w:t>
            </w:r>
          </w:p>
          <w:p>
            <w:pPr>
              <w:spacing w:after="20"/>
              <w:ind w:left="20"/>
              <w:jc w:val="both"/>
            </w:pPr>
            <w:r>
              <w:rPr>
                <w:rFonts w:ascii="Times New Roman"/>
                <w:b w:val="false"/>
                <w:i w:val="false"/>
                <w:color w:val="000000"/>
                <w:sz w:val="20"/>
              </w:rPr>
              <w:t>
компоненте с</w:t>
            </w:r>
          </w:p>
          <w:p>
            <w:pPr>
              <w:spacing w:after="20"/>
              <w:ind w:left="20"/>
              <w:jc w:val="both"/>
            </w:pPr>
            <w:r>
              <w:rPr>
                <w:rFonts w:ascii="Times New Roman"/>
                <w:b w:val="false"/>
                <w:i w:val="false"/>
                <w:color w:val="000000"/>
                <w:sz w:val="20"/>
              </w:rPr>
              <w:t>
добавочным</w:t>
            </w:r>
          </w:p>
          <w:p>
            <w:pPr>
              <w:spacing w:after="20"/>
              <w:ind w:left="20"/>
              <w:jc w:val="both"/>
            </w:pPr>
            <w:r>
              <w:rPr>
                <w:rFonts w:ascii="Times New Roman"/>
                <w:b w:val="false"/>
                <w:i w:val="false"/>
                <w:color w:val="000000"/>
                <w:sz w:val="20"/>
              </w:rPr>
              <w:t>
раствором</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0,3х10</w:t>
            </w:r>
            <w:r>
              <w:rPr>
                <w:rFonts w:ascii="Times New Roman"/>
                <w:b w:val="false"/>
                <w:i w:val="false"/>
                <w:color w:val="000000"/>
                <w:vertAlign w:val="superscript"/>
              </w:rPr>
              <w:t xml:space="preserve">9 </w:t>
            </w:r>
            <w:r>
              <w:rPr>
                <w:rFonts w:ascii="Times New Roman"/>
                <w:b w:val="false"/>
                <w:i w:val="false"/>
                <w:color w:val="000000"/>
                <w:sz w:val="20"/>
              </w:rPr>
              <w:t>на дозу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но</w:t>
            </w:r>
          </w:p>
          <w:p>
            <w:pPr>
              <w:spacing w:after="20"/>
              <w:ind w:left="20"/>
              <w:jc w:val="both"/>
            </w:pPr>
            <w:r>
              <w:rPr>
                <w:rFonts w:ascii="Times New Roman"/>
                <w:b w:val="false"/>
                <w:i w:val="false"/>
                <w:color w:val="000000"/>
                <w:sz w:val="20"/>
              </w:rPr>
              <w:t>
не менее 10 доз в</w:t>
            </w:r>
          </w:p>
          <w:p>
            <w:pPr>
              <w:spacing w:after="20"/>
              <w:ind w:left="20"/>
              <w:jc w:val="both"/>
            </w:pPr>
            <w:r>
              <w:rPr>
                <w:rFonts w:ascii="Times New Roman"/>
                <w:b w:val="false"/>
                <w:i w:val="false"/>
                <w:color w:val="000000"/>
                <w:sz w:val="20"/>
              </w:rPr>
              <w:t>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Параметр "частота контроля", если он отличен от</w:t>
      </w:r>
    </w:p>
    <w:p>
      <w:pPr>
        <w:spacing w:after="0"/>
        <w:ind w:left="0"/>
        <w:jc w:val="both"/>
      </w:pPr>
      <w:r>
        <w:rPr>
          <w:rFonts w:ascii="Times New Roman"/>
          <w:b w:val="false"/>
          <w:i w:val="false"/>
          <w:color w:val="000000"/>
          <w:sz w:val="28"/>
        </w:rPr>
        <w:t>
                       значения "Все дозы", отображает минимальную частоту</w:t>
      </w:r>
    </w:p>
    <w:p>
      <w:pPr>
        <w:spacing w:after="0"/>
        <w:ind w:left="0"/>
        <w:jc w:val="both"/>
      </w:pPr>
      <w:r>
        <w:rPr>
          <w:rFonts w:ascii="Times New Roman"/>
          <w:b w:val="false"/>
          <w:i w:val="false"/>
          <w:color w:val="000000"/>
          <w:sz w:val="28"/>
        </w:rPr>
        <w:t>
                       проверки и указывает на необходимость статистического</w:t>
      </w:r>
    </w:p>
    <w:p>
      <w:pPr>
        <w:spacing w:after="0"/>
        <w:ind w:left="0"/>
        <w:jc w:val="both"/>
      </w:pPr>
      <w:r>
        <w:rPr>
          <w:rFonts w:ascii="Times New Roman"/>
          <w:b w:val="false"/>
          <w:i w:val="false"/>
          <w:color w:val="000000"/>
          <w:sz w:val="28"/>
        </w:rPr>
        <w:t>
                       управления процессом для снижения риска отклонений в</w:t>
      </w:r>
    </w:p>
    <w:p>
      <w:pPr>
        <w:spacing w:after="0"/>
        <w:ind w:left="0"/>
        <w:jc w:val="both"/>
      </w:pPr>
      <w:r>
        <w:rPr>
          <w:rFonts w:ascii="Times New Roman"/>
          <w:b w:val="false"/>
          <w:i w:val="false"/>
          <w:color w:val="000000"/>
          <w:sz w:val="28"/>
        </w:rPr>
        <w:t>
      качества компонента крови.</w:t>
      </w:r>
    </w:p>
    <w:p>
      <w:pPr>
        <w:spacing w:after="0"/>
        <w:ind w:left="0"/>
        <w:jc w:val="both"/>
      </w:pPr>
      <w:r>
        <w:rPr>
          <w:rFonts w:ascii="Times New Roman"/>
          <w:b w:val="false"/>
          <w:i w:val="false"/>
          <w:color w:val="000000"/>
          <w:sz w:val="28"/>
        </w:rPr>
        <w:t>
                  ** - Требования выполнены, если 75 %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 -  Требования выполнены, если 90 %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 -  Измерение рН производится в закрытой системе во</w:t>
      </w:r>
    </w:p>
    <w:p>
      <w:pPr>
        <w:spacing w:after="0"/>
        <w:ind w:left="0"/>
        <w:jc w:val="both"/>
      </w:pPr>
      <w:r>
        <w:rPr>
          <w:rFonts w:ascii="Times New Roman"/>
          <w:b w:val="false"/>
          <w:i w:val="false"/>
          <w:color w:val="000000"/>
          <w:sz w:val="28"/>
        </w:rPr>
        <w:t>
                       избежание выхода СО</w:t>
      </w:r>
      <w:r>
        <w:rPr>
          <w:rFonts w:ascii="Times New Roman"/>
          <w:b w:val="false"/>
          <w:i w:val="false"/>
          <w:color w:val="000000"/>
          <w:vertAlign w:val="subscript"/>
        </w:rPr>
        <w:t>2</w:t>
      </w:r>
      <w:r>
        <w:rPr>
          <w:rFonts w:ascii="Times New Roman"/>
          <w:b w:val="false"/>
          <w:i w:val="false"/>
          <w:color w:val="000000"/>
          <w:sz w:val="28"/>
        </w:rPr>
        <w:t>. Измерение может быть выполнено</w:t>
      </w:r>
    </w:p>
    <w:p>
      <w:pPr>
        <w:spacing w:after="0"/>
        <w:ind w:left="0"/>
        <w:jc w:val="both"/>
      </w:pPr>
      <w:r>
        <w:rPr>
          <w:rFonts w:ascii="Times New Roman"/>
          <w:b w:val="false"/>
          <w:i w:val="false"/>
          <w:color w:val="000000"/>
          <w:sz w:val="28"/>
        </w:rPr>
        <w:t>
      при любой температуре и значение пересчитано</w:t>
      </w:r>
    </w:p>
    <w:p>
      <w:pPr>
        <w:spacing w:after="0"/>
        <w:ind w:left="0"/>
        <w:jc w:val="both"/>
      </w:pPr>
      <w:r>
        <w:rPr>
          <w:rFonts w:ascii="Times New Roman"/>
          <w:b w:val="false"/>
          <w:i w:val="false"/>
          <w:color w:val="000000"/>
          <w:sz w:val="28"/>
        </w:rPr>
        <w:t>
      применительно к рН при +22</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Тромбоцитного концентрата аферезного и компонентов приготовленных на его основе осуществляется при непрерывном помешивании при температуре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максимальный срок хранения пять дней, срок может быть продлен до семи суток. Если необходимо, хранение тромбоцитного концентрата аферезного и компонентов приготовленных на его основе осуществляется более шести часов. При приготовлении используется функционально закрытая система.</w:t>
      </w:r>
    </w:p>
    <w:p>
      <w:pPr>
        <w:spacing w:after="0"/>
        <w:ind w:left="0"/>
        <w:jc w:val="both"/>
      </w:pPr>
      <w:r>
        <w:rPr>
          <w:rFonts w:ascii="Times New Roman"/>
          <w:b w:val="false"/>
          <w:i w:val="false"/>
          <w:color w:val="000000"/>
          <w:sz w:val="28"/>
        </w:rPr>
        <w:t xml:space="preserve">
      При транспортировке Тромбоцитного концентрата аферезного и компонентов приготовленных на его основе следует поддерживать температуру максимально близкую к температуре хранения.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p>
      <w:pPr>
        <w:spacing w:after="0"/>
        <w:ind w:left="0"/>
        <w:jc w:val="both"/>
      </w:pPr>
      <w:r>
        <w:rPr>
          <w:rFonts w:ascii="Times New Roman"/>
          <w:b w:val="false"/>
          <w:i w:val="false"/>
          <w:color w:val="000000"/>
          <w:sz w:val="28"/>
        </w:rPr>
        <w:t>
      На этикетке замороженной дозы должны быть сведения:</w:t>
      </w:r>
    </w:p>
    <w:p>
      <w:pPr>
        <w:spacing w:after="0"/>
        <w:ind w:left="0"/>
        <w:jc w:val="both"/>
      </w:pPr>
      <w:r>
        <w:rPr>
          <w:rFonts w:ascii="Times New Roman"/>
          <w:b w:val="false"/>
          <w:i w:val="false"/>
          <w:color w:val="000000"/>
          <w:sz w:val="28"/>
        </w:rPr>
        <w:t>
      наименование организации-производителя;</w:t>
      </w:r>
    </w:p>
    <w:p>
      <w:pPr>
        <w:spacing w:after="0"/>
        <w:ind w:left="0"/>
        <w:jc w:val="both"/>
      </w:pPr>
      <w:r>
        <w:rPr>
          <w:rFonts w:ascii="Times New Roman"/>
          <w:b w:val="false"/>
          <w:i w:val="false"/>
          <w:color w:val="000000"/>
          <w:sz w:val="28"/>
        </w:rPr>
        <w:t xml:space="preserve">
      уникальный идентификационный номер дачи (донации); </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антикоагулянта;</w:t>
      </w:r>
    </w:p>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число тромбоцитов (среднее, если метод получения валидован или реальное)</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Тромбоцитный концентрат аферезный и компоненты приготовленные на его основе не рекомендуется использованию у пациентов с непереносимостью белков плазмы.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тромбоцитного концентрата аферезного и компонентов приготовленных на его основе  возможны:</w:t>
      </w:r>
    </w:p>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аллоиммунизация антигенами НРА;</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 не относится к компонентам подвергшимся вирусной инактивации, для которых это маловероятно;</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19. Тромбоцитный концентрат криоконсервированный и Тромбоцитный</w:t>
      </w:r>
      <w:r>
        <w:br/>
      </w:r>
      <w:r>
        <w:rPr>
          <w:rFonts w:ascii="Times New Roman"/>
          <w:b/>
          <w:i w:val="false"/>
          <w:color w:val="000000"/>
        </w:rPr>
        <w:t>концентрат криоконсервированный восстановленный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Тромбоцитный концентрат криоконсервированный - компонент крови полученный из Тромбоцитного концентрата аферезного, лейкофильтрованного, содержит более 40 % исходного компонента.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Тромбоцитный концентрат криоконсервированный получают путем вторичной переработки Тромбоцитного концентрата аферезного, лейкофильтрованного путем  его заморожаживания в течение 24 часов после дачи (донации) с использованием криозащитного раствора. Используется  один из двух методов криоконсервации с применением  диметилсульфатоксида (ДМСО, 6 % в/о) или очень низкой концентрации глицерина (5 % 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Тромбоцитный концентрат криоконсервированный, восстановленный - компонент крови, полученный из Тромбоцитного концентрата криоконсервированного, содержит более 40 % исходного компонента.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Тромбоцитный концентрат криоконсервированный, восстановленный  получают методом отмывания и ресуспендированием в плазме или добавочном растворе. После размораживания компонента феномен "метели" не наблюдается.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Тромбоцитный концентрат криоконсервированный, восстановленный применяется для клинической практики у взрослых и детей.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2"/>
        <w:gridCol w:w="3147"/>
        <w:gridCol w:w="3531"/>
        <w:gridCol w:w="930"/>
      </w:tblGrid>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лабораторных</w:t>
            </w:r>
          </w:p>
          <w:p>
            <w:pPr>
              <w:spacing w:after="20"/>
              <w:ind w:left="20"/>
              <w:jc w:val="both"/>
            </w:pPr>
            <w:r>
              <w:rPr>
                <w:rFonts w:ascii="Times New Roman"/>
                <w:b w:val="false"/>
                <w:i w:val="false"/>
                <w:color w:val="000000"/>
                <w:sz w:val="20"/>
              </w:rPr>
              <w:t>
исследований</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w:t>
            </w:r>
          </w:p>
          <w:p>
            <w:pPr>
              <w:spacing w:after="20"/>
              <w:ind w:left="20"/>
              <w:jc w:val="both"/>
            </w:pPr>
            <w:r>
              <w:rPr>
                <w:rFonts w:ascii="Times New Roman"/>
                <w:b w:val="false"/>
                <w:i w:val="false"/>
                <w:color w:val="000000"/>
                <w:sz w:val="20"/>
              </w:rPr>
              <w:t>
тесте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200 мл</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w:t>
            </w:r>
          </w:p>
          <w:p>
            <w:pPr>
              <w:spacing w:after="20"/>
              <w:ind w:left="20"/>
              <w:jc w:val="both"/>
            </w:pPr>
            <w:r>
              <w:rPr>
                <w:rFonts w:ascii="Times New Roman"/>
                <w:b w:val="false"/>
                <w:i w:val="false"/>
                <w:color w:val="000000"/>
                <w:sz w:val="20"/>
              </w:rPr>
              <w:t>
ее компонентов</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тромбоцитов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w:t>
            </w:r>
          </w:p>
          <w:p>
            <w:pPr>
              <w:spacing w:after="20"/>
              <w:ind w:left="20"/>
              <w:jc w:val="both"/>
            </w:pPr>
            <w:r>
              <w:rPr>
                <w:rFonts w:ascii="Times New Roman"/>
                <w:b w:val="false"/>
                <w:i w:val="false"/>
                <w:color w:val="000000"/>
                <w:sz w:val="20"/>
              </w:rPr>
              <w:t>
содержания до</w:t>
            </w:r>
          </w:p>
          <w:p>
            <w:pPr>
              <w:spacing w:after="20"/>
              <w:ind w:left="20"/>
              <w:jc w:val="both"/>
            </w:pPr>
            <w:r>
              <w:rPr>
                <w:rFonts w:ascii="Times New Roman"/>
                <w:b w:val="false"/>
                <w:i w:val="false"/>
                <w:color w:val="000000"/>
                <w:sz w:val="20"/>
              </w:rPr>
              <w:t>
замораживания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w:t>
            </w:r>
          </w:p>
          <w:p>
            <w:pPr>
              <w:spacing w:after="20"/>
              <w:ind w:left="20"/>
              <w:jc w:val="both"/>
            </w:pPr>
            <w:r>
              <w:rPr>
                <w:rFonts w:ascii="Times New Roman"/>
                <w:b w:val="false"/>
                <w:i w:val="false"/>
                <w:color w:val="000000"/>
                <w:sz w:val="20"/>
              </w:rPr>
              <w:t>
продуктов крови</w:t>
            </w: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w:t>
            </w:r>
          </w:p>
          <w:p>
            <w:pPr>
              <w:spacing w:after="20"/>
              <w:ind w:left="20"/>
              <w:jc w:val="both"/>
            </w:pPr>
            <w:r>
              <w:rPr>
                <w:rFonts w:ascii="Times New Roman"/>
                <w:b w:val="false"/>
                <w:i w:val="false"/>
                <w:color w:val="000000"/>
                <w:sz w:val="20"/>
              </w:rPr>
              <w:t>
лейкоциты ** в</w:t>
            </w:r>
          </w:p>
          <w:p>
            <w:pPr>
              <w:spacing w:after="20"/>
              <w:ind w:left="20"/>
              <w:jc w:val="both"/>
            </w:pPr>
            <w:r>
              <w:rPr>
                <w:rFonts w:ascii="Times New Roman"/>
                <w:b w:val="false"/>
                <w:i w:val="false"/>
                <w:color w:val="000000"/>
                <w:sz w:val="20"/>
              </w:rPr>
              <w:t>
лейкофильтрованном</w:t>
            </w:r>
          </w:p>
          <w:p>
            <w:pPr>
              <w:spacing w:after="20"/>
              <w:ind w:left="20"/>
              <w:jc w:val="both"/>
            </w:pPr>
            <w:r>
              <w:rPr>
                <w:rFonts w:ascii="Times New Roman"/>
                <w:b w:val="false"/>
                <w:i w:val="false"/>
                <w:color w:val="000000"/>
                <w:sz w:val="20"/>
              </w:rPr>
              <w:t xml:space="preserve">
компоненте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1х10</w:t>
            </w:r>
            <w:r>
              <w:rPr>
                <w:rFonts w:ascii="Times New Roman"/>
                <w:b w:val="false"/>
                <w:i w:val="false"/>
                <w:color w:val="000000"/>
                <w:vertAlign w:val="superscript"/>
              </w:rPr>
              <w:t>6</w:t>
            </w:r>
            <w:r>
              <w:rPr>
                <w:rFonts w:ascii="Times New Roman"/>
                <w:b w:val="false"/>
                <w:i w:val="false"/>
                <w:color w:val="000000"/>
                <w:sz w:val="20"/>
              </w:rPr>
              <w:t xml:space="preserve"> на конечную дозу</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(при +22</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измеряемый в конце</w:t>
            </w:r>
          </w:p>
          <w:p>
            <w:pPr>
              <w:spacing w:after="20"/>
              <w:ind w:left="20"/>
              <w:jc w:val="both"/>
            </w:pPr>
            <w:r>
              <w:rPr>
                <w:rFonts w:ascii="Times New Roman"/>
                <w:b w:val="false"/>
                <w:i w:val="false"/>
                <w:color w:val="000000"/>
                <w:sz w:val="20"/>
              </w:rPr>
              <w:t>
рекомендованного</w:t>
            </w:r>
          </w:p>
          <w:p>
            <w:pPr>
              <w:spacing w:after="20"/>
              <w:ind w:left="20"/>
              <w:jc w:val="both"/>
            </w:pPr>
            <w:r>
              <w:rPr>
                <w:rFonts w:ascii="Times New Roman"/>
                <w:b w:val="false"/>
                <w:i w:val="false"/>
                <w:color w:val="000000"/>
                <w:sz w:val="20"/>
              </w:rPr>
              <w:t>
срока хранения***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6,4</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w:t>
            </w:r>
          </w:p>
          <w:p>
            <w:pPr>
              <w:spacing w:after="20"/>
              <w:ind w:left="20"/>
              <w:jc w:val="both"/>
            </w:pPr>
            <w:r>
              <w:rPr>
                <w:rFonts w:ascii="Times New Roman"/>
                <w:b w:val="false"/>
                <w:i w:val="false"/>
                <w:color w:val="000000"/>
                <w:sz w:val="20"/>
              </w:rPr>
              <w:t>
но не менее 4 доз</w:t>
            </w:r>
          </w:p>
          <w:p>
            <w:pPr>
              <w:spacing w:after="20"/>
              <w:ind w:left="20"/>
              <w:jc w:val="both"/>
            </w:pPr>
            <w:r>
              <w:rPr>
                <w:rFonts w:ascii="Times New Roman"/>
                <w:b w:val="false"/>
                <w:i w:val="false"/>
                <w:color w:val="000000"/>
                <w:sz w:val="20"/>
              </w:rPr>
              <w:t>
в месяц</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Требования выполнены, если 75 %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 - Требования выполнены, если 90 % протестированных доз</w:t>
      </w:r>
    </w:p>
    <w:p>
      <w:pPr>
        <w:spacing w:after="0"/>
        <w:ind w:left="0"/>
        <w:jc w:val="both"/>
      </w:pPr>
      <w:r>
        <w:rPr>
          <w:rFonts w:ascii="Times New Roman"/>
          <w:b w:val="false"/>
          <w:i w:val="false"/>
          <w:color w:val="000000"/>
          <w:sz w:val="28"/>
        </w:rPr>
        <w:t>
      попадают в диапазон указанных значений.</w:t>
      </w:r>
    </w:p>
    <w:p>
      <w:pPr>
        <w:spacing w:after="0"/>
        <w:ind w:left="0"/>
        <w:jc w:val="both"/>
      </w:pPr>
      <w:r>
        <w:rPr>
          <w:rFonts w:ascii="Times New Roman"/>
          <w:b w:val="false"/>
          <w:i w:val="false"/>
          <w:color w:val="000000"/>
          <w:sz w:val="28"/>
        </w:rPr>
        <w:t>
                 *** - Измерение рН производится в закрытой системе во</w:t>
      </w:r>
    </w:p>
    <w:p>
      <w:pPr>
        <w:spacing w:after="0"/>
        <w:ind w:left="0"/>
        <w:jc w:val="both"/>
      </w:pPr>
      <w:r>
        <w:rPr>
          <w:rFonts w:ascii="Times New Roman"/>
          <w:b w:val="false"/>
          <w:i w:val="false"/>
          <w:color w:val="000000"/>
          <w:sz w:val="28"/>
        </w:rPr>
        <w:t>
                       избежание выхода СО</w:t>
      </w:r>
      <w:r>
        <w:rPr>
          <w:rFonts w:ascii="Times New Roman"/>
          <w:b w:val="false"/>
          <w:i w:val="false"/>
          <w:color w:val="000000"/>
          <w:vertAlign w:val="subscript"/>
        </w:rPr>
        <w:t>2</w:t>
      </w:r>
      <w:r>
        <w:rPr>
          <w:rFonts w:ascii="Times New Roman"/>
          <w:b w:val="false"/>
          <w:i w:val="false"/>
          <w:color w:val="000000"/>
          <w:sz w:val="28"/>
        </w:rPr>
        <w:t>. Измерение может быть выполнено</w:t>
      </w:r>
    </w:p>
    <w:p>
      <w:pPr>
        <w:spacing w:after="0"/>
        <w:ind w:left="0"/>
        <w:jc w:val="both"/>
      </w:pPr>
      <w:r>
        <w:rPr>
          <w:rFonts w:ascii="Times New Roman"/>
          <w:b w:val="false"/>
          <w:i w:val="false"/>
          <w:color w:val="000000"/>
          <w:sz w:val="28"/>
        </w:rPr>
        <w:t>
      при любой температуре и значение пересчитано</w:t>
      </w:r>
    </w:p>
    <w:p>
      <w:pPr>
        <w:spacing w:after="0"/>
        <w:ind w:left="0"/>
        <w:jc w:val="both"/>
      </w:pPr>
      <w:r>
        <w:rPr>
          <w:rFonts w:ascii="Times New Roman"/>
          <w:b w:val="false"/>
          <w:i w:val="false"/>
          <w:color w:val="000000"/>
          <w:sz w:val="28"/>
        </w:rPr>
        <w:t>
      применительно к рН при +22</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Хранение Тромбоцитного концентрата криоконсервированного осуществляется:</w:t>
      </w:r>
    </w:p>
    <w:p>
      <w:pPr>
        <w:spacing w:after="0"/>
        <w:ind w:left="0"/>
        <w:jc w:val="both"/>
      </w:pPr>
      <w:r>
        <w:rPr>
          <w:rFonts w:ascii="Times New Roman"/>
          <w:b w:val="false"/>
          <w:i w:val="false"/>
          <w:color w:val="000000"/>
          <w:sz w:val="28"/>
        </w:rPr>
        <w:t>
      в электрическом холодильнике при температуре - 80</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в парах жидкого азота при температуре - 150</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Если Тромбоцитный концентрат криоконсервированный необходимо хранить более года температура хранения - 150</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При транспортировке Тромбоцитного концентрата криоконсервированного поддерживать температуру хранения. </w:t>
      </w:r>
    </w:p>
    <w:p>
      <w:pPr>
        <w:spacing w:after="0"/>
        <w:ind w:left="0"/>
        <w:jc w:val="both"/>
      </w:pPr>
      <w:r>
        <w:rPr>
          <w:rFonts w:ascii="Times New Roman"/>
          <w:b w:val="false"/>
          <w:i w:val="false"/>
          <w:color w:val="000000"/>
          <w:sz w:val="28"/>
        </w:rPr>
        <w:t>
      Тромбоцитный концентрат криоконсервированный восстановленный использовать как можно быстрее, допускается промежуточное хранение и транспортировка  при температуре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p>
      <w:pPr>
        <w:spacing w:after="0"/>
        <w:ind w:left="0"/>
        <w:jc w:val="both"/>
      </w:pPr>
      <w:r>
        <w:rPr>
          <w:rFonts w:ascii="Times New Roman"/>
          <w:b w:val="false"/>
          <w:i w:val="false"/>
          <w:color w:val="000000"/>
          <w:sz w:val="28"/>
        </w:rPr>
        <w:t>
      На этикетке Тромбоцитного концентрата криоконсервированного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xml:space="preserve">
      уникальный идентификационный номер дачи (донации); </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w:t>
      </w:r>
    </w:p>
    <w:p>
      <w:pPr>
        <w:spacing w:after="0"/>
        <w:ind w:left="0"/>
        <w:jc w:val="both"/>
      </w:pPr>
      <w:r>
        <w:rPr>
          <w:rFonts w:ascii="Times New Roman"/>
          <w:b w:val="false"/>
          <w:i w:val="false"/>
          <w:color w:val="000000"/>
          <w:sz w:val="28"/>
        </w:rPr>
        <w:t>
      наименование и объем криозащитного раствора;</w:t>
      </w:r>
    </w:p>
    <w:p>
      <w:pPr>
        <w:spacing w:after="0"/>
        <w:ind w:left="0"/>
        <w:jc w:val="both"/>
      </w:pPr>
      <w:r>
        <w:rPr>
          <w:rFonts w:ascii="Times New Roman"/>
          <w:b w:val="false"/>
          <w:i w:val="false"/>
          <w:color w:val="000000"/>
          <w:sz w:val="28"/>
        </w:rPr>
        <w:t>
      дополнительная информация (при необходимости);</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xml:space="preserve">
      температура хранения. </w:t>
      </w:r>
    </w:p>
    <w:p>
      <w:pPr>
        <w:spacing w:after="0"/>
        <w:ind w:left="0"/>
        <w:jc w:val="both"/>
      </w:pPr>
      <w:r>
        <w:rPr>
          <w:rFonts w:ascii="Times New Roman"/>
          <w:b w:val="false"/>
          <w:i w:val="false"/>
          <w:color w:val="000000"/>
          <w:sz w:val="28"/>
        </w:rPr>
        <w:t>
      На этикетке Тромбоцитного концентрата криоконсервированного восстановленного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xml:space="preserve">
      уникальный идентификационный номер дачи (донации), если за одну дачу (донацию) было получено две и более доз, каждому компоненту должен быть присвоен идентификационный номер; </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тип HLA, если определен;</w:t>
      </w:r>
    </w:p>
    <w:p>
      <w:pPr>
        <w:spacing w:after="0"/>
        <w:ind w:left="0"/>
        <w:jc w:val="both"/>
      </w:pPr>
      <w:r>
        <w:rPr>
          <w:rFonts w:ascii="Times New Roman"/>
          <w:b w:val="false"/>
          <w:i w:val="false"/>
          <w:color w:val="000000"/>
          <w:sz w:val="28"/>
        </w:rPr>
        <w:t>
      дата приготовления;</w:t>
      </w:r>
    </w:p>
    <w:p>
      <w:pPr>
        <w:spacing w:after="0"/>
        <w:ind w:left="0"/>
        <w:jc w:val="both"/>
      </w:pPr>
      <w:r>
        <w:rPr>
          <w:rFonts w:ascii="Times New Roman"/>
          <w:b w:val="false"/>
          <w:i w:val="false"/>
          <w:color w:val="000000"/>
          <w:sz w:val="28"/>
        </w:rPr>
        <w:t>
      дата окончания срока годности и время окончания срока годности, если необходимо;</w:t>
      </w:r>
    </w:p>
    <w:p>
      <w:pPr>
        <w:spacing w:after="0"/>
        <w:ind w:left="0"/>
        <w:jc w:val="both"/>
      </w:pPr>
      <w:r>
        <w:rPr>
          <w:rFonts w:ascii="Times New Roman"/>
          <w:b w:val="false"/>
          <w:i w:val="false"/>
          <w:color w:val="000000"/>
          <w:sz w:val="28"/>
        </w:rPr>
        <w:t>
      наименование и объем криозащитного раствора;</w:t>
      </w:r>
    </w:p>
    <w:p>
      <w:pPr>
        <w:spacing w:after="0"/>
        <w:ind w:left="0"/>
        <w:jc w:val="both"/>
      </w:pPr>
      <w:r>
        <w:rPr>
          <w:rFonts w:ascii="Times New Roman"/>
          <w:b w:val="false"/>
          <w:i w:val="false"/>
          <w:color w:val="000000"/>
          <w:sz w:val="28"/>
        </w:rPr>
        <w:t>
      отметка о дополнительной обработке (облученность, лейкофильтрация);</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число тромбоцитов(среднее, если метод получения валидован или реальное)</w:t>
      </w:r>
    </w:p>
    <w:p>
      <w:pPr>
        <w:spacing w:after="0"/>
        <w:ind w:left="0"/>
        <w:jc w:val="both"/>
      </w:pPr>
      <w:r>
        <w:rPr>
          <w:rFonts w:ascii="Times New Roman"/>
          <w:b w:val="false"/>
          <w:i w:val="false"/>
          <w:color w:val="000000"/>
          <w:sz w:val="28"/>
        </w:rPr>
        <w:t xml:space="preserve">
      температура хранения; </w:t>
      </w:r>
    </w:p>
    <w:p>
      <w:pPr>
        <w:spacing w:after="0"/>
        <w:ind w:left="0"/>
        <w:jc w:val="both"/>
      </w:pPr>
      <w:r>
        <w:rPr>
          <w:rFonts w:ascii="Times New Roman"/>
          <w:b w:val="false"/>
          <w:i w:val="false"/>
          <w:color w:val="000000"/>
          <w:sz w:val="28"/>
        </w:rPr>
        <w:t>
      сведения о том, что компонент вводится через фильтр с размером пор 150-200 мкм.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Тромбоцитный концентрат криоконсервированный восстановленный не подлежит использованию у пациентов с непереносимостью белков плазмы.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Тромбоцитного концентрата криоконсервированного восстановленного возможны:</w:t>
      </w:r>
    </w:p>
    <w:p>
      <w:pPr>
        <w:spacing w:after="0"/>
        <w:ind w:left="0"/>
        <w:jc w:val="both"/>
      </w:pPr>
      <w:r>
        <w:rPr>
          <w:rFonts w:ascii="Times New Roman"/>
          <w:b w:val="false"/>
          <w:i w:val="false"/>
          <w:color w:val="000000"/>
          <w:sz w:val="28"/>
        </w:rPr>
        <w:t>
      гемолитическая посттрансфузионная реакция при несовпадении по группе крови по системе АВО;</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аллоиммунизация антигенами эритроцитов и HLA;</w:t>
      </w:r>
    </w:p>
    <w:p>
      <w:pPr>
        <w:spacing w:after="0"/>
        <w:ind w:left="0"/>
        <w:jc w:val="both"/>
      </w:pPr>
      <w:r>
        <w:rPr>
          <w:rFonts w:ascii="Times New Roman"/>
          <w:b w:val="false"/>
          <w:i w:val="false"/>
          <w:color w:val="000000"/>
          <w:sz w:val="28"/>
        </w:rPr>
        <w:t>
      аллоиммунизация антигенами НРА;</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 не относится к компонентам подвергшимся вирусной инактивации, для которых это маловероятно;</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перегрузка циркуляторная.</w:t>
      </w:r>
    </w:p>
    <w:p>
      <w:pPr>
        <w:spacing w:after="0"/>
        <w:ind w:left="0"/>
        <w:jc w:val="left"/>
      </w:pPr>
      <w:r>
        <w:rPr>
          <w:rFonts w:ascii="Times New Roman"/>
          <w:b/>
          <w:i w:val="false"/>
          <w:color w:val="000000"/>
        </w:rPr>
        <w:t xml:space="preserve"> 20. Гранулоциты аферезные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Гранулоциты аферезные - компонент крови, содержит взвешенные в плазме гранулоциты, полученные от одного донора, кроме этого в дозе содержится значительное количество эритроцитов, лимфоцитов, тромбоцитов.</w:t>
      </w:r>
    </w:p>
    <w:p>
      <w:pPr>
        <w:spacing w:after="0"/>
        <w:ind w:left="0"/>
        <w:jc w:val="both"/>
      </w:pPr>
      <w:r>
        <w:rPr>
          <w:rFonts w:ascii="Times New Roman"/>
          <w:b w:val="false"/>
          <w:i w:val="false"/>
          <w:color w:val="000000"/>
          <w:sz w:val="28"/>
        </w:rPr>
        <w:t>
      Взрослая терапевтическая доза компонента содержит 1,5х10</w:t>
      </w:r>
      <w:r>
        <w:rPr>
          <w:rFonts w:ascii="Times New Roman"/>
          <w:b w:val="false"/>
          <w:i w:val="false"/>
          <w:color w:val="000000"/>
          <w:vertAlign w:val="superscript"/>
        </w:rPr>
        <w:t>8</w:t>
      </w:r>
      <w:r>
        <w:rPr>
          <w:rFonts w:ascii="Times New Roman"/>
          <w:b w:val="false"/>
          <w:i w:val="false"/>
          <w:color w:val="000000"/>
          <w:sz w:val="28"/>
        </w:rPr>
        <w:t xml:space="preserve"> - 3,0х10</w:t>
      </w:r>
      <w:r>
        <w:rPr>
          <w:rFonts w:ascii="Times New Roman"/>
          <w:b w:val="false"/>
          <w:i w:val="false"/>
          <w:color w:val="000000"/>
          <w:vertAlign w:val="superscript"/>
        </w:rPr>
        <w:t>8</w:t>
      </w:r>
      <w:r>
        <w:rPr>
          <w:rFonts w:ascii="Times New Roman"/>
          <w:b w:val="false"/>
          <w:i w:val="false"/>
          <w:color w:val="000000"/>
          <w:sz w:val="28"/>
        </w:rPr>
        <w:t xml:space="preserve"> гранулоцитов на килограмм веса данного реципиента.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Получение</w:t>
      </w:r>
    </w:p>
    <w:p>
      <w:pPr>
        <w:spacing w:after="0"/>
        <w:ind w:left="0"/>
        <w:jc w:val="both"/>
      </w:pPr>
      <w:r>
        <w:rPr>
          <w:rFonts w:ascii="Times New Roman"/>
          <w:b w:val="false"/>
          <w:i w:val="false"/>
          <w:color w:val="000000"/>
          <w:sz w:val="28"/>
        </w:rPr>
        <w:t>
      Гранулоциты аферезные получают с использованием автоматизированной сепарации клеток, осаждение эритроцитов производится гидроксиэтилкрахмалом, низкомолекулярным декстраном или модифицированным жидким желатином.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Использование</w:t>
      </w:r>
    </w:p>
    <w:p>
      <w:pPr>
        <w:spacing w:after="0"/>
        <w:ind w:left="0"/>
        <w:jc w:val="both"/>
      </w:pPr>
      <w:r>
        <w:rPr>
          <w:rFonts w:ascii="Times New Roman"/>
          <w:b w:val="false"/>
          <w:i w:val="false"/>
          <w:color w:val="000000"/>
          <w:sz w:val="28"/>
        </w:rPr>
        <w:t>
      Не применять фильтры микроагрегантный и лейкоцитарный. перед клиническим использованием обязательно облучение компонента.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Клиническая эффективность, показания и дозировка не определены. Перед дачей (донацией) донор получает лекарственные препараты (кортикостероиды и факторы роста), а во время афереза используются осаждающие агенты, поэтому не исключены тяжелые побочные эффекты. Информированное добровольное согласие донора обязательно.</w:t>
      </w:r>
    </w:p>
    <w:p>
      <w:pPr>
        <w:spacing w:after="0"/>
        <w:ind w:left="0"/>
        <w:jc w:val="both"/>
      </w:pPr>
      <w:r>
        <w:rPr>
          <w:rFonts w:ascii="Times New Roman"/>
          <w:b w:val="false"/>
          <w:i w:val="false"/>
          <w:color w:val="000000"/>
          <w:sz w:val="28"/>
        </w:rPr>
        <w:t>
      Побочные эффекты при аферезе:</w:t>
      </w:r>
    </w:p>
    <w:p>
      <w:pPr>
        <w:spacing w:after="0"/>
        <w:ind w:left="0"/>
        <w:jc w:val="both"/>
      </w:pPr>
      <w:r>
        <w:rPr>
          <w:rFonts w:ascii="Times New Roman"/>
          <w:b w:val="false"/>
          <w:i w:val="false"/>
          <w:color w:val="000000"/>
          <w:sz w:val="28"/>
        </w:rPr>
        <w:t>
      гидроксиэтилкрахмал (далее - ГЭК) ведет к увеличению объема циркулирующей крови, как следствие донор может испытывать головную боль, периферический отек. ГЭК может вызвать аллергические реакции и зуд;</w:t>
      </w:r>
    </w:p>
    <w:p>
      <w:pPr>
        <w:spacing w:after="0"/>
        <w:ind w:left="0"/>
        <w:jc w:val="both"/>
      </w:pPr>
      <w:r>
        <w:rPr>
          <w:rFonts w:ascii="Times New Roman"/>
          <w:b w:val="false"/>
          <w:i w:val="false"/>
          <w:color w:val="000000"/>
          <w:sz w:val="28"/>
        </w:rPr>
        <w:t>
      кортикостероиды могут в том числе вызывать гипертонию, диабет, катаракту и язвенную болезнь;</w:t>
      </w:r>
    </w:p>
    <w:p>
      <w:pPr>
        <w:spacing w:after="0"/>
        <w:ind w:left="0"/>
        <w:jc w:val="both"/>
      </w:pPr>
      <w:r>
        <w:rPr>
          <w:rFonts w:ascii="Times New Roman"/>
          <w:b w:val="false"/>
          <w:i w:val="false"/>
          <w:color w:val="000000"/>
          <w:sz w:val="28"/>
        </w:rPr>
        <w:t>
      гранулоцитный колониестимулирующий фактор может вызвать боль в костях, крайне редко разрыв селезенки, повреждение легких.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7"/>
        <w:gridCol w:w="5908"/>
        <w:gridCol w:w="564"/>
        <w:gridCol w:w="1001"/>
      </w:tblGrid>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проверки</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качества</w:t>
            </w:r>
          </w:p>
          <w:p>
            <w:pPr>
              <w:spacing w:after="20"/>
              <w:ind w:left="20"/>
              <w:jc w:val="both"/>
            </w:pPr>
            <w:r>
              <w:rPr>
                <w:rFonts w:ascii="Times New Roman"/>
                <w:b w:val="false"/>
                <w:i w:val="false"/>
                <w:color w:val="000000"/>
                <w:sz w:val="20"/>
              </w:rPr>
              <w:t>
(спецификация)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Rh(D)</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тестирования</w:t>
            </w:r>
          </w:p>
          <w:p>
            <w:pPr>
              <w:spacing w:after="20"/>
              <w:ind w:left="20"/>
              <w:jc w:val="both"/>
            </w:pPr>
            <w:r>
              <w:rPr>
                <w:rFonts w:ascii="Times New Roman"/>
                <w:b w:val="false"/>
                <w:i w:val="false"/>
                <w:color w:val="000000"/>
                <w:sz w:val="20"/>
              </w:rPr>
              <w:t>
крови лабораторных</w:t>
            </w:r>
          </w:p>
          <w:p>
            <w:pPr>
              <w:spacing w:after="20"/>
              <w:ind w:left="20"/>
              <w:jc w:val="both"/>
            </w:pPr>
            <w:r>
              <w:rPr>
                <w:rFonts w:ascii="Times New Roman"/>
                <w:b w:val="false"/>
                <w:i w:val="false"/>
                <w:color w:val="000000"/>
                <w:sz w:val="20"/>
              </w:rPr>
              <w:t xml:space="preserve">
исследований </w:t>
            </w: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увеличен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  1,2</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одобренном</w:t>
            </w:r>
          </w:p>
          <w:p>
            <w:pPr>
              <w:spacing w:after="20"/>
              <w:ind w:left="20"/>
              <w:jc w:val="both"/>
            </w:pPr>
            <w:r>
              <w:rPr>
                <w:rFonts w:ascii="Times New Roman"/>
                <w:b w:val="false"/>
                <w:i w:val="false"/>
                <w:color w:val="000000"/>
                <w:sz w:val="20"/>
              </w:rPr>
              <w:t>
скрининг-тесте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 в скрининг-</w:t>
            </w:r>
          </w:p>
          <w:p>
            <w:pPr>
              <w:spacing w:after="20"/>
              <w:ind w:left="20"/>
              <w:jc w:val="both"/>
            </w:pPr>
            <w:r>
              <w:rPr>
                <w:rFonts w:ascii="Times New Roman"/>
                <w:b w:val="false"/>
                <w:i w:val="false"/>
                <w:color w:val="000000"/>
                <w:sz w:val="20"/>
              </w:rPr>
              <w:t>
тесте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 (при</w:t>
            </w:r>
          </w:p>
          <w:p>
            <w:pPr>
              <w:spacing w:after="20"/>
              <w:ind w:left="20"/>
              <w:jc w:val="both"/>
            </w:pPr>
            <w:r>
              <w:rPr>
                <w:rFonts w:ascii="Times New Roman"/>
                <w:b w:val="false"/>
                <w:i w:val="false"/>
                <w:color w:val="000000"/>
                <w:sz w:val="20"/>
              </w:rPr>
              <w:t>
необходимости)</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Типирование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Отделение типирования </w:t>
            </w: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500 мл</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заготовки крови и</w:t>
            </w:r>
          </w:p>
          <w:p>
            <w:pPr>
              <w:spacing w:after="20"/>
              <w:ind w:left="20"/>
              <w:jc w:val="both"/>
            </w:pPr>
            <w:r>
              <w:rPr>
                <w:rFonts w:ascii="Times New Roman"/>
                <w:b w:val="false"/>
                <w:i w:val="false"/>
                <w:color w:val="000000"/>
                <w:sz w:val="20"/>
              </w:rPr>
              <w:t>
ее компонентов</w:t>
            </w: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гранулоцитов**</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доза для</w:t>
            </w:r>
          </w:p>
          <w:p>
            <w:pPr>
              <w:spacing w:after="20"/>
              <w:ind w:left="20"/>
              <w:jc w:val="both"/>
            </w:pPr>
            <w:r>
              <w:rPr>
                <w:rFonts w:ascii="Times New Roman"/>
                <w:b w:val="false"/>
                <w:i w:val="false"/>
                <w:color w:val="000000"/>
                <w:sz w:val="20"/>
              </w:rPr>
              <w:t>
взрослого пациента весом</w:t>
            </w:r>
          </w:p>
          <w:p>
            <w:pPr>
              <w:spacing w:after="20"/>
              <w:ind w:left="20"/>
              <w:jc w:val="both"/>
            </w:pPr>
            <w:r>
              <w:rPr>
                <w:rFonts w:ascii="Times New Roman"/>
                <w:b w:val="false"/>
                <w:i w:val="false"/>
                <w:color w:val="000000"/>
                <w:sz w:val="20"/>
              </w:rPr>
              <w:t>
60 кг 0,9-1,8х10</w:t>
            </w:r>
            <w:r>
              <w:rPr>
                <w:rFonts w:ascii="Times New Roman"/>
                <w:b w:val="false"/>
                <w:i w:val="false"/>
                <w:color w:val="000000"/>
                <w:vertAlign w:val="superscript"/>
              </w:rPr>
              <w:t>10</w:t>
            </w:r>
            <w:r>
              <w:rPr>
                <w:rFonts w:ascii="Times New Roman"/>
                <w:b w:val="false"/>
                <w:i w:val="false"/>
                <w:color w:val="000000"/>
                <w:sz w:val="20"/>
              </w:rPr>
              <w:t xml:space="preserve"> на</w:t>
            </w:r>
          </w:p>
          <w:p>
            <w:pPr>
              <w:spacing w:after="20"/>
              <w:ind w:left="20"/>
              <w:jc w:val="both"/>
            </w:pPr>
            <w:r>
              <w:rPr>
                <w:rFonts w:ascii="Times New Roman"/>
                <w:b w:val="false"/>
                <w:i w:val="false"/>
                <w:color w:val="000000"/>
                <w:sz w:val="20"/>
              </w:rPr>
              <w:t>
дозу</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дозы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контроля качества</w:t>
            </w:r>
          </w:p>
          <w:p>
            <w:pPr>
              <w:spacing w:after="20"/>
              <w:ind w:left="20"/>
              <w:jc w:val="both"/>
            </w:pPr>
            <w:r>
              <w:rPr>
                <w:rFonts w:ascii="Times New Roman"/>
                <w:b w:val="false"/>
                <w:i w:val="false"/>
                <w:color w:val="000000"/>
                <w:sz w:val="20"/>
              </w:rPr>
              <w:t xml:space="preserve">
продуктов крови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Гранулоциты аферезные не подлежат хранению, должны быть перелиты как можно быстрее после заготовки.</w:t>
      </w:r>
    </w:p>
    <w:p>
      <w:pPr>
        <w:spacing w:after="0"/>
        <w:ind w:left="0"/>
        <w:jc w:val="both"/>
      </w:pPr>
      <w:r>
        <w:rPr>
          <w:rFonts w:ascii="Times New Roman"/>
          <w:b w:val="false"/>
          <w:i w:val="false"/>
          <w:color w:val="000000"/>
          <w:sz w:val="28"/>
        </w:rPr>
        <w:t>
      При транспортировке компонента следует поддерживать температуру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не встряхивать.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Маркировка этикетки должна соответствовать требованиям национального законодательства и международным соглашениям.</w:t>
      </w:r>
    </w:p>
    <w:p>
      <w:pPr>
        <w:spacing w:after="0"/>
        <w:ind w:left="0"/>
        <w:jc w:val="both"/>
      </w:pPr>
      <w:r>
        <w:rPr>
          <w:rFonts w:ascii="Times New Roman"/>
          <w:b w:val="false"/>
          <w:i w:val="false"/>
          <w:color w:val="000000"/>
          <w:sz w:val="28"/>
        </w:rPr>
        <w:t>
      На этикетке замороженной дозы должны быть сведения:</w:t>
      </w:r>
    </w:p>
    <w:p>
      <w:pPr>
        <w:spacing w:after="0"/>
        <w:ind w:left="0"/>
        <w:jc w:val="both"/>
      </w:pPr>
      <w:r>
        <w:rPr>
          <w:rFonts w:ascii="Times New Roman"/>
          <w:b w:val="false"/>
          <w:i w:val="false"/>
          <w:color w:val="000000"/>
          <w:sz w:val="28"/>
        </w:rPr>
        <w:t>
      наименование организации - производителя;</w:t>
      </w:r>
    </w:p>
    <w:p>
      <w:pPr>
        <w:spacing w:after="0"/>
        <w:ind w:left="0"/>
        <w:jc w:val="both"/>
      </w:pPr>
      <w:r>
        <w:rPr>
          <w:rFonts w:ascii="Times New Roman"/>
          <w:b w:val="false"/>
          <w:i w:val="false"/>
          <w:color w:val="000000"/>
          <w:sz w:val="28"/>
        </w:rPr>
        <w:t xml:space="preserve">
      уникальный идентификационный номер дачи (донации); </w:t>
      </w:r>
    </w:p>
    <w:p>
      <w:pPr>
        <w:spacing w:after="0"/>
        <w:ind w:left="0"/>
        <w:jc w:val="both"/>
      </w:pPr>
      <w:r>
        <w:rPr>
          <w:rFonts w:ascii="Times New Roman"/>
          <w:b w:val="false"/>
          <w:i w:val="false"/>
          <w:color w:val="000000"/>
          <w:sz w:val="28"/>
        </w:rPr>
        <w:t>
      наименование компонента крови;</w:t>
      </w:r>
    </w:p>
    <w:p>
      <w:pPr>
        <w:spacing w:after="0"/>
        <w:ind w:left="0"/>
        <w:jc w:val="both"/>
      </w:pPr>
      <w:r>
        <w:rPr>
          <w:rFonts w:ascii="Times New Roman"/>
          <w:b w:val="false"/>
          <w:i w:val="false"/>
          <w:color w:val="000000"/>
          <w:sz w:val="28"/>
        </w:rPr>
        <w:t>
      группа крови по системе АВО и резус принадлежность Rh(D);</w:t>
      </w:r>
    </w:p>
    <w:p>
      <w:pPr>
        <w:spacing w:after="0"/>
        <w:ind w:left="0"/>
        <w:jc w:val="both"/>
      </w:pPr>
      <w:r>
        <w:rPr>
          <w:rFonts w:ascii="Times New Roman"/>
          <w:b w:val="false"/>
          <w:i w:val="false"/>
          <w:color w:val="000000"/>
          <w:sz w:val="28"/>
        </w:rPr>
        <w:t>
      тип HLA, если определен;</w:t>
      </w:r>
    </w:p>
    <w:p>
      <w:pPr>
        <w:spacing w:after="0"/>
        <w:ind w:left="0"/>
        <w:jc w:val="both"/>
      </w:pPr>
      <w:r>
        <w:rPr>
          <w:rFonts w:ascii="Times New Roman"/>
          <w:b w:val="false"/>
          <w:i w:val="false"/>
          <w:color w:val="000000"/>
          <w:sz w:val="28"/>
        </w:rPr>
        <w:t>
      дата дачи (донации);</w:t>
      </w:r>
    </w:p>
    <w:p>
      <w:pPr>
        <w:spacing w:after="0"/>
        <w:ind w:left="0"/>
        <w:jc w:val="both"/>
      </w:pPr>
      <w:r>
        <w:rPr>
          <w:rFonts w:ascii="Times New Roman"/>
          <w:b w:val="false"/>
          <w:i w:val="false"/>
          <w:color w:val="000000"/>
          <w:sz w:val="28"/>
        </w:rPr>
        <w:t>
      дата окончания срока годности и время окончания срока годности;</w:t>
      </w:r>
    </w:p>
    <w:p>
      <w:pPr>
        <w:spacing w:after="0"/>
        <w:ind w:left="0"/>
        <w:jc w:val="both"/>
      </w:pPr>
      <w:r>
        <w:rPr>
          <w:rFonts w:ascii="Times New Roman"/>
          <w:b w:val="false"/>
          <w:i w:val="false"/>
          <w:color w:val="000000"/>
          <w:sz w:val="28"/>
        </w:rPr>
        <w:t>
      наименование антикоагулянта и добавочных растворов и других агентов;</w:t>
      </w:r>
    </w:p>
    <w:p>
      <w:pPr>
        <w:spacing w:after="0"/>
        <w:ind w:left="0"/>
        <w:jc w:val="both"/>
      </w:pPr>
      <w:r>
        <w:rPr>
          <w:rFonts w:ascii="Times New Roman"/>
          <w:b w:val="false"/>
          <w:i w:val="false"/>
          <w:color w:val="000000"/>
          <w:sz w:val="28"/>
        </w:rPr>
        <w:t>
      отметка о дополнительной обработке (облученность);</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число гранулоцитов;</w:t>
      </w:r>
    </w:p>
    <w:p>
      <w:pPr>
        <w:spacing w:after="0"/>
        <w:ind w:left="0"/>
        <w:jc w:val="both"/>
      </w:pPr>
      <w:r>
        <w:rPr>
          <w:rFonts w:ascii="Times New Roman"/>
          <w:b w:val="false"/>
          <w:i w:val="false"/>
          <w:color w:val="000000"/>
          <w:sz w:val="28"/>
        </w:rPr>
        <w:t>
      температура хранения;</w:t>
      </w:r>
    </w:p>
    <w:p>
      <w:pPr>
        <w:spacing w:after="0"/>
        <w:ind w:left="0"/>
        <w:jc w:val="both"/>
      </w:pPr>
      <w:r>
        <w:rPr>
          <w:rFonts w:ascii="Times New Roman"/>
          <w:b w:val="false"/>
          <w:i w:val="false"/>
          <w:color w:val="000000"/>
          <w:sz w:val="28"/>
        </w:rPr>
        <w:t xml:space="preserve">
      сведения о том, что компонент вводится через фильтр с размером пор 150-200 мкм.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При трансфузии Гранулоцитов аферезных обязательна постановка проб на индивидуальную совместимость крови донора и реципиента по АВО и резус.</w:t>
      </w:r>
    </w:p>
    <w:p>
      <w:pPr>
        <w:spacing w:after="0"/>
        <w:ind w:left="0"/>
        <w:jc w:val="both"/>
      </w:pPr>
      <w:r>
        <w:rPr>
          <w:rFonts w:ascii="Times New Roman"/>
          <w:b w:val="false"/>
          <w:i w:val="false"/>
          <w:color w:val="000000"/>
          <w:sz w:val="28"/>
        </w:rPr>
        <w:t>
      У аллоиммунозированных пациентов обязательна HLA совместимость.</w:t>
      </w:r>
    </w:p>
    <w:p>
      <w:pPr>
        <w:spacing w:after="0"/>
        <w:ind w:left="0"/>
        <w:jc w:val="both"/>
      </w:pPr>
      <w:r>
        <w:rPr>
          <w:rFonts w:ascii="Times New Roman"/>
          <w:b w:val="false"/>
          <w:i w:val="false"/>
          <w:color w:val="000000"/>
          <w:sz w:val="28"/>
        </w:rPr>
        <w:t>
      Риск осложнений у пациентов принимающих антибиотик "амфотерицин 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При трансфузии Гранулоцитов аферезных  возможны:</w:t>
      </w:r>
    </w:p>
    <w:p>
      <w:pPr>
        <w:spacing w:after="0"/>
        <w:ind w:left="0"/>
        <w:jc w:val="both"/>
      </w:pPr>
      <w:r>
        <w:rPr>
          <w:rFonts w:ascii="Times New Roman"/>
          <w:b w:val="false"/>
          <w:i w:val="false"/>
          <w:color w:val="000000"/>
          <w:sz w:val="28"/>
        </w:rPr>
        <w:t>
      негемолитическая посттрансфузионная реакция (чаще всего - озноб, лихорадка, крапивница);</w:t>
      </w:r>
    </w:p>
    <w:p>
      <w:pPr>
        <w:spacing w:after="0"/>
        <w:ind w:left="0"/>
        <w:jc w:val="both"/>
      </w:pPr>
      <w:r>
        <w:rPr>
          <w:rFonts w:ascii="Times New Roman"/>
          <w:b w:val="false"/>
          <w:i w:val="false"/>
          <w:color w:val="000000"/>
          <w:sz w:val="28"/>
        </w:rPr>
        <w:t>
      аллоиммунизация антигенами эритроцитов, HLA, НРА, HNA;</w:t>
      </w:r>
    </w:p>
    <w:p>
      <w:pPr>
        <w:spacing w:after="0"/>
        <w:ind w:left="0"/>
        <w:jc w:val="both"/>
      </w:pPr>
      <w:r>
        <w:rPr>
          <w:rFonts w:ascii="Times New Roman"/>
          <w:b w:val="false"/>
          <w:i w:val="false"/>
          <w:color w:val="000000"/>
          <w:sz w:val="28"/>
        </w:rPr>
        <w:t>
      посттрансфузионная пурпура;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синдром острого повреждения  легких, обусловленный трансфузией (СОПЛ);</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 не относится к компонентам подвергшимся вирусной инактивации, для которых это маловероятно;</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цитратная интоксикация у новорожденных и пациентов с нарушением функции печени;</w:t>
      </w:r>
    </w:p>
    <w:p>
      <w:pPr>
        <w:spacing w:after="0"/>
        <w:ind w:left="0"/>
        <w:jc w:val="both"/>
      </w:pPr>
      <w:r>
        <w:rPr>
          <w:rFonts w:ascii="Times New Roman"/>
          <w:b w:val="false"/>
          <w:i w:val="false"/>
          <w:color w:val="000000"/>
          <w:sz w:val="28"/>
        </w:rPr>
        <w:t>
      накопление ГЭК у пациентов после неоднократных трансфузий.</w:t>
      </w:r>
    </w:p>
    <w:p>
      <w:pPr>
        <w:spacing w:after="0"/>
        <w:ind w:left="0"/>
        <w:jc w:val="left"/>
      </w:pPr>
      <w:r>
        <w:rPr>
          <w:rFonts w:ascii="Times New Roman"/>
          <w:b/>
          <w:i w:val="false"/>
          <w:color w:val="000000"/>
        </w:rPr>
        <w:t xml:space="preserve"> 21. Гемопоэтические стволовые клетки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Гемопоэтические стволовые клетки (далее - ГСК) - компонент крови, представляющий собой первоначальные полипотентные клетки, способные к самообновлению, дифференциации по всем гемопоэтическим линиям; может содержать остаточные клетки: эритроциты, тромбоциты, количество которых зависит от протокола получения компонента.</w:t>
      </w:r>
    </w:p>
    <w:p>
      <w:pPr>
        <w:spacing w:after="0"/>
        <w:ind w:left="0"/>
        <w:jc w:val="both"/>
      </w:pPr>
      <w:r>
        <w:rPr>
          <w:rFonts w:ascii="Times New Roman"/>
          <w:b w:val="false"/>
          <w:i w:val="false"/>
          <w:color w:val="000000"/>
          <w:sz w:val="28"/>
        </w:rPr>
        <w:t>
      ГСК оценивается по количеству ядросодержащих клеток и CD34+.</w:t>
      </w:r>
    </w:p>
    <w:p>
      <w:pPr>
        <w:spacing w:after="0"/>
        <w:ind w:left="0"/>
        <w:jc w:val="both"/>
      </w:pPr>
      <w:r>
        <w:rPr>
          <w:rFonts w:ascii="Times New Roman"/>
          <w:b w:val="false"/>
          <w:i w:val="false"/>
          <w:color w:val="000000"/>
          <w:sz w:val="28"/>
        </w:rPr>
        <w:t>
      Выделенные стволовые клетки находятся в аутологичной плазме.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Получение</w:t>
      </w:r>
    </w:p>
    <w:p>
      <w:pPr>
        <w:spacing w:after="0"/>
        <w:ind w:left="0"/>
        <w:jc w:val="both"/>
      </w:pPr>
      <w:r>
        <w:rPr>
          <w:rFonts w:ascii="Times New Roman"/>
          <w:b w:val="false"/>
          <w:i w:val="false"/>
          <w:color w:val="000000"/>
          <w:sz w:val="28"/>
        </w:rPr>
        <w:t>
      ГСК периферической крови получают методом аппаратного цитафереза после процедуры мобилизации (увеличение количества стволовых клеток после применения препаратов-кроветворных факторов роста у доноров).</w:t>
      </w:r>
    </w:p>
    <w:p>
      <w:pPr>
        <w:spacing w:after="0"/>
        <w:ind w:left="0"/>
        <w:jc w:val="both"/>
      </w:pPr>
      <w:r>
        <w:rPr>
          <w:rFonts w:ascii="Times New Roman"/>
          <w:b w:val="false"/>
          <w:i w:val="false"/>
          <w:color w:val="000000"/>
          <w:sz w:val="28"/>
        </w:rPr>
        <w:t>
      ГСК плацентарной крови выделяется из плацентарной крови человека в виде фракции, обогащенной мононуклеарами посредством стерильной функционально закрытой системы для переработки и хранения плацентарной крови, которая асептически соединяется с закрытой донорской системой (пластиковым мешком) с образцом плацентарной крови. Осаждение эритроцитов производится гидроксиэтилкрахмалом, низкомолекулярным декстраном или модифицированным жидким желатином.</w:t>
      </w:r>
    </w:p>
    <w:p>
      <w:pPr>
        <w:spacing w:after="0"/>
        <w:ind w:left="0"/>
        <w:jc w:val="both"/>
      </w:pPr>
      <w:r>
        <w:rPr>
          <w:rFonts w:ascii="Times New Roman"/>
          <w:b w:val="false"/>
          <w:i w:val="false"/>
          <w:color w:val="000000"/>
          <w:sz w:val="28"/>
        </w:rPr>
        <w:t>
      Для заморозки производят смешивание ГСК с криопротектором - высокоочищенным диметилсульфоксидом (ДМСО), в том числе в комбинации с декстраном. Криомешок с ГСК герметично запечатывается в оберточный криопротективный мешок. Криозамораживание ГСК осуществляется с использованием методов охлаждения с неконтролируемой и (или) контролируемой (1-3</w:t>
      </w:r>
      <w:r>
        <w:rPr>
          <w:rFonts w:ascii="Times New Roman"/>
          <w:b w:val="false"/>
          <w:i w:val="false"/>
          <w:color w:val="000000"/>
          <w:vertAlign w:val="superscript"/>
        </w:rPr>
        <w:t>0</w:t>
      </w:r>
      <w:r>
        <w:rPr>
          <w:rFonts w:ascii="Times New Roman"/>
          <w:b w:val="false"/>
          <w:i w:val="false"/>
          <w:color w:val="000000"/>
          <w:sz w:val="28"/>
        </w:rPr>
        <w:t>С/мин) скоростью снижения температуры.</w:t>
      </w:r>
    </w:p>
    <w:p>
      <w:pPr>
        <w:spacing w:after="0"/>
        <w:ind w:left="0"/>
        <w:jc w:val="both"/>
      </w:pPr>
      <w:r>
        <w:rPr>
          <w:rFonts w:ascii="Times New Roman"/>
          <w:b w:val="false"/>
          <w:i w:val="false"/>
          <w:color w:val="000000"/>
          <w:sz w:val="28"/>
        </w:rPr>
        <w:t>
      ГСК не подлежат облучению.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3307"/>
        <w:gridCol w:w="1736"/>
        <w:gridCol w:w="722"/>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которые</w:t>
            </w:r>
          </w:p>
          <w:p>
            <w:pPr>
              <w:spacing w:after="20"/>
              <w:ind w:left="20"/>
              <w:jc w:val="both"/>
            </w:pPr>
            <w:r>
              <w:rPr>
                <w:rFonts w:ascii="Times New Roman"/>
                <w:b w:val="false"/>
                <w:i w:val="false"/>
                <w:color w:val="000000"/>
                <w:sz w:val="20"/>
              </w:rPr>
              <w:t>
необходимо</w:t>
            </w:r>
          </w:p>
          <w:p>
            <w:pPr>
              <w:spacing w:after="20"/>
              <w:ind w:left="20"/>
              <w:jc w:val="both"/>
            </w:pPr>
            <w:r>
              <w:rPr>
                <w:rFonts w:ascii="Times New Roman"/>
                <w:b w:val="false"/>
                <w:i w:val="false"/>
                <w:color w:val="000000"/>
                <w:sz w:val="20"/>
              </w:rPr>
              <w:t>
проверить</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(спецификация)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p>
            <w:pPr>
              <w:spacing w:after="20"/>
              <w:ind w:left="20"/>
              <w:jc w:val="both"/>
            </w:pPr>
            <w:r>
              <w:rPr>
                <w:rFonts w:ascii="Times New Roman"/>
                <w:b w:val="false"/>
                <w:i w:val="false"/>
                <w:color w:val="000000"/>
                <w:sz w:val="20"/>
              </w:rPr>
              <w:t>
контроля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w:t>
            </w:r>
          </w:p>
          <w:p>
            <w:pPr>
              <w:spacing w:after="20"/>
              <w:ind w:left="20"/>
              <w:jc w:val="both"/>
            </w:pPr>
            <w:r>
              <w:rPr>
                <w:rFonts w:ascii="Times New Roman"/>
                <w:b w:val="false"/>
                <w:i w:val="false"/>
                <w:color w:val="000000"/>
                <w:sz w:val="20"/>
              </w:rPr>
              <w:t>
контроль</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Rh(D) -</w:t>
            </w:r>
          </w:p>
          <w:p>
            <w:pPr>
              <w:spacing w:after="20"/>
              <w:ind w:left="20"/>
              <w:jc w:val="both"/>
            </w:pPr>
            <w:r>
              <w:rPr>
                <w:rFonts w:ascii="Times New Roman"/>
                <w:b w:val="false"/>
                <w:i w:val="false"/>
                <w:color w:val="000000"/>
                <w:sz w:val="20"/>
              </w:rPr>
              <w:t>
аллогенные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дачи (донации)</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w:t>
            </w:r>
          </w:p>
          <w:p>
            <w:pPr>
              <w:spacing w:after="20"/>
              <w:ind w:left="20"/>
              <w:jc w:val="both"/>
            </w:pPr>
            <w:r>
              <w:rPr>
                <w:rFonts w:ascii="Times New Roman"/>
                <w:b w:val="false"/>
                <w:i w:val="false"/>
                <w:color w:val="000000"/>
                <w:sz w:val="20"/>
              </w:rPr>
              <w:t>
лаборатория</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HLA-аллогенные</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Типирование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дачи (донации)</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w:t>
            </w:r>
          </w:p>
          <w:p>
            <w:pPr>
              <w:spacing w:after="20"/>
              <w:ind w:left="20"/>
              <w:jc w:val="both"/>
            </w:pPr>
            <w:r>
              <w:rPr>
                <w:rFonts w:ascii="Times New Roman"/>
                <w:b w:val="false"/>
                <w:i w:val="false"/>
                <w:color w:val="000000"/>
                <w:sz w:val="20"/>
              </w:rPr>
              <w:t>
лаборатория типирования</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Анти-ВИЧ-1,2 и р24</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дачи (донации)</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p>
            <w:pPr>
              <w:spacing w:after="20"/>
              <w:ind w:left="20"/>
              <w:jc w:val="both"/>
            </w:pPr>
            <w:r>
              <w:rPr>
                <w:rFonts w:ascii="Times New Roman"/>
                <w:b w:val="false"/>
                <w:i w:val="false"/>
                <w:color w:val="000000"/>
                <w:sz w:val="20"/>
              </w:rPr>
              <w:t>
трансфузионных инфекций</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дачи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дачи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Сифилис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дачи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Anti-CMV</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Негативный*</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дачи (донации)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Жизнеспособность</w:t>
            </w:r>
          </w:p>
          <w:p>
            <w:pPr>
              <w:spacing w:after="20"/>
              <w:ind w:left="20"/>
              <w:jc w:val="both"/>
            </w:pPr>
            <w:r>
              <w:rPr>
                <w:rFonts w:ascii="Times New Roman"/>
                <w:b w:val="false"/>
                <w:i w:val="false"/>
                <w:color w:val="000000"/>
                <w:sz w:val="20"/>
              </w:rPr>
              <w:t>
лейкоцитов</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дачи (донации)</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w:t>
            </w:r>
          </w:p>
          <w:p>
            <w:pPr>
              <w:spacing w:after="20"/>
              <w:ind w:left="20"/>
              <w:jc w:val="both"/>
            </w:pPr>
            <w:r>
              <w:rPr>
                <w:rFonts w:ascii="Times New Roman"/>
                <w:b w:val="false"/>
                <w:i w:val="false"/>
                <w:color w:val="000000"/>
                <w:sz w:val="20"/>
              </w:rPr>
              <w:t>
лаборатория</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дачи (донации)</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Бактериологическая</w:t>
            </w:r>
          </w:p>
          <w:p>
            <w:pPr>
              <w:spacing w:after="20"/>
              <w:ind w:left="20"/>
              <w:jc w:val="both"/>
            </w:pPr>
            <w:r>
              <w:rPr>
                <w:rFonts w:ascii="Times New Roman"/>
                <w:b w:val="false"/>
                <w:i w:val="false"/>
                <w:color w:val="000000"/>
                <w:sz w:val="20"/>
              </w:rPr>
              <w:t xml:space="preserve">
лаборатория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 - исследование проводиться методом, специально</w:t>
      </w:r>
    </w:p>
    <w:p>
      <w:pPr>
        <w:spacing w:after="0"/>
        <w:ind w:left="0"/>
        <w:jc w:val="both"/>
      </w:pPr>
      <w:r>
        <w:rPr>
          <w:rFonts w:ascii="Times New Roman"/>
          <w:b w:val="false"/>
          <w:i w:val="false"/>
          <w:color w:val="000000"/>
          <w:sz w:val="28"/>
        </w:rPr>
        <w:t>
      одобренным для обследования доноров.</w:t>
      </w:r>
    </w:p>
    <w:p>
      <w:pPr>
        <w:spacing w:after="0"/>
        <w:ind w:left="0"/>
        <w:jc w:val="both"/>
      </w:pPr>
      <w:r>
        <w:rPr>
          <w:rFonts w:ascii="Times New Roman"/>
          <w:b w:val="false"/>
          <w:i w:val="false"/>
          <w:color w:val="000000"/>
          <w:sz w:val="28"/>
        </w:rPr>
        <w:t>
      Решение о допуске донора гемопоэтических ГСК</w:t>
      </w:r>
    </w:p>
    <w:p>
      <w:pPr>
        <w:spacing w:after="0"/>
        <w:ind w:left="0"/>
        <w:jc w:val="both"/>
      </w:pPr>
      <w:r>
        <w:rPr>
          <w:rFonts w:ascii="Times New Roman"/>
          <w:b w:val="false"/>
          <w:i w:val="false"/>
          <w:color w:val="000000"/>
          <w:sz w:val="28"/>
        </w:rPr>
        <w:t>
                       периферической крови к даче (донации) ГСК принимается</w:t>
      </w:r>
    </w:p>
    <w:p>
      <w:pPr>
        <w:spacing w:after="0"/>
        <w:ind w:left="0"/>
        <w:jc w:val="both"/>
      </w:pPr>
      <w:r>
        <w:rPr>
          <w:rFonts w:ascii="Times New Roman"/>
          <w:b w:val="false"/>
          <w:i w:val="false"/>
          <w:color w:val="000000"/>
          <w:sz w:val="28"/>
        </w:rPr>
        <w:t>
      лечащим врачом реципиента (аутодонора).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Хранение и транспортировка </w:t>
      </w:r>
    </w:p>
    <w:p>
      <w:pPr>
        <w:spacing w:after="0"/>
        <w:ind w:left="0"/>
        <w:jc w:val="both"/>
      </w:pPr>
      <w:r>
        <w:rPr>
          <w:rFonts w:ascii="Times New Roman"/>
          <w:b w:val="false"/>
          <w:i w:val="false"/>
          <w:color w:val="000000"/>
          <w:sz w:val="28"/>
        </w:rPr>
        <w:t>
      ГСК после криозамораживания помещают на криохранение при температуре, не превышающей -80</w:t>
      </w:r>
      <w:r>
        <w:rPr>
          <w:rFonts w:ascii="Times New Roman"/>
          <w:b w:val="false"/>
          <w:i w:val="false"/>
          <w:color w:val="000000"/>
          <w:vertAlign w:val="superscript"/>
        </w:rPr>
        <w:t>0</w:t>
      </w:r>
      <w:r>
        <w:rPr>
          <w:rFonts w:ascii="Times New Roman"/>
          <w:b w:val="false"/>
          <w:i w:val="false"/>
          <w:color w:val="000000"/>
          <w:sz w:val="28"/>
        </w:rPr>
        <w:t>С на срок не более 2-х месяцев, с последующим переносом на криохранение при температуре, не превышающей -150</w:t>
      </w:r>
      <w:r>
        <w:rPr>
          <w:rFonts w:ascii="Times New Roman"/>
          <w:b w:val="false"/>
          <w:i w:val="false"/>
          <w:color w:val="000000"/>
          <w:vertAlign w:val="superscript"/>
        </w:rPr>
        <w:t>0</w:t>
      </w:r>
      <w:r>
        <w:rPr>
          <w:rFonts w:ascii="Times New Roman"/>
          <w:b w:val="false"/>
          <w:i w:val="false"/>
          <w:color w:val="000000"/>
          <w:sz w:val="28"/>
        </w:rPr>
        <w:t>С, в дьюар с жидким азотом. К каждой серии ГСК прилагается дополнительный спутник, позволяющий провести необходимые тесты в отдаленный период, который хранится под тем же идентификационным номером.</w:t>
      </w:r>
    </w:p>
    <w:p>
      <w:pPr>
        <w:spacing w:after="0"/>
        <w:ind w:left="0"/>
        <w:jc w:val="both"/>
      </w:pPr>
      <w:r>
        <w:rPr>
          <w:rFonts w:ascii="Times New Roman"/>
          <w:b w:val="false"/>
          <w:i w:val="false"/>
          <w:color w:val="000000"/>
          <w:sz w:val="28"/>
        </w:rPr>
        <w:t>
      При транспортировке ГСК следует поддерживать температуру хранения.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Криомешок с ГСК, предназначенный для криозамораживания и криохранения, маркируется уникальным буквенным, цифровым и штриховым кодом с указанием концентрации и состава криопротектора, даты криозамораживания, названия организации службы крови. Дополнительный спутник с образцом каждой серии ГСК маркируется под тем же идентификационным номером.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Меры предосторожности </w:t>
      </w:r>
    </w:p>
    <w:p>
      <w:pPr>
        <w:spacing w:after="0"/>
        <w:ind w:left="0"/>
        <w:jc w:val="both"/>
      </w:pPr>
      <w:r>
        <w:rPr>
          <w:rFonts w:ascii="Times New Roman"/>
          <w:b w:val="false"/>
          <w:i w:val="false"/>
          <w:color w:val="000000"/>
          <w:sz w:val="28"/>
        </w:rPr>
        <w:t>
      При трансплантации ГСК обязательно исследование тканевой совместимости и тестов на совместимость эритроцитов реципиента и донора.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Неблагоприятные реакции при использовании ГСК:</w:t>
      </w:r>
    </w:p>
    <w:p>
      <w:pPr>
        <w:spacing w:after="0"/>
        <w:ind w:left="0"/>
        <w:jc w:val="both"/>
      </w:pPr>
      <w:r>
        <w:rPr>
          <w:rFonts w:ascii="Times New Roman"/>
          <w:b w:val="false"/>
          <w:i w:val="false"/>
          <w:color w:val="000000"/>
          <w:sz w:val="28"/>
        </w:rPr>
        <w:t>
      гемолиз или затяжное приживление из-за несовместимости эритроцитов донора и реципиента;</w:t>
      </w:r>
    </w:p>
    <w:p>
      <w:pPr>
        <w:spacing w:after="0"/>
        <w:ind w:left="0"/>
        <w:jc w:val="both"/>
      </w:pPr>
      <w:r>
        <w:rPr>
          <w:rFonts w:ascii="Times New Roman"/>
          <w:b w:val="false"/>
          <w:i w:val="false"/>
          <w:color w:val="000000"/>
          <w:sz w:val="28"/>
        </w:rPr>
        <w:t>
      отторжение трансплантата;</w:t>
      </w:r>
    </w:p>
    <w:p>
      <w:pPr>
        <w:spacing w:after="0"/>
        <w:ind w:left="0"/>
        <w:jc w:val="both"/>
      </w:pPr>
      <w:r>
        <w:rPr>
          <w:rFonts w:ascii="Times New Roman"/>
          <w:b w:val="false"/>
          <w:i w:val="false"/>
          <w:color w:val="000000"/>
          <w:sz w:val="28"/>
        </w:rPr>
        <w:t>
      реакция "трансплантат против хозяина";</w:t>
      </w:r>
    </w:p>
    <w:p>
      <w:pPr>
        <w:spacing w:after="0"/>
        <w:ind w:left="0"/>
        <w:jc w:val="both"/>
      </w:pPr>
      <w:r>
        <w:rPr>
          <w:rFonts w:ascii="Times New Roman"/>
          <w:b w:val="false"/>
          <w:i w:val="false"/>
          <w:color w:val="000000"/>
          <w:sz w:val="28"/>
        </w:rPr>
        <w:t>
      сепсис, обусловленный случайной бактериальной контаминацией;</w:t>
      </w:r>
    </w:p>
    <w:p>
      <w:pPr>
        <w:spacing w:after="0"/>
        <w:ind w:left="0"/>
        <w:jc w:val="both"/>
      </w:pPr>
      <w:r>
        <w:rPr>
          <w:rFonts w:ascii="Times New Roman"/>
          <w:b w:val="false"/>
          <w:i w:val="false"/>
          <w:color w:val="000000"/>
          <w:sz w:val="28"/>
        </w:rPr>
        <w:t>
      передача вирусной инфекции (гепатита, ВИЧ, других) не исключена, несмотря на тщательную процедуру отбора донора и обследование донорской крови современными методами;</w:t>
      </w:r>
    </w:p>
    <w:p>
      <w:pPr>
        <w:spacing w:after="0"/>
        <w:ind w:left="0"/>
        <w:jc w:val="both"/>
      </w:pPr>
      <w:r>
        <w:rPr>
          <w:rFonts w:ascii="Times New Roman"/>
          <w:b w:val="false"/>
          <w:i w:val="false"/>
          <w:color w:val="000000"/>
          <w:sz w:val="28"/>
        </w:rPr>
        <w:t>
      риск передачи протозойной инфекции (малярия);</w:t>
      </w:r>
    </w:p>
    <w:p>
      <w:pPr>
        <w:spacing w:after="0"/>
        <w:ind w:left="0"/>
        <w:jc w:val="both"/>
      </w:pPr>
      <w:r>
        <w:rPr>
          <w:rFonts w:ascii="Times New Roman"/>
          <w:b w:val="false"/>
          <w:i w:val="false"/>
          <w:color w:val="000000"/>
          <w:sz w:val="28"/>
        </w:rPr>
        <w:t>
      передача иных неопознанных или не входящих в обязательный скрининг патогенов;</w:t>
      </w:r>
    </w:p>
    <w:p>
      <w:pPr>
        <w:spacing w:after="0"/>
        <w:ind w:left="0"/>
        <w:jc w:val="both"/>
      </w:pPr>
      <w:r>
        <w:rPr>
          <w:rFonts w:ascii="Times New Roman"/>
          <w:b w:val="false"/>
          <w:i w:val="false"/>
          <w:color w:val="000000"/>
          <w:sz w:val="28"/>
        </w:rPr>
        <w:t>
      неблагоприятное влияние криопротектора на состояние здоровья реципиента.</w:t>
      </w:r>
    </w:p>
    <w:p>
      <w:pPr>
        <w:spacing w:after="0"/>
        <w:ind w:left="0"/>
        <w:jc w:val="left"/>
      </w:pPr>
      <w:r>
        <w:rPr>
          <w:rFonts w:ascii="Times New Roman"/>
          <w:b/>
          <w:i w:val="false"/>
          <w:color w:val="000000"/>
        </w:rPr>
        <w:t xml:space="preserve"> 22. Кровь цельная, лейкофильтрованная, для обменного</w:t>
      </w:r>
      <w:r>
        <w:br/>
      </w:r>
      <w:r>
        <w:rPr>
          <w:rFonts w:ascii="Times New Roman"/>
          <w:b/>
          <w:i w:val="false"/>
          <w:color w:val="000000"/>
        </w:rPr>
        <w:t>переливания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Кровь цельная, лейкофильтрованная, для обменного переливания - компонент крови, соответствующий компоненту крови - Кровь цельная, лейкофильтрованная.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Снижается объем исходного компонента - Крови цельной, лейкофильтрованной, взятой не позднее 5 дней после дачи (донации),  путем удаления части плазмы после центрифугирования для достижения клинически предписанного гематокрита.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Требования и контроль качества  </w:t>
      </w:r>
    </w:p>
    <w:p>
      <w:pPr>
        <w:spacing w:after="0"/>
        <w:ind w:left="0"/>
        <w:jc w:val="both"/>
      </w:pPr>
      <w:r>
        <w:rPr>
          <w:rFonts w:ascii="Times New Roman"/>
          <w:b w:val="false"/>
          <w:i w:val="false"/>
          <w:color w:val="000000"/>
          <w:sz w:val="28"/>
        </w:rPr>
        <w:t>
      Соответствуют условиям для компонента Кровь цельная, лейкофильтрованная.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Соответствуют условиям для компонента Кровь цельная, лейкофильтрованная, кроме:</w:t>
      </w:r>
    </w:p>
    <w:p>
      <w:pPr>
        <w:spacing w:after="0"/>
        <w:ind w:left="0"/>
        <w:jc w:val="both"/>
      </w:pPr>
      <w:r>
        <w:rPr>
          <w:rFonts w:ascii="Times New Roman"/>
          <w:b w:val="false"/>
          <w:i w:val="false"/>
          <w:color w:val="000000"/>
          <w:sz w:val="28"/>
        </w:rPr>
        <w:t>
      должна быть использована в течение пяти дней после дачи (донации);</w:t>
      </w:r>
    </w:p>
    <w:p>
      <w:pPr>
        <w:spacing w:after="0"/>
        <w:ind w:left="0"/>
        <w:jc w:val="both"/>
      </w:pPr>
      <w:r>
        <w:rPr>
          <w:rFonts w:ascii="Times New Roman"/>
          <w:b w:val="false"/>
          <w:i w:val="false"/>
          <w:color w:val="000000"/>
          <w:sz w:val="28"/>
        </w:rPr>
        <w:t>
      должна быть подвергнута обязательному облучению и использована после облучения в течение 24 часов.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Соответствуют условиям для компонента Кровь цельная, лейкофильтрованная и дополнительно:</w:t>
      </w:r>
    </w:p>
    <w:p>
      <w:pPr>
        <w:spacing w:after="0"/>
        <w:ind w:left="0"/>
        <w:jc w:val="both"/>
      </w:pPr>
      <w:r>
        <w:rPr>
          <w:rFonts w:ascii="Times New Roman"/>
          <w:b w:val="false"/>
          <w:i w:val="false"/>
          <w:color w:val="000000"/>
          <w:sz w:val="28"/>
        </w:rPr>
        <w:t>
      фенотип группы крови, если антитела имеют природу, отличную от анти-RhD;</w:t>
      </w:r>
    </w:p>
    <w:p>
      <w:pPr>
        <w:spacing w:after="0"/>
        <w:ind w:left="0"/>
        <w:jc w:val="both"/>
      </w:pPr>
      <w:r>
        <w:rPr>
          <w:rFonts w:ascii="Times New Roman"/>
          <w:b w:val="false"/>
          <w:i w:val="false"/>
          <w:color w:val="000000"/>
          <w:sz w:val="28"/>
        </w:rPr>
        <w:t>
      измененная дата и время окончания срока годности.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обязательна проверка совместимости компонента Кровь цельную, лейкофильтрованную, для обменного переливания с кровью матери так и плода, осуществляется в соответствии с законодательством Республики Казахстан. Обязательна совместимость группы крови донора с любыми материнскими антителами.</w:t>
      </w:r>
    </w:p>
    <w:p>
      <w:pPr>
        <w:spacing w:after="0"/>
        <w:ind w:left="0"/>
        <w:jc w:val="both"/>
      </w:pPr>
      <w:r>
        <w:rPr>
          <w:rFonts w:ascii="Times New Roman"/>
          <w:b w:val="false"/>
          <w:i w:val="false"/>
          <w:color w:val="000000"/>
          <w:sz w:val="28"/>
        </w:rPr>
        <w:t xml:space="preserve">
      Контроль скорости трансфузии для профилактики чрезмерных колебаний объема крови. </w:t>
      </w:r>
    </w:p>
    <w:p>
      <w:pPr>
        <w:spacing w:after="0"/>
        <w:ind w:left="0"/>
        <w:jc w:val="both"/>
      </w:pPr>
      <w:r>
        <w:rPr>
          <w:rFonts w:ascii="Times New Roman"/>
          <w:b w:val="false"/>
          <w:i w:val="false"/>
          <w:color w:val="000000"/>
          <w:sz w:val="28"/>
        </w:rPr>
        <w:t>
      Обязательно облучение, ввиду высокого риска осложнения реакции "трансплантат против хозяина".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Имеется вероятность распространения неблагоприятных реакций на мать.</w:t>
      </w:r>
    </w:p>
    <w:p>
      <w:pPr>
        <w:spacing w:after="0"/>
        <w:ind w:left="0"/>
        <w:jc w:val="both"/>
      </w:pPr>
      <w:r>
        <w:rPr>
          <w:rFonts w:ascii="Times New Roman"/>
          <w:b w:val="false"/>
          <w:i w:val="false"/>
          <w:color w:val="000000"/>
          <w:sz w:val="28"/>
        </w:rPr>
        <w:t>
      Соответствуют условиями для компонента Кровь цельная, лейкофильтрованная и дополнительно:</w:t>
      </w:r>
    </w:p>
    <w:p>
      <w:pPr>
        <w:spacing w:after="0"/>
        <w:ind w:left="0"/>
        <w:jc w:val="both"/>
      </w:pPr>
      <w:r>
        <w:rPr>
          <w:rFonts w:ascii="Times New Roman"/>
          <w:b w:val="false"/>
          <w:i w:val="false"/>
          <w:color w:val="000000"/>
          <w:sz w:val="28"/>
        </w:rPr>
        <w:t>
      цитомегаловирусная инфекция;</w:t>
      </w:r>
    </w:p>
    <w:p>
      <w:pPr>
        <w:spacing w:after="0"/>
        <w:ind w:left="0"/>
        <w:jc w:val="both"/>
      </w:pPr>
      <w:r>
        <w:rPr>
          <w:rFonts w:ascii="Times New Roman"/>
          <w:b w:val="false"/>
          <w:i w:val="false"/>
          <w:color w:val="000000"/>
          <w:sz w:val="28"/>
        </w:rPr>
        <w:t>
      нарушение обмена веществ, например гипокальциемия, гиперкалиемия, гипокалиемия, гипогликемия;</w:t>
      </w:r>
    </w:p>
    <w:p>
      <w:pPr>
        <w:spacing w:after="0"/>
        <w:ind w:left="0"/>
        <w:jc w:val="both"/>
      </w:pPr>
      <w:r>
        <w:rPr>
          <w:rFonts w:ascii="Times New Roman"/>
          <w:b w:val="false"/>
          <w:i w:val="false"/>
          <w:color w:val="000000"/>
          <w:sz w:val="28"/>
        </w:rPr>
        <w:t>
      тромбоцитопения;</w:t>
      </w:r>
    </w:p>
    <w:p>
      <w:pPr>
        <w:spacing w:after="0"/>
        <w:ind w:left="0"/>
        <w:jc w:val="both"/>
      </w:pPr>
      <w:r>
        <w:rPr>
          <w:rFonts w:ascii="Times New Roman"/>
          <w:b w:val="false"/>
          <w:i w:val="false"/>
          <w:color w:val="000000"/>
          <w:sz w:val="28"/>
        </w:rPr>
        <w:t>
      циркуляторная перегрузка;</w:t>
      </w:r>
    </w:p>
    <w:p>
      <w:pPr>
        <w:spacing w:after="0"/>
        <w:ind w:left="0"/>
        <w:jc w:val="both"/>
      </w:pPr>
      <w:r>
        <w:rPr>
          <w:rFonts w:ascii="Times New Roman"/>
          <w:b w:val="false"/>
          <w:i w:val="false"/>
          <w:color w:val="000000"/>
          <w:sz w:val="28"/>
        </w:rPr>
        <w:t>
      цитратная интоксикация.</w:t>
      </w:r>
    </w:p>
    <w:p>
      <w:pPr>
        <w:spacing w:after="0"/>
        <w:ind w:left="0"/>
        <w:jc w:val="left"/>
      </w:pPr>
      <w:r>
        <w:rPr>
          <w:rFonts w:ascii="Times New Roman"/>
          <w:b/>
          <w:i w:val="false"/>
          <w:color w:val="000000"/>
        </w:rPr>
        <w:t xml:space="preserve"> 23. Эритроцитная масса, лейкофильтрованная для обменного</w:t>
      </w:r>
      <w:r>
        <w:br/>
      </w:r>
      <w:r>
        <w:rPr>
          <w:rFonts w:ascii="Times New Roman"/>
          <w:b/>
          <w:i w:val="false"/>
          <w:color w:val="000000"/>
        </w:rPr>
        <w:t>переливания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масса, лейкофильтрованная для обменного переливания - компонент крови, используемый для обменного переливания, содержит менее 1х10</w:t>
      </w:r>
      <w:r>
        <w:rPr>
          <w:rFonts w:ascii="Times New Roman"/>
          <w:b w:val="false"/>
          <w:i w:val="false"/>
          <w:color w:val="000000"/>
          <w:vertAlign w:val="superscript"/>
        </w:rPr>
        <w:t>6</w:t>
      </w:r>
      <w:r>
        <w:rPr>
          <w:rFonts w:ascii="Times New Roman"/>
          <w:b w:val="false"/>
          <w:i w:val="false"/>
          <w:color w:val="000000"/>
          <w:sz w:val="28"/>
        </w:rPr>
        <w:t xml:space="preserve"> лейкоцитов.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Приготовление</w:t>
      </w:r>
    </w:p>
    <w:p>
      <w:pPr>
        <w:spacing w:after="0"/>
        <w:ind w:left="0"/>
        <w:jc w:val="both"/>
      </w:pPr>
      <w:r>
        <w:rPr>
          <w:rFonts w:ascii="Times New Roman"/>
          <w:b w:val="false"/>
          <w:i w:val="false"/>
          <w:color w:val="000000"/>
          <w:sz w:val="28"/>
        </w:rPr>
        <w:t>
      Эритроцитную массу, лейкофильтрованную для обменного переливания получают путем вторичной переработки Крови цельной лейкофильтрованной или Эритроцитной взвеси, лейкофильтрованной со сроком годности не более 5 суток с регулированием клинически требуемого гематокрита путем частичного удаления плазмы или добавочного раствора.</w:t>
      </w:r>
    </w:p>
    <w:p>
      <w:pPr>
        <w:spacing w:after="0"/>
        <w:ind w:left="0"/>
        <w:jc w:val="both"/>
      </w:pPr>
      <w:r>
        <w:rPr>
          <w:rFonts w:ascii="Times New Roman"/>
          <w:b w:val="false"/>
          <w:i w:val="false"/>
          <w:color w:val="000000"/>
          <w:sz w:val="28"/>
        </w:rPr>
        <w:t xml:space="preserve">
      Если у матери имеются анти- RhD антитела, компонент готовят из крови группы </w:t>
      </w:r>
      <w:r>
        <w:rPr>
          <w:rFonts w:ascii="Times New Roman"/>
          <w:b w:val="false"/>
          <w:i/>
          <w:color w:val="000000"/>
          <w:sz w:val="28"/>
        </w:rPr>
        <w:t>О</w:t>
      </w:r>
      <w:r>
        <w:rPr>
          <w:rFonts w:ascii="Times New Roman"/>
          <w:b w:val="false"/>
          <w:i w:val="false"/>
          <w:color w:val="000000"/>
          <w:sz w:val="28"/>
        </w:rPr>
        <w:t xml:space="preserve"> анти- RhD- отрицательной принадлежности. если у матери антитела другой специфичности выбранные эритроциты должны быть антиген - отрицательными в отношении любых сопутствующих антител, присутствующих в крови матери.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p>
      <w:pPr>
        <w:spacing w:after="0"/>
        <w:ind w:left="0"/>
        <w:jc w:val="both"/>
      </w:pPr>
      <w:r>
        <w:rPr>
          <w:rFonts w:ascii="Times New Roman"/>
          <w:b w:val="false"/>
          <w:i w:val="false"/>
          <w:color w:val="000000"/>
          <w:sz w:val="28"/>
        </w:rPr>
        <w:t>
      Соответствуют условиям для Эритроцитной массы, лейкофильтрованной, кроме:</w:t>
      </w:r>
    </w:p>
    <w:p>
      <w:pPr>
        <w:spacing w:after="0"/>
        <w:ind w:left="0"/>
        <w:jc w:val="both"/>
      </w:pPr>
      <w:r>
        <w:rPr>
          <w:rFonts w:ascii="Times New Roman"/>
          <w:b w:val="false"/>
          <w:i w:val="false"/>
          <w:color w:val="000000"/>
          <w:sz w:val="28"/>
        </w:rPr>
        <w:t>
      показатель гематокрита должен быть 0,70-0,85;</w:t>
      </w:r>
    </w:p>
    <w:p>
      <w:pPr>
        <w:spacing w:after="0"/>
        <w:ind w:left="0"/>
        <w:jc w:val="both"/>
      </w:pPr>
      <w:r>
        <w:rPr>
          <w:rFonts w:ascii="Times New Roman"/>
          <w:b w:val="false"/>
          <w:i w:val="false"/>
          <w:color w:val="000000"/>
          <w:sz w:val="28"/>
        </w:rPr>
        <w:t>
      частота контроля - все дозы.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Соответствуют условиям для Эритроцитной массы, лейкофильтрованной, кроме:</w:t>
      </w:r>
    </w:p>
    <w:p>
      <w:pPr>
        <w:spacing w:after="0"/>
        <w:ind w:left="0"/>
        <w:jc w:val="both"/>
      </w:pPr>
      <w:r>
        <w:rPr>
          <w:rFonts w:ascii="Times New Roman"/>
          <w:b w:val="false"/>
          <w:i w:val="false"/>
          <w:color w:val="000000"/>
          <w:sz w:val="28"/>
        </w:rPr>
        <w:t>
      эритроциты должны быть использованы в течение пяти дней после дачи (донации);</w:t>
      </w:r>
    </w:p>
    <w:p>
      <w:pPr>
        <w:spacing w:after="0"/>
        <w:ind w:left="0"/>
        <w:jc w:val="both"/>
      </w:pPr>
      <w:r>
        <w:rPr>
          <w:rFonts w:ascii="Times New Roman"/>
          <w:b w:val="false"/>
          <w:i w:val="false"/>
          <w:color w:val="000000"/>
          <w:sz w:val="28"/>
        </w:rPr>
        <w:t>
      эритроциты должны быть подвергнуты обязательному облучению и использованы после облучения в течение 24 часов.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Соответствует условиям для Эритроцитной массы, лейкофильтрованной и дополнительно содержит сведения:</w:t>
      </w:r>
    </w:p>
    <w:p>
      <w:pPr>
        <w:spacing w:after="0"/>
        <w:ind w:left="0"/>
        <w:jc w:val="both"/>
      </w:pPr>
      <w:r>
        <w:rPr>
          <w:rFonts w:ascii="Times New Roman"/>
          <w:b w:val="false"/>
          <w:i w:val="false"/>
          <w:color w:val="000000"/>
          <w:sz w:val="28"/>
        </w:rPr>
        <w:t>
      измененная дата и время приготовления;</w:t>
      </w:r>
    </w:p>
    <w:p>
      <w:pPr>
        <w:spacing w:after="0"/>
        <w:ind w:left="0"/>
        <w:jc w:val="both"/>
      </w:pPr>
      <w:r>
        <w:rPr>
          <w:rFonts w:ascii="Times New Roman"/>
          <w:b w:val="false"/>
          <w:i w:val="false"/>
          <w:color w:val="000000"/>
          <w:sz w:val="28"/>
        </w:rPr>
        <w:t>
      измененная дата и время окончания срока годности;</w:t>
      </w:r>
    </w:p>
    <w:p>
      <w:pPr>
        <w:spacing w:after="0"/>
        <w:ind w:left="0"/>
        <w:jc w:val="both"/>
      </w:pPr>
      <w:r>
        <w:rPr>
          <w:rFonts w:ascii="Times New Roman"/>
          <w:b w:val="false"/>
          <w:i w:val="false"/>
          <w:color w:val="000000"/>
          <w:sz w:val="28"/>
        </w:rPr>
        <w:t xml:space="preserve">
      гематокрит компонента.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обязательна проверка совместимости Эритроцитной массы, лейкофильтрованной для внутриутробного переливания с кровью матери и плода, по системе АВО и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Если группа крови плода неизвестна использовать компонент крови с группой </w:t>
      </w:r>
      <w:r>
        <w:rPr>
          <w:rFonts w:ascii="Times New Roman"/>
          <w:b w:val="false"/>
          <w:i/>
          <w:color w:val="000000"/>
          <w:sz w:val="28"/>
        </w:rPr>
        <w:t>О</w:t>
      </w:r>
      <w:r>
        <w:rPr>
          <w:rFonts w:ascii="Times New Roman"/>
          <w:b w:val="false"/>
          <w:i w:val="false"/>
          <w:color w:val="000000"/>
          <w:sz w:val="28"/>
        </w:rPr>
        <w:t xml:space="preserve"> резус отрицательный, с учетом антител матери. Эритроциты должны быть антиген - отрицательными в отношении любых сопутствующих антител, присутствующих у матери.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Соответствуют условиями для Эритроцитной массы, лейкофильтрованной и дополнительно:</w:t>
      </w:r>
    </w:p>
    <w:p>
      <w:pPr>
        <w:spacing w:after="0"/>
        <w:ind w:left="0"/>
        <w:jc w:val="both"/>
      </w:pPr>
      <w:r>
        <w:rPr>
          <w:rFonts w:ascii="Times New Roman"/>
          <w:b w:val="false"/>
          <w:i w:val="false"/>
          <w:color w:val="000000"/>
          <w:sz w:val="28"/>
        </w:rPr>
        <w:t>
      плод особенно уязвим по следующим неблагоприятным реакциям - цитомегаловирусной инфекции; нарушению обмена веществ, например, гиперкалиемии.</w:t>
      </w:r>
    </w:p>
    <w:p>
      <w:pPr>
        <w:spacing w:after="0"/>
        <w:ind w:left="0"/>
        <w:jc w:val="left"/>
      </w:pPr>
      <w:r>
        <w:rPr>
          <w:rFonts w:ascii="Times New Roman"/>
          <w:b/>
          <w:i w:val="false"/>
          <w:color w:val="000000"/>
        </w:rPr>
        <w:t xml:space="preserve"> 24. Эритроцитная масса, лейкофильтрованная для внутриутробного</w:t>
      </w:r>
      <w:r>
        <w:br/>
      </w:r>
      <w:r>
        <w:rPr>
          <w:rFonts w:ascii="Times New Roman"/>
          <w:b/>
          <w:i w:val="false"/>
          <w:color w:val="000000"/>
        </w:rPr>
        <w:t>переливания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масса, лейкофильтрованная для внутриутробного переливания - компонент крови, используемый для внутриутробного переливания имеющий гематокрит 0,70-0,85 и содержит менее 1х10</w:t>
      </w:r>
      <w:r>
        <w:rPr>
          <w:rFonts w:ascii="Times New Roman"/>
          <w:b w:val="false"/>
          <w:i w:val="false"/>
          <w:color w:val="000000"/>
          <w:vertAlign w:val="superscript"/>
        </w:rPr>
        <w:t>6</w:t>
      </w:r>
      <w:r>
        <w:rPr>
          <w:rFonts w:ascii="Times New Roman"/>
          <w:b w:val="false"/>
          <w:i w:val="false"/>
          <w:color w:val="000000"/>
          <w:sz w:val="28"/>
        </w:rPr>
        <w:t xml:space="preserve"> лейкоцитов.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Получение</w:t>
      </w:r>
    </w:p>
    <w:p>
      <w:pPr>
        <w:spacing w:after="0"/>
        <w:ind w:left="0"/>
        <w:jc w:val="both"/>
      </w:pPr>
      <w:r>
        <w:rPr>
          <w:rFonts w:ascii="Times New Roman"/>
          <w:b w:val="false"/>
          <w:i w:val="false"/>
          <w:color w:val="000000"/>
          <w:sz w:val="28"/>
        </w:rPr>
        <w:t>
      Эритроцитную массу, лейкофильтрованную для внутриутробного переливания получают путем вторичной переработки исходных компонентов Крови цельной лейкофильтрованной или Эритроцитной взвеси, лейкофильтрованной с частичным удалением плазмы или добавочного раствора.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p>
      <w:pPr>
        <w:spacing w:after="0"/>
        <w:ind w:left="0"/>
        <w:jc w:val="both"/>
      </w:pPr>
      <w:r>
        <w:rPr>
          <w:rFonts w:ascii="Times New Roman"/>
          <w:b w:val="false"/>
          <w:i w:val="false"/>
          <w:color w:val="000000"/>
          <w:sz w:val="28"/>
        </w:rPr>
        <w:t>
      Соответствуют условиям для Эритроцитной массы, лейкофильтрованной, кроме:</w:t>
      </w:r>
    </w:p>
    <w:p>
      <w:pPr>
        <w:spacing w:after="0"/>
        <w:ind w:left="0"/>
        <w:jc w:val="both"/>
      </w:pPr>
      <w:r>
        <w:rPr>
          <w:rFonts w:ascii="Times New Roman"/>
          <w:b w:val="false"/>
          <w:i w:val="false"/>
          <w:color w:val="000000"/>
          <w:sz w:val="28"/>
        </w:rPr>
        <w:t>
      показатель гематокрита должен быть 0,70-0,85;</w:t>
      </w:r>
    </w:p>
    <w:p>
      <w:pPr>
        <w:spacing w:after="0"/>
        <w:ind w:left="0"/>
        <w:jc w:val="both"/>
      </w:pPr>
      <w:r>
        <w:rPr>
          <w:rFonts w:ascii="Times New Roman"/>
          <w:b w:val="false"/>
          <w:i w:val="false"/>
          <w:color w:val="000000"/>
          <w:sz w:val="28"/>
        </w:rPr>
        <w:t>
      частота контроля - все дозы.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Соответствуют условиям для Эритроцитной массы, лейкофильтрованной, кроме:</w:t>
      </w:r>
    </w:p>
    <w:p>
      <w:pPr>
        <w:spacing w:after="0"/>
        <w:ind w:left="0"/>
        <w:jc w:val="both"/>
      </w:pPr>
      <w:r>
        <w:rPr>
          <w:rFonts w:ascii="Times New Roman"/>
          <w:b w:val="false"/>
          <w:i w:val="false"/>
          <w:color w:val="000000"/>
          <w:sz w:val="28"/>
        </w:rPr>
        <w:t>
      эритроциты должны быть использованы в течение пяти дней после дачи (донации);</w:t>
      </w:r>
    </w:p>
    <w:p>
      <w:pPr>
        <w:spacing w:after="0"/>
        <w:ind w:left="0"/>
        <w:jc w:val="both"/>
      </w:pPr>
      <w:r>
        <w:rPr>
          <w:rFonts w:ascii="Times New Roman"/>
          <w:b w:val="false"/>
          <w:i w:val="false"/>
          <w:color w:val="000000"/>
          <w:sz w:val="28"/>
        </w:rPr>
        <w:t>
      эритроциты должны быть подвергнуты обязательному облучению и использованы после облучения в течение 24 часов.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Соответствует условиям для Эритроцитной массы, лейкофильтрованной и дополнительно содержит сведения:</w:t>
      </w:r>
    </w:p>
    <w:p>
      <w:pPr>
        <w:spacing w:after="0"/>
        <w:ind w:left="0"/>
        <w:jc w:val="both"/>
      </w:pPr>
      <w:r>
        <w:rPr>
          <w:rFonts w:ascii="Times New Roman"/>
          <w:b w:val="false"/>
          <w:i w:val="false"/>
          <w:color w:val="000000"/>
          <w:sz w:val="28"/>
        </w:rPr>
        <w:t>
      измененная дата и время приготовления;</w:t>
      </w:r>
    </w:p>
    <w:p>
      <w:pPr>
        <w:spacing w:after="0"/>
        <w:ind w:left="0"/>
        <w:jc w:val="both"/>
      </w:pPr>
      <w:r>
        <w:rPr>
          <w:rFonts w:ascii="Times New Roman"/>
          <w:b w:val="false"/>
          <w:i w:val="false"/>
          <w:color w:val="000000"/>
          <w:sz w:val="28"/>
        </w:rPr>
        <w:t>
      измененная дата и время окончания срока годности;</w:t>
      </w:r>
    </w:p>
    <w:p>
      <w:pPr>
        <w:spacing w:after="0"/>
        <w:ind w:left="0"/>
        <w:jc w:val="both"/>
      </w:pPr>
      <w:r>
        <w:rPr>
          <w:rFonts w:ascii="Times New Roman"/>
          <w:b w:val="false"/>
          <w:i w:val="false"/>
          <w:color w:val="000000"/>
          <w:sz w:val="28"/>
        </w:rPr>
        <w:t xml:space="preserve">
      гематокрит компонента.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Перед трансфузией обязательна проверка совместимости Эритроцитной массы, лейкофильтрованной для внутриутробного переливания с кровью матери и плода,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Если группа крови плода неизвестна использовать компонент крови с группой О резус отрицательный, с учетом антител матери. Эритроциты должны быть антиген - отрицательными в отношении любых сопутствующих антител, присутствующих у матери.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Соответствуют условиями для Эритроцитной массы, лейкофильтрованной и дополнительно:</w:t>
      </w:r>
    </w:p>
    <w:p>
      <w:pPr>
        <w:spacing w:after="0"/>
        <w:ind w:left="0"/>
        <w:jc w:val="both"/>
      </w:pPr>
      <w:r>
        <w:rPr>
          <w:rFonts w:ascii="Times New Roman"/>
          <w:b w:val="false"/>
          <w:i w:val="false"/>
          <w:color w:val="000000"/>
          <w:sz w:val="28"/>
        </w:rPr>
        <w:t>
      плод особенно уязвим по следующим неблагоприятным реакциям - цитомегаловирусной инфекции; нарушению обмена веществ, например, гиперкалиемии.</w:t>
      </w:r>
    </w:p>
    <w:p>
      <w:pPr>
        <w:spacing w:after="0"/>
        <w:ind w:left="0"/>
        <w:jc w:val="left"/>
      </w:pPr>
      <w:r>
        <w:rPr>
          <w:rFonts w:ascii="Times New Roman"/>
          <w:b/>
          <w:i w:val="false"/>
          <w:color w:val="000000"/>
        </w:rPr>
        <w:t xml:space="preserve"> 25. Тромбоцитный концентрат, лейкофильтрованный для</w:t>
      </w:r>
      <w:r>
        <w:br/>
      </w:r>
      <w:r>
        <w:rPr>
          <w:rFonts w:ascii="Times New Roman"/>
          <w:b/>
          <w:i w:val="false"/>
          <w:color w:val="000000"/>
        </w:rPr>
        <w:t>внутриутробного переливания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Тромбоцитный концентрат, лейкофильтрованный для внутриутробного переливания - компонент крови, полученный от одного донора из дозы Крови цельной или методом афереза. Компонент содержит 45-85х10</w:t>
      </w:r>
      <w:r>
        <w:rPr>
          <w:rFonts w:ascii="Times New Roman"/>
          <w:b w:val="false"/>
          <w:i w:val="false"/>
          <w:color w:val="000000"/>
          <w:vertAlign w:val="superscript"/>
        </w:rPr>
        <w:t>9</w:t>
      </w:r>
      <w:r>
        <w:rPr>
          <w:rFonts w:ascii="Times New Roman"/>
          <w:b w:val="false"/>
          <w:i w:val="false"/>
          <w:color w:val="000000"/>
          <w:sz w:val="28"/>
        </w:rPr>
        <w:t xml:space="preserve"> (в среднем 70х10</w:t>
      </w:r>
      <w:r>
        <w:rPr>
          <w:rFonts w:ascii="Times New Roman"/>
          <w:b w:val="false"/>
          <w:i w:val="false"/>
          <w:color w:val="000000"/>
          <w:vertAlign w:val="superscript"/>
        </w:rPr>
        <w:t>9</w:t>
      </w:r>
      <w:r>
        <w:rPr>
          <w:rFonts w:ascii="Times New Roman"/>
          <w:b w:val="false"/>
          <w:i w:val="false"/>
          <w:color w:val="000000"/>
          <w:sz w:val="28"/>
        </w:rPr>
        <w:t>) тромбоцитов в 50-60 мл суспензивной среды.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Приготовление </w:t>
      </w:r>
    </w:p>
    <w:p>
      <w:pPr>
        <w:spacing w:after="0"/>
        <w:ind w:left="0"/>
        <w:jc w:val="both"/>
      </w:pPr>
      <w:r>
        <w:rPr>
          <w:rFonts w:ascii="Times New Roman"/>
          <w:b w:val="false"/>
          <w:i w:val="false"/>
          <w:color w:val="000000"/>
          <w:sz w:val="28"/>
        </w:rPr>
        <w:t>
      Тромбоцитный концентрат, лейкофильтрованный для внутриутробного переливания получают из Тромбоцитного концентрата, восстановленного из дозы крови или Тромбоцитного концентрата аферезного путем сверхконцентрирования- удаляяя часть плазмы при центрифугировании. После центрифугирования компонент выдерживают 1 час в состоянии покоя.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Требования и контроль качества</w:t>
      </w:r>
    </w:p>
    <w:p>
      <w:pPr>
        <w:spacing w:after="0"/>
        <w:ind w:left="0"/>
        <w:jc w:val="both"/>
      </w:pPr>
      <w:r>
        <w:rPr>
          <w:rFonts w:ascii="Times New Roman"/>
          <w:b w:val="false"/>
          <w:i w:val="false"/>
          <w:color w:val="000000"/>
          <w:sz w:val="28"/>
        </w:rPr>
        <w:t>
      Соответствуют  условиям  для Тромбоцитного концентрата,восстановленного из дозы крови, лейкофильтрованного, кроме:</w:t>
      </w:r>
    </w:p>
    <w:p>
      <w:pPr>
        <w:spacing w:after="0"/>
        <w:ind w:left="0"/>
        <w:jc w:val="both"/>
      </w:pPr>
      <w:r>
        <w:rPr>
          <w:rFonts w:ascii="Times New Roman"/>
          <w:b w:val="false"/>
          <w:i w:val="false"/>
          <w:color w:val="000000"/>
          <w:sz w:val="28"/>
        </w:rPr>
        <w:t>
      содержание тромбоцитов 45-85х10</w:t>
      </w:r>
      <w:r>
        <w:rPr>
          <w:rFonts w:ascii="Times New Roman"/>
          <w:b w:val="false"/>
          <w:i w:val="false"/>
          <w:color w:val="000000"/>
          <w:vertAlign w:val="superscript"/>
        </w:rPr>
        <w:t>9</w:t>
      </w:r>
      <w:r>
        <w:rPr>
          <w:rFonts w:ascii="Times New Roman"/>
          <w:b w:val="false"/>
          <w:i w:val="false"/>
          <w:color w:val="000000"/>
          <w:sz w:val="28"/>
        </w:rPr>
        <w:t>,</w:t>
      </w:r>
    </w:p>
    <w:p>
      <w:pPr>
        <w:spacing w:after="0"/>
        <w:ind w:left="0"/>
        <w:jc w:val="both"/>
      </w:pPr>
      <w:r>
        <w:rPr>
          <w:rFonts w:ascii="Times New Roman"/>
          <w:b w:val="false"/>
          <w:i w:val="false"/>
          <w:color w:val="000000"/>
          <w:sz w:val="28"/>
        </w:rPr>
        <w:t>
      объем 50-60 мл;</w:t>
      </w:r>
    </w:p>
    <w:p>
      <w:pPr>
        <w:spacing w:after="0"/>
        <w:ind w:left="0"/>
        <w:jc w:val="both"/>
      </w:pPr>
      <w:r>
        <w:rPr>
          <w:rFonts w:ascii="Times New Roman"/>
          <w:b w:val="false"/>
          <w:i w:val="false"/>
          <w:color w:val="000000"/>
          <w:sz w:val="28"/>
        </w:rPr>
        <w:t>
      HLA типирование крови донора при необходимости.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Соответствуют условиям для Тромбоцитного концентрата, восстановленного из дозы крови, лейкофильтрованного, тромбоциты должны быть использованы в течение шести часов после любого вторичного процесса концентрации.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Соответствуют условиям для Тромбоцитного концентрата, восстановленного из дозы крови, лейкофильтрованного и дополнительно:</w:t>
      </w:r>
    </w:p>
    <w:p>
      <w:pPr>
        <w:spacing w:after="0"/>
        <w:ind w:left="0"/>
        <w:jc w:val="both"/>
      </w:pPr>
      <w:r>
        <w:rPr>
          <w:rFonts w:ascii="Times New Roman"/>
          <w:b w:val="false"/>
          <w:i w:val="false"/>
          <w:color w:val="000000"/>
          <w:sz w:val="28"/>
        </w:rPr>
        <w:t>
      если доза разделена на более мелкие, каждой присваивается уникальный номер для обеспечивания прослеживаемости использования части компонента;</w:t>
      </w:r>
    </w:p>
    <w:p>
      <w:pPr>
        <w:spacing w:after="0"/>
        <w:ind w:left="0"/>
        <w:jc w:val="both"/>
      </w:pPr>
      <w:r>
        <w:rPr>
          <w:rFonts w:ascii="Times New Roman"/>
          <w:b w:val="false"/>
          <w:i w:val="false"/>
          <w:color w:val="000000"/>
          <w:sz w:val="28"/>
        </w:rPr>
        <w:t>
      в дополнительную информацию внести данные об уменьшении объема плазмы или супернатанта;</w:t>
      </w:r>
    </w:p>
    <w:p>
      <w:pPr>
        <w:spacing w:after="0"/>
        <w:ind w:left="0"/>
        <w:jc w:val="both"/>
      </w:pPr>
      <w:r>
        <w:rPr>
          <w:rFonts w:ascii="Times New Roman"/>
          <w:b w:val="false"/>
          <w:i w:val="false"/>
          <w:color w:val="000000"/>
          <w:sz w:val="28"/>
        </w:rPr>
        <w:t>
      измененная дата и время окончания срока годности.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xml:space="preserve">
      Перед трансфузией компонента обязательно облучение, ввиду высокого риска осложнения реакции "трансплантат против хозяина". </w:t>
      </w:r>
    </w:p>
    <w:p>
      <w:pPr>
        <w:spacing w:after="0"/>
        <w:ind w:left="0"/>
        <w:jc w:val="both"/>
      </w:pPr>
      <w:r>
        <w:rPr>
          <w:rFonts w:ascii="Times New Roman"/>
          <w:b w:val="false"/>
          <w:i w:val="false"/>
          <w:color w:val="000000"/>
          <w:sz w:val="28"/>
        </w:rPr>
        <w:t>
      Обязателен контроль скорости трансфузии.</w:t>
      </w:r>
    </w:p>
    <w:p>
      <w:pPr>
        <w:spacing w:after="0"/>
        <w:ind w:left="0"/>
        <w:jc w:val="both"/>
      </w:pPr>
      <w:r>
        <w:rPr>
          <w:rFonts w:ascii="Times New Roman"/>
          <w:b w:val="false"/>
          <w:i w:val="false"/>
          <w:color w:val="000000"/>
          <w:sz w:val="28"/>
        </w:rPr>
        <w:t xml:space="preserve">
      Учитывать опасность кровотечения после пункции. </w:t>
      </w:r>
    </w:p>
    <w:p>
      <w:pPr>
        <w:spacing w:after="0"/>
        <w:ind w:left="0"/>
        <w:jc w:val="both"/>
      </w:pPr>
      <w:r>
        <w:rPr>
          <w:rFonts w:ascii="Times New Roman"/>
          <w:b w:val="false"/>
          <w:i w:val="false"/>
          <w:color w:val="000000"/>
          <w:sz w:val="28"/>
        </w:rPr>
        <w:t>
      Неблагоприятные реакции</w:t>
      </w:r>
    </w:p>
    <w:p>
      <w:pPr>
        <w:spacing w:after="0"/>
        <w:ind w:left="0"/>
        <w:jc w:val="both"/>
      </w:pPr>
      <w:r>
        <w:rPr>
          <w:rFonts w:ascii="Times New Roman"/>
          <w:b w:val="false"/>
          <w:i w:val="false"/>
          <w:color w:val="000000"/>
          <w:sz w:val="28"/>
        </w:rPr>
        <w:t>
      Имеется вероятность распространения неблагоприятных реакций на мать.</w:t>
      </w:r>
    </w:p>
    <w:p>
      <w:pPr>
        <w:spacing w:after="0"/>
        <w:ind w:left="0"/>
        <w:jc w:val="both"/>
      </w:pPr>
      <w:r>
        <w:rPr>
          <w:rFonts w:ascii="Times New Roman"/>
          <w:b w:val="false"/>
          <w:i w:val="false"/>
          <w:color w:val="000000"/>
          <w:sz w:val="28"/>
        </w:rPr>
        <w:t>
      Соответствуют условиями для Тромбоцитного концентрата, восстановленного из дозы крови, лейкофильтрованного и дополнительно: плод особенно уязвим по следующим неблагоприятным реакциям - цитомегаловирусной инфекции.</w:t>
      </w:r>
    </w:p>
    <w:p>
      <w:pPr>
        <w:spacing w:after="0"/>
        <w:ind w:left="0"/>
        <w:jc w:val="left"/>
      </w:pPr>
      <w:r>
        <w:rPr>
          <w:rFonts w:ascii="Times New Roman"/>
          <w:b/>
          <w:i w:val="false"/>
          <w:color w:val="000000"/>
        </w:rPr>
        <w:t xml:space="preserve"> 26. Эритроцитная масса для переливания новорожденным и детям</w:t>
      </w:r>
      <w:r>
        <w:br/>
      </w:r>
      <w:r>
        <w:rPr>
          <w:rFonts w:ascii="Times New Roman"/>
          <w:b/>
          <w:i w:val="false"/>
          <w:color w:val="000000"/>
        </w:rPr>
        <w:t>раннего возраста (малые объемы)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w:t>
      </w:r>
    </w:p>
    <w:p>
      <w:pPr>
        <w:spacing w:after="0"/>
        <w:ind w:left="0"/>
        <w:jc w:val="both"/>
      </w:pPr>
      <w:r>
        <w:rPr>
          <w:rFonts w:ascii="Times New Roman"/>
          <w:b w:val="false"/>
          <w:i w:val="false"/>
          <w:color w:val="000000"/>
          <w:sz w:val="28"/>
        </w:rPr>
        <w:t>
      Эритроцитная масса для переливания новорожденным и детям раннего возраста (малые объемы) - компонент крови, приготовленный на основе одного из компонентов - Эритроцитной массы с удаленным ЛТС,  Эритроцитной  массы лейкофильтрованной, Эритроцитной взвеси лейкофильтрованой.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Эритроцитная масса для переливания новорожденным и детям раннего возраста (малые объемы) приготовлена путем разделения на 3-8 равных частей отобранного исходного компонента посредством функционально закрытой системы. При наличии клинических показаний компонент облучают.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 транспортировка</w:t>
      </w:r>
    </w:p>
    <w:p>
      <w:pPr>
        <w:spacing w:after="0"/>
        <w:ind w:left="0"/>
        <w:jc w:val="both"/>
      </w:pPr>
      <w:r>
        <w:rPr>
          <w:rFonts w:ascii="Times New Roman"/>
          <w:b w:val="false"/>
          <w:i w:val="false"/>
          <w:color w:val="000000"/>
          <w:sz w:val="28"/>
        </w:rPr>
        <w:t>
      Соответствуют требованиям к исходному компоненту.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p>
    <w:p>
      <w:pPr>
        <w:spacing w:after="0"/>
        <w:ind w:left="0"/>
        <w:jc w:val="both"/>
      </w:pPr>
      <w:r>
        <w:rPr>
          <w:rFonts w:ascii="Times New Roman"/>
          <w:b w:val="false"/>
          <w:i w:val="false"/>
          <w:color w:val="000000"/>
          <w:sz w:val="28"/>
        </w:rPr>
        <w:t>
      Соответствуют требованиям к исходному компоненту и дополнительно:</w:t>
      </w:r>
    </w:p>
    <w:p>
      <w:pPr>
        <w:spacing w:after="0"/>
        <w:ind w:left="0"/>
        <w:jc w:val="both"/>
      </w:pPr>
      <w:r>
        <w:rPr>
          <w:rFonts w:ascii="Times New Roman"/>
          <w:b w:val="false"/>
          <w:i w:val="false"/>
          <w:color w:val="000000"/>
          <w:sz w:val="28"/>
        </w:rPr>
        <w:t>
      каждая субъединица компонента имеет уникальный идентификационный номер для обеспечения прослеживаемости дачи (донации);</w:t>
      </w:r>
    </w:p>
    <w:p>
      <w:pPr>
        <w:spacing w:after="0"/>
        <w:ind w:left="0"/>
        <w:jc w:val="both"/>
      </w:pPr>
      <w:r>
        <w:rPr>
          <w:rFonts w:ascii="Times New Roman"/>
          <w:b w:val="false"/>
          <w:i w:val="false"/>
          <w:color w:val="000000"/>
          <w:sz w:val="28"/>
        </w:rPr>
        <w:t>
      объем;</w:t>
      </w:r>
    </w:p>
    <w:p>
      <w:pPr>
        <w:spacing w:after="0"/>
        <w:ind w:left="0"/>
        <w:jc w:val="both"/>
      </w:pPr>
      <w:r>
        <w:rPr>
          <w:rFonts w:ascii="Times New Roman"/>
          <w:b w:val="false"/>
          <w:i w:val="false"/>
          <w:color w:val="000000"/>
          <w:sz w:val="28"/>
        </w:rPr>
        <w:t xml:space="preserve">
      дата и время окончания срока годности.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предосторожности</w:t>
      </w:r>
    </w:p>
    <w:p>
      <w:pPr>
        <w:spacing w:after="0"/>
        <w:ind w:left="0"/>
        <w:jc w:val="both"/>
      </w:pPr>
      <w:r>
        <w:rPr>
          <w:rFonts w:ascii="Times New Roman"/>
          <w:b w:val="false"/>
          <w:i w:val="false"/>
          <w:color w:val="000000"/>
          <w:sz w:val="28"/>
        </w:rPr>
        <w:t xml:space="preserve">
      Обязателен контроль скорости трансфузии.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Неблагоприятные реакции</w:t>
      </w:r>
    </w:p>
    <w:p>
      <w:pPr>
        <w:spacing w:after="0"/>
        <w:ind w:left="0"/>
        <w:jc w:val="both"/>
      </w:pPr>
      <w:r>
        <w:rPr>
          <w:rFonts w:ascii="Times New Roman"/>
          <w:b w:val="false"/>
          <w:i w:val="false"/>
          <w:color w:val="000000"/>
          <w:sz w:val="28"/>
        </w:rPr>
        <w:t>
      Соответствуют требованиям к исходному компоненту и дополнительно: инфекция ЦМВ; нарушение обмена веществ, например гиперкалиемия; цитратная интоксикация; циркуляторная перегрузка; реакция "трансплантат против хозяина".</w:t>
      </w:r>
    </w:p>
    <w:p>
      <w:pPr>
        <w:spacing w:after="0"/>
        <w:ind w:left="0"/>
        <w:jc w:val="left"/>
      </w:pPr>
      <w:r>
        <w:rPr>
          <w:rFonts w:ascii="Times New Roman"/>
          <w:b/>
          <w:i w:val="false"/>
          <w:color w:val="000000"/>
        </w:rPr>
        <w:t xml:space="preserve"> 27. Требования к компонентам аутологичной крови</w:t>
      </w:r>
    </w:p>
    <w:p>
      <w:pPr>
        <w:spacing w:after="0"/>
        <w:ind w:left="0"/>
        <w:jc w:val="both"/>
      </w:pPr>
      <w:r>
        <w:rPr>
          <w:rFonts w:ascii="Times New Roman"/>
          <w:b w:val="false"/>
          <w:i w:val="false"/>
          <w:color w:val="000000"/>
          <w:sz w:val="28"/>
        </w:rPr>
        <w:t>
      Компоненты крови, заготовленные для аутологичных трансфузий,  должны соответствовать спецификациям, принятым для аллогенных компонентов крови.</w:t>
      </w:r>
    </w:p>
    <w:p>
      <w:pPr>
        <w:spacing w:after="0"/>
        <w:ind w:left="0"/>
        <w:jc w:val="both"/>
      </w:pPr>
      <w:r>
        <w:rPr>
          <w:rFonts w:ascii="Times New Roman"/>
          <w:b w:val="false"/>
          <w:i w:val="false"/>
          <w:color w:val="000000"/>
          <w:sz w:val="28"/>
        </w:rPr>
        <w:t>
      Аутологичные компоненты крови должны храниться отдельно от аллогенных компонентов крови.</w:t>
      </w:r>
    </w:p>
    <w:p>
      <w:pPr>
        <w:spacing w:after="0"/>
        <w:ind w:left="0"/>
        <w:jc w:val="both"/>
      </w:pPr>
      <w:r>
        <w:rPr>
          <w:rFonts w:ascii="Times New Roman"/>
          <w:b w:val="false"/>
          <w:i w:val="false"/>
          <w:color w:val="000000"/>
          <w:sz w:val="28"/>
        </w:rPr>
        <w:t>
      При маркировке аутологичных компонентов крови кроме информации,  принятой для соответствующего компонента аллогенной крови, должна быть информация "АУТОЛОГИЧНАЯ ДАЧА (ДОНАЦИЯ)" и надпись:</w:t>
      </w:r>
    </w:p>
    <w:p>
      <w:pPr>
        <w:spacing w:after="0"/>
        <w:ind w:left="0"/>
        <w:jc w:val="both"/>
      </w:pPr>
      <w:r>
        <w:rPr>
          <w:rFonts w:ascii="Times New Roman"/>
          <w:b w:val="false"/>
          <w:i w:val="false"/>
          <w:color w:val="000000"/>
          <w:sz w:val="28"/>
        </w:rPr>
        <w:t>
      "ИСПОЛЬЗОВАТЬ ДЛЯ:</w:t>
      </w:r>
    </w:p>
    <w:p>
      <w:pPr>
        <w:spacing w:after="0"/>
        <w:ind w:left="0"/>
        <w:jc w:val="both"/>
      </w:pPr>
      <w:r>
        <w:rPr>
          <w:rFonts w:ascii="Times New Roman"/>
          <w:b w:val="false"/>
          <w:i w:val="false"/>
          <w:color w:val="000000"/>
          <w:sz w:val="28"/>
        </w:rPr>
        <w:t>
      фамилия, имя,отчество,</w:t>
      </w:r>
    </w:p>
    <w:p>
      <w:pPr>
        <w:spacing w:after="0"/>
        <w:ind w:left="0"/>
        <w:jc w:val="both"/>
      </w:pPr>
      <w:r>
        <w:rPr>
          <w:rFonts w:ascii="Times New Roman"/>
          <w:b w:val="false"/>
          <w:i w:val="false"/>
          <w:color w:val="000000"/>
          <w:sz w:val="28"/>
        </w:rPr>
        <w:t>
      полная дата рождения,</w:t>
      </w:r>
    </w:p>
    <w:p>
      <w:pPr>
        <w:spacing w:after="0"/>
        <w:ind w:left="0"/>
        <w:jc w:val="both"/>
      </w:pPr>
      <w:r>
        <w:rPr>
          <w:rFonts w:ascii="Times New Roman"/>
          <w:b w:val="false"/>
          <w:i w:val="false"/>
          <w:color w:val="000000"/>
          <w:sz w:val="28"/>
        </w:rPr>
        <w:t>
      идентификационный номер пациента (если принят)".</w:t>
      </w:r>
    </w:p>
    <w:p>
      <w:pPr>
        <w:spacing w:after="0"/>
        <w:ind w:left="0"/>
        <w:jc w:val="both"/>
      </w:pPr>
      <w:r>
        <w:rPr>
          <w:rFonts w:ascii="Times New Roman"/>
          <w:b w:val="false"/>
          <w:i w:val="false"/>
          <w:color w:val="000000"/>
          <w:sz w:val="28"/>
        </w:rPr>
        <w:t>
      Неиспользованные аутологичные компоненты крови не могут быть использованы для аллогенной трансфузии или фракционирования.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контроля качества и</w:t>
            </w:r>
            <w:r>
              <w:br/>
            </w:r>
            <w:r>
              <w:rPr>
                <w:rFonts w:ascii="Times New Roman"/>
                <w:b w:val="false"/>
                <w:i w:val="false"/>
                <w:color w:val="000000"/>
                <w:sz w:val="20"/>
              </w:rPr>
              <w:t>безопасности донорской крови и</w:t>
            </w:r>
            <w:r>
              <w:br/>
            </w:r>
            <w:r>
              <w:rPr>
                <w:rFonts w:ascii="Times New Roman"/>
                <w:b w:val="false"/>
                <w:i w:val="false"/>
                <w:color w:val="000000"/>
                <w:sz w:val="20"/>
              </w:rPr>
              <w:t>ее компонентов</w:t>
            </w:r>
          </w:p>
        </w:tc>
      </w:tr>
    </w:tbl>
    <w:p>
      <w:pPr>
        <w:spacing w:after="0"/>
        <w:ind w:left="0"/>
        <w:jc w:val="left"/>
      </w:pPr>
      <w:r>
        <w:rPr>
          <w:rFonts w:ascii="Times New Roman"/>
          <w:b/>
          <w:i w:val="false"/>
          <w:color w:val="000000"/>
        </w:rPr>
        <w:t xml:space="preserve"> Гарантии качества</w:t>
      </w:r>
      <w:r>
        <w:br/>
      </w:r>
      <w:r>
        <w:rPr>
          <w:rFonts w:ascii="Times New Roman"/>
          <w:b/>
          <w:i w:val="false"/>
          <w:color w:val="000000"/>
        </w:rPr>
        <w:t>1. Помещения</w:t>
      </w:r>
    </w:p>
    <w:p>
      <w:pPr>
        <w:spacing w:after="0"/>
        <w:ind w:left="0"/>
        <w:jc w:val="both"/>
      </w:pPr>
      <w:r>
        <w:rPr>
          <w:rFonts w:ascii="Times New Roman"/>
          <w:b w:val="false"/>
          <w:i w:val="false"/>
          <w:color w:val="000000"/>
          <w:sz w:val="28"/>
        </w:rPr>
        <w:t xml:space="preserve">
      1. Санитарно-эпидемиологические требования к проектированию, строительству, оснащению инфраструктурами электроснабжения, отопления, водоснабжения, канализации, вентиляции, кондиционирования, связи, содержанию производственных зданий и помещений организации службы крови установлены в санитарных правилах "Санитарно-эпидемиологические требования к объектам здравоохранения",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января 2012 года № 87 (далее – Санитарные правила).</w:t>
      </w:r>
    </w:p>
    <w:p>
      <w:pPr>
        <w:spacing w:after="0"/>
        <w:ind w:left="0"/>
        <w:jc w:val="both"/>
      </w:pPr>
      <w:r>
        <w:rPr>
          <w:rFonts w:ascii="Times New Roman"/>
          <w:b w:val="false"/>
          <w:i w:val="false"/>
          <w:color w:val="000000"/>
          <w:sz w:val="28"/>
        </w:rPr>
        <w:t>
      2. Помещения должны соответствовать следующим требованиям, предъявляемым к основным процессам производства:</w:t>
      </w:r>
    </w:p>
    <w:p>
      <w:pPr>
        <w:spacing w:after="0"/>
        <w:ind w:left="0"/>
        <w:jc w:val="both"/>
      </w:pPr>
      <w:r>
        <w:rPr>
          <w:rFonts w:ascii="Times New Roman"/>
          <w:b w:val="false"/>
          <w:i w:val="false"/>
          <w:color w:val="000000"/>
          <w:sz w:val="28"/>
        </w:rPr>
        <w:t>
      1) помещения должны располагаться в логической последовательности производственного цикла. Технологически связанные по видам работ помещения объединяются в функциональные блоки. Помещения, к которым имеют доступ доноры, отделяются от других рабочих зон. Использование рабочих зон,  как проходных помещений, запрещено;</w:t>
      </w:r>
    </w:p>
    <w:p>
      <w:pPr>
        <w:spacing w:after="0"/>
        <w:ind w:left="0"/>
        <w:jc w:val="both"/>
      </w:pPr>
      <w:r>
        <w:rPr>
          <w:rFonts w:ascii="Times New Roman"/>
          <w:b w:val="false"/>
          <w:i w:val="false"/>
          <w:color w:val="000000"/>
          <w:sz w:val="28"/>
        </w:rPr>
        <w:t>
      2) расположение и размеры помещений, размещение рабочих мест и оборудования в пределах функциональных блоков должны обеспечивать соответствующее направление движения доноров, персонала и поточность процессов;</w:t>
      </w:r>
    </w:p>
    <w:p>
      <w:pPr>
        <w:spacing w:after="0"/>
        <w:ind w:left="0"/>
        <w:jc w:val="both"/>
      </w:pPr>
      <w:r>
        <w:rPr>
          <w:rFonts w:ascii="Times New Roman"/>
          <w:b w:val="false"/>
          <w:i w:val="false"/>
          <w:color w:val="000000"/>
          <w:sz w:val="28"/>
        </w:rPr>
        <w:t xml:space="preserve">
      3) планировка, конструкция, объем, расположение мебели и оборудования в помещениях должны обеспечивать условия для эффективной работы персонала; </w:t>
      </w:r>
    </w:p>
    <w:p>
      <w:pPr>
        <w:spacing w:after="0"/>
        <w:ind w:left="0"/>
        <w:jc w:val="both"/>
      </w:pPr>
      <w:r>
        <w:rPr>
          <w:rFonts w:ascii="Times New Roman"/>
          <w:b w:val="false"/>
          <w:i w:val="false"/>
          <w:color w:val="000000"/>
          <w:sz w:val="28"/>
        </w:rPr>
        <w:t>
      4) отделка стен, пола и потолков должна быть гладкой, неповрежденной и обеспечивать легкую уборку помещений, позволяющей производить обработку моющими и дезинфицирующими средствами, быть устойчивой к ультрафиолетовому облучению. Деревянные поверхности должны быть окрашены или лакированы. На полу не должно быть сливных отверстий, за исключением тех случаев, когда помещения используются для мойки.</w:t>
      </w:r>
    </w:p>
    <w:p>
      <w:pPr>
        <w:spacing w:after="0"/>
        <w:ind w:left="0"/>
        <w:jc w:val="both"/>
      </w:pPr>
      <w:r>
        <w:rPr>
          <w:rFonts w:ascii="Times New Roman"/>
          <w:b w:val="false"/>
          <w:i w:val="false"/>
          <w:color w:val="000000"/>
          <w:sz w:val="28"/>
        </w:rPr>
        <w:t>
      3. Условия, места и оборудование для размещения доноров должны обеспечивать им максимальный комфорт.</w:t>
      </w:r>
    </w:p>
    <w:p>
      <w:pPr>
        <w:spacing w:after="0"/>
        <w:ind w:left="0"/>
        <w:jc w:val="both"/>
      </w:pPr>
      <w:r>
        <w:rPr>
          <w:rFonts w:ascii="Times New Roman"/>
          <w:b w:val="false"/>
          <w:i w:val="false"/>
          <w:color w:val="000000"/>
          <w:sz w:val="28"/>
        </w:rPr>
        <w:t>
      Анкетирование и осмотр доноров осуществляются в закрытых зонах.</w:t>
      </w:r>
    </w:p>
    <w:p>
      <w:pPr>
        <w:spacing w:after="0"/>
        <w:ind w:left="0"/>
        <w:jc w:val="both"/>
      </w:pPr>
      <w:r>
        <w:rPr>
          <w:rFonts w:ascii="Times New Roman"/>
          <w:b w:val="false"/>
          <w:i w:val="false"/>
          <w:color w:val="000000"/>
          <w:sz w:val="28"/>
        </w:rPr>
        <w:t>
      Для приема и ухода за донорами с побочными реакциями должны быть предусмотрены отдельные оборудованные помещения.</w:t>
      </w:r>
    </w:p>
    <w:p>
      <w:pPr>
        <w:spacing w:after="0"/>
        <w:ind w:left="0"/>
        <w:jc w:val="both"/>
      </w:pPr>
      <w:r>
        <w:rPr>
          <w:rFonts w:ascii="Times New Roman"/>
          <w:b w:val="false"/>
          <w:i w:val="false"/>
          <w:color w:val="000000"/>
          <w:sz w:val="28"/>
        </w:rPr>
        <w:t>
      4. Помещения для приготовления продуктов крови, производственные и лабораторные должны располагаться отдельно от других помещений, использоваться исключительно для предназначенных целей и иметь санкционированный доступ.</w:t>
      </w:r>
    </w:p>
    <w:p>
      <w:pPr>
        <w:spacing w:after="0"/>
        <w:ind w:left="0"/>
        <w:jc w:val="both"/>
      </w:pPr>
      <w:r>
        <w:rPr>
          <w:rFonts w:ascii="Times New Roman"/>
          <w:b w:val="false"/>
          <w:i w:val="false"/>
          <w:color w:val="000000"/>
          <w:sz w:val="28"/>
        </w:rPr>
        <w:t>
      5. В организации службы крови производственные помещения подразделяются на следующие категории в соответствии с типом процедуры:</w:t>
      </w:r>
    </w:p>
    <w:p>
      <w:pPr>
        <w:spacing w:after="0"/>
        <w:ind w:left="0"/>
        <w:jc w:val="both"/>
      </w:pPr>
      <w:r>
        <w:rPr>
          <w:rFonts w:ascii="Times New Roman"/>
          <w:b w:val="false"/>
          <w:i w:val="false"/>
          <w:color w:val="000000"/>
          <w:sz w:val="28"/>
        </w:rPr>
        <w:t>
      1) чистые помещения, где заготовка и производство продуктов крови производятся в рамках функционально замкнутой системы;</w:t>
      </w:r>
    </w:p>
    <w:p>
      <w:pPr>
        <w:spacing w:after="0"/>
        <w:ind w:left="0"/>
        <w:jc w:val="both"/>
      </w:pPr>
      <w:r>
        <w:rPr>
          <w:rFonts w:ascii="Times New Roman"/>
          <w:b w:val="false"/>
          <w:i w:val="false"/>
          <w:color w:val="000000"/>
          <w:sz w:val="28"/>
        </w:rPr>
        <w:t>
      2) особо чистые помещения, где функционально замкнутая система нарушается в ходе процесса переработки продуктов крови, что влечет ограниченный риск микробиологического загрязнения и требует обеспечение асептических условий.</w:t>
      </w:r>
    </w:p>
    <w:p>
      <w:pPr>
        <w:spacing w:after="0"/>
        <w:ind w:left="0"/>
        <w:jc w:val="both"/>
      </w:pPr>
      <w:r>
        <w:rPr>
          <w:rFonts w:ascii="Times New Roman"/>
          <w:b w:val="false"/>
          <w:i w:val="false"/>
          <w:color w:val="000000"/>
          <w:sz w:val="28"/>
        </w:rPr>
        <w:t>
      Зоны чистых и особо чистых помещений должны быть отделены друг от друга и в них не должно быть окон, которые могли бы открываться наружу.</w:t>
      </w:r>
    </w:p>
    <w:p>
      <w:pPr>
        <w:spacing w:after="0"/>
        <w:ind w:left="0"/>
        <w:jc w:val="both"/>
      </w:pPr>
      <w:r>
        <w:rPr>
          <w:rFonts w:ascii="Times New Roman"/>
          <w:b w:val="false"/>
          <w:i w:val="false"/>
          <w:color w:val="000000"/>
          <w:sz w:val="28"/>
        </w:rPr>
        <w:t>
      В чистых и особо чистых помещениях контролируется чистота воздуха. К чистоте воздуха должны предъявляться требования в соответствии с Санитарными правилами.</w:t>
      </w:r>
    </w:p>
    <w:p>
      <w:pPr>
        <w:spacing w:after="0"/>
        <w:ind w:left="0"/>
        <w:jc w:val="both"/>
      </w:pPr>
      <w:r>
        <w:rPr>
          <w:rFonts w:ascii="Times New Roman"/>
          <w:b w:val="false"/>
          <w:i w:val="false"/>
          <w:color w:val="000000"/>
          <w:sz w:val="28"/>
        </w:rPr>
        <w:t>
      6. В организации службы крови рабочие зоны должны содержать умывальники для мытья рук. Вблизи умывальников должны быть раздаточные приспособления с мылом и раздаточные приспособления с дезинфицирующим средством для рук, а также разовые полотенца.</w:t>
      </w:r>
    </w:p>
    <w:p>
      <w:pPr>
        <w:spacing w:after="0"/>
        <w:ind w:left="0"/>
        <w:jc w:val="both"/>
      </w:pPr>
      <w:r>
        <w:rPr>
          <w:rFonts w:ascii="Times New Roman"/>
          <w:b w:val="false"/>
          <w:i w:val="false"/>
          <w:color w:val="000000"/>
          <w:sz w:val="28"/>
        </w:rPr>
        <w:t>
      7. Помещения для хранения различных категорий материалов и продуктов должны обеспечить их раздельное хранение и порядок:</w:t>
      </w:r>
    </w:p>
    <w:p>
      <w:pPr>
        <w:spacing w:after="0"/>
        <w:ind w:left="0"/>
        <w:jc w:val="both"/>
      </w:pPr>
      <w:r>
        <w:rPr>
          <w:rFonts w:ascii="Times New Roman"/>
          <w:b w:val="false"/>
          <w:i w:val="false"/>
          <w:color w:val="000000"/>
          <w:sz w:val="28"/>
        </w:rPr>
        <w:t>
      1) заготовленной цельной крови и ее компонентов;</w:t>
      </w:r>
    </w:p>
    <w:p>
      <w:pPr>
        <w:spacing w:after="0"/>
        <w:ind w:left="0"/>
        <w:jc w:val="both"/>
      </w:pPr>
      <w:r>
        <w:rPr>
          <w:rFonts w:ascii="Times New Roman"/>
          <w:b w:val="false"/>
          <w:i w:val="false"/>
          <w:color w:val="000000"/>
          <w:sz w:val="28"/>
        </w:rPr>
        <w:t>
      2) промежуточных продуктов;</w:t>
      </w:r>
    </w:p>
    <w:p>
      <w:pPr>
        <w:spacing w:after="0"/>
        <w:ind w:left="0"/>
        <w:jc w:val="both"/>
      </w:pPr>
      <w:r>
        <w:rPr>
          <w:rFonts w:ascii="Times New Roman"/>
          <w:b w:val="false"/>
          <w:i w:val="false"/>
          <w:color w:val="000000"/>
          <w:sz w:val="28"/>
        </w:rPr>
        <w:t>
      3) готовой продукции на карантине (до получения результатов испытаний);</w:t>
      </w:r>
    </w:p>
    <w:p>
      <w:pPr>
        <w:spacing w:after="0"/>
        <w:ind w:left="0"/>
        <w:jc w:val="both"/>
      </w:pPr>
      <w:r>
        <w:rPr>
          <w:rFonts w:ascii="Times New Roman"/>
          <w:b w:val="false"/>
          <w:i w:val="false"/>
          <w:color w:val="000000"/>
          <w:sz w:val="28"/>
        </w:rPr>
        <w:t>
      4) готовой продукции, предназначенной для выдачи в организации здравоохранения;</w:t>
      </w:r>
    </w:p>
    <w:p>
      <w:pPr>
        <w:spacing w:after="0"/>
        <w:ind w:left="0"/>
        <w:jc w:val="both"/>
      </w:pPr>
      <w:r>
        <w:rPr>
          <w:rFonts w:ascii="Times New Roman"/>
          <w:b w:val="false"/>
          <w:i w:val="false"/>
          <w:color w:val="000000"/>
          <w:sz w:val="28"/>
        </w:rPr>
        <w:t>
      5) отозванной продукции;</w:t>
      </w:r>
    </w:p>
    <w:p>
      <w:pPr>
        <w:spacing w:after="0"/>
        <w:ind w:left="0"/>
        <w:jc w:val="both"/>
      </w:pPr>
      <w:r>
        <w:rPr>
          <w:rFonts w:ascii="Times New Roman"/>
          <w:b w:val="false"/>
          <w:i w:val="false"/>
          <w:color w:val="000000"/>
          <w:sz w:val="28"/>
        </w:rPr>
        <w:t>
      6) бракованной продукции;</w:t>
      </w:r>
    </w:p>
    <w:p>
      <w:pPr>
        <w:spacing w:after="0"/>
        <w:ind w:left="0"/>
        <w:jc w:val="both"/>
      </w:pPr>
      <w:r>
        <w:rPr>
          <w:rFonts w:ascii="Times New Roman"/>
          <w:b w:val="false"/>
          <w:i w:val="false"/>
          <w:color w:val="000000"/>
          <w:sz w:val="28"/>
        </w:rPr>
        <w:t>
      7) гемаконов, упаковочных, расходных материалов, и так далее;</w:t>
      </w:r>
    </w:p>
    <w:p>
      <w:pPr>
        <w:spacing w:after="0"/>
        <w:ind w:left="0"/>
        <w:jc w:val="both"/>
      </w:pPr>
      <w:r>
        <w:rPr>
          <w:rFonts w:ascii="Times New Roman"/>
          <w:b w:val="false"/>
          <w:i w:val="false"/>
          <w:color w:val="000000"/>
          <w:sz w:val="28"/>
        </w:rPr>
        <w:t>
      8) инвентаря.</w:t>
      </w:r>
    </w:p>
    <w:p>
      <w:pPr>
        <w:spacing w:after="0"/>
        <w:ind w:left="0"/>
        <w:jc w:val="both"/>
      </w:pPr>
      <w:r>
        <w:rPr>
          <w:rFonts w:ascii="Times New Roman"/>
          <w:b w:val="false"/>
          <w:i w:val="false"/>
          <w:color w:val="000000"/>
          <w:sz w:val="28"/>
        </w:rPr>
        <w:t>
      При отсутствии таких условий в отдельных помещениях необходимо выделить специально маркированные стеллажи, холодильники, контейнеры.</w:t>
      </w:r>
    </w:p>
    <w:p>
      <w:pPr>
        <w:spacing w:after="0"/>
        <w:ind w:left="0"/>
        <w:jc w:val="both"/>
      </w:pPr>
      <w:r>
        <w:rPr>
          <w:rFonts w:ascii="Times New Roman"/>
          <w:b w:val="false"/>
          <w:i w:val="false"/>
          <w:color w:val="000000"/>
          <w:sz w:val="28"/>
        </w:rPr>
        <w:t>
      8. На всех этапах производства, хранения и транспортировки продуктов крови должны быть организованы условия "холодовой цепи":</w:t>
      </w:r>
    </w:p>
    <w:p>
      <w:pPr>
        <w:spacing w:after="0"/>
        <w:ind w:left="0"/>
        <w:jc w:val="both"/>
      </w:pPr>
      <w:r>
        <w:rPr>
          <w:rFonts w:ascii="Times New Roman"/>
          <w:b w:val="false"/>
          <w:i w:val="false"/>
          <w:color w:val="000000"/>
          <w:sz w:val="28"/>
        </w:rPr>
        <w:t>
      1) холодильное оборудование, обеспечивающее соответствующие условия хранения и доставки продуктов крови (термоконтейнеры или авторефрижераторы);</w:t>
      </w:r>
    </w:p>
    <w:p>
      <w:pPr>
        <w:spacing w:after="0"/>
        <w:ind w:left="0"/>
        <w:jc w:val="both"/>
      </w:pPr>
      <w:r>
        <w:rPr>
          <w:rFonts w:ascii="Times New Roman"/>
          <w:b w:val="false"/>
          <w:i w:val="false"/>
          <w:color w:val="000000"/>
          <w:sz w:val="28"/>
        </w:rPr>
        <w:t>
      2) упаковка, способная сохранять регламентируемую температуру, защитить продукт от физического повреждения и минимизировать риск микробиологического загрязнения;</w:t>
      </w:r>
    </w:p>
    <w:p>
      <w:pPr>
        <w:spacing w:after="0"/>
        <w:ind w:left="0"/>
        <w:jc w:val="both"/>
      </w:pPr>
      <w:r>
        <w:rPr>
          <w:rFonts w:ascii="Times New Roman"/>
          <w:b w:val="false"/>
          <w:i w:val="false"/>
          <w:color w:val="000000"/>
          <w:sz w:val="28"/>
        </w:rPr>
        <w:t>
      3) постоянное наблюдение за соблюдением температурного режима.</w:t>
      </w:r>
    </w:p>
    <w:p>
      <w:pPr>
        <w:spacing w:after="0"/>
        <w:ind w:left="0"/>
        <w:jc w:val="both"/>
      </w:pPr>
      <w:r>
        <w:rPr>
          <w:rFonts w:ascii="Times New Roman"/>
          <w:b w:val="false"/>
          <w:i w:val="false"/>
          <w:color w:val="000000"/>
          <w:sz w:val="28"/>
        </w:rPr>
        <w:t>
      9. Продукты крови должны храниться в защищенном от несанкционированного доступа месте. Для хранения следует применять холодильное оборудование, снабженное замками или устройствами ограничения доступа.</w:t>
      </w:r>
    </w:p>
    <w:p>
      <w:pPr>
        <w:spacing w:after="0"/>
        <w:ind w:left="0"/>
        <w:jc w:val="both"/>
      </w:pPr>
      <w:r>
        <w:rPr>
          <w:rFonts w:ascii="Times New Roman"/>
          <w:b w:val="false"/>
          <w:i w:val="false"/>
          <w:color w:val="000000"/>
          <w:sz w:val="28"/>
        </w:rPr>
        <w:t>
      10. Для хранения продуктов крови, выдача которых разрешена в организации здравоохранения, должно быть отдельное помещение, расположенное так, чтобы транспортировка их осуществлялась без пересечения рабочих зон.</w:t>
      </w:r>
    </w:p>
    <w:p>
      <w:pPr>
        <w:spacing w:after="0"/>
        <w:ind w:left="0"/>
        <w:jc w:val="both"/>
      </w:pPr>
      <w:r>
        <w:rPr>
          <w:rFonts w:ascii="Times New Roman"/>
          <w:b w:val="false"/>
          <w:i w:val="false"/>
          <w:color w:val="000000"/>
          <w:sz w:val="28"/>
        </w:rPr>
        <w:t>
      11. Для хранения отозванной и бракованной продукции должно быть отдельное помещение с санкционированным доступом.</w:t>
      </w:r>
    </w:p>
    <w:p>
      <w:pPr>
        <w:spacing w:after="0"/>
        <w:ind w:left="0"/>
        <w:jc w:val="both"/>
      </w:pPr>
      <w:r>
        <w:rPr>
          <w:rFonts w:ascii="Times New Roman"/>
          <w:b w:val="false"/>
          <w:i w:val="false"/>
          <w:color w:val="000000"/>
          <w:sz w:val="28"/>
        </w:rPr>
        <w:t>
      12. Для обеспечения санитарно-эпидемиологического режима должны быть предусмотрены вспомогательные зоны, расположенные вблизи, но изолированные от производственных помещений, оснащенные соответствующим оборудованием, моющими и дезинфицирующими средствами, уборочным инвентарем:</w:t>
      </w:r>
    </w:p>
    <w:p>
      <w:pPr>
        <w:spacing w:after="0"/>
        <w:ind w:left="0"/>
        <w:jc w:val="both"/>
      </w:pPr>
      <w:r>
        <w:rPr>
          <w:rFonts w:ascii="Times New Roman"/>
          <w:b w:val="false"/>
          <w:i w:val="false"/>
          <w:color w:val="000000"/>
          <w:sz w:val="28"/>
        </w:rPr>
        <w:t xml:space="preserve">
      1) комнаты отдыха и объект общественного питания (буфет); </w:t>
      </w:r>
    </w:p>
    <w:p>
      <w:pPr>
        <w:spacing w:after="0"/>
        <w:ind w:left="0"/>
        <w:jc w:val="both"/>
      </w:pPr>
      <w:r>
        <w:rPr>
          <w:rFonts w:ascii="Times New Roman"/>
          <w:b w:val="false"/>
          <w:i w:val="false"/>
          <w:color w:val="000000"/>
          <w:sz w:val="28"/>
        </w:rPr>
        <w:t xml:space="preserve">
      2) помещения для переодевания, умывания и туалета; </w:t>
      </w:r>
    </w:p>
    <w:p>
      <w:pPr>
        <w:spacing w:after="0"/>
        <w:ind w:left="0"/>
        <w:jc w:val="both"/>
      </w:pPr>
      <w:r>
        <w:rPr>
          <w:rFonts w:ascii="Times New Roman"/>
          <w:b w:val="false"/>
          <w:i w:val="false"/>
          <w:color w:val="000000"/>
          <w:sz w:val="28"/>
        </w:rPr>
        <w:t xml:space="preserve">
      3) отдельные помещения для выполнения работ по техническому обслуживанию оборудования и для хранения запасных частей и инструментов; </w:t>
      </w:r>
    </w:p>
    <w:p>
      <w:pPr>
        <w:spacing w:after="0"/>
        <w:ind w:left="0"/>
        <w:jc w:val="both"/>
      </w:pPr>
      <w:r>
        <w:rPr>
          <w:rFonts w:ascii="Times New Roman"/>
          <w:b w:val="false"/>
          <w:i w:val="false"/>
          <w:color w:val="000000"/>
          <w:sz w:val="28"/>
        </w:rPr>
        <w:t>
      4) отдельные помещения для хранения хозяйственных и моющих материалов.</w:t>
      </w:r>
    </w:p>
    <w:p>
      <w:pPr>
        <w:spacing w:after="0"/>
        <w:ind w:left="0"/>
        <w:jc w:val="left"/>
      </w:pPr>
      <w:r>
        <w:rPr>
          <w:rFonts w:ascii="Times New Roman"/>
          <w:b/>
          <w:i w:val="false"/>
          <w:color w:val="000000"/>
        </w:rPr>
        <w:t xml:space="preserve"> 2. Оборудование, его обслуживание и контроль</w:t>
      </w:r>
    </w:p>
    <w:p>
      <w:pPr>
        <w:spacing w:after="0"/>
        <w:ind w:left="0"/>
        <w:jc w:val="both"/>
      </w:pPr>
      <w:r>
        <w:rPr>
          <w:rFonts w:ascii="Times New Roman"/>
          <w:b w:val="false"/>
          <w:i w:val="false"/>
          <w:color w:val="000000"/>
          <w:sz w:val="28"/>
        </w:rPr>
        <w:t>
      13. Все оборудование, применяемое в производстве и контроле качества продуктов крови, подлежит учету. Для организации учета оборудования и сбора информации о текущем техническом состоянии каждой единицы оборудования составляется реестр оброрудования, по форме согласно приложению 6 к Правилам контроля качества и безопасности донорской крови и ее компонентов.</w:t>
      </w:r>
    </w:p>
    <w:p>
      <w:pPr>
        <w:spacing w:after="0"/>
        <w:ind w:left="0"/>
        <w:jc w:val="both"/>
      </w:pPr>
      <w:r>
        <w:rPr>
          <w:rFonts w:ascii="Times New Roman"/>
          <w:b w:val="false"/>
          <w:i w:val="false"/>
          <w:color w:val="000000"/>
          <w:sz w:val="28"/>
        </w:rPr>
        <w:t>
      Оборудование, работа которого может оказывать отрицательное влияние на качество и безопасность продуктов крови или отрицательно влиять на скорость производственного процесса подлежит регулярному, планируемому техническому обслуживанию. Объем технического обслуживания и интервалы его проведения устанавливаются для каждого вида оборудования.</w:t>
      </w:r>
    </w:p>
    <w:p>
      <w:pPr>
        <w:spacing w:after="0"/>
        <w:ind w:left="0"/>
        <w:jc w:val="both"/>
      </w:pPr>
      <w:r>
        <w:rPr>
          <w:rFonts w:ascii="Times New Roman"/>
          <w:b w:val="false"/>
          <w:i w:val="false"/>
          <w:color w:val="000000"/>
          <w:sz w:val="28"/>
        </w:rPr>
        <w:t>
      14. Оборудование следует использовать согласно назначению, соблюдая необходимые меры охраны труда и техники безопасности при монтаже, эксплуатации и ремонте оборудования.</w:t>
      </w:r>
    </w:p>
    <w:p>
      <w:pPr>
        <w:spacing w:after="0"/>
        <w:ind w:left="0"/>
        <w:jc w:val="both"/>
      </w:pPr>
      <w:r>
        <w:rPr>
          <w:rFonts w:ascii="Times New Roman"/>
          <w:b w:val="false"/>
          <w:i w:val="false"/>
          <w:color w:val="000000"/>
          <w:sz w:val="28"/>
        </w:rPr>
        <w:t>
      15. В организации службы крови ответственным за состояние, техническое обслуживание и ремонт оборудования назначается лицо, имеющее специальное профессиональное образование.</w:t>
      </w:r>
    </w:p>
    <w:p>
      <w:pPr>
        <w:spacing w:after="0"/>
        <w:ind w:left="0"/>
        <w:jc w:val="both"/>
      </w:pPr>
      <w:r>
        <w:rPr>
          <w:rFonts w:ascii="Times New Roman"/>
          <w:b w:val="false"/>
          <w:i w:val="false"/>
          <w:color w:val="000000"/>
          <w:sz w:val="28"/>
        </w:rPr>
        <w:t>
      16. Необходимо иметь планы и графики профилактического обслуживания и метрологического контроля оборудования и средств измерения.</w:t>
      </w:r>
    </w:p>
    <w:p>
      <w:pPr>
        <w:spacing w:after="0"/>
        <w:ind w:left="0"/>
        <w:jc w:val="both"/>
      </w:pPr>
      <w:r>
        <w:rPr>
          <w:rFonts w:ascii="Times New Roman"/>
          <w:b w:val="false"/>
          <w:i w:val="false"/>
          <w:color w:val="000000"/>
          <w:sz w:val="28"/>
        </w:rPr>
        <w:t>
      17. Случаи поломок (отказов) оборудования должны быть зарегистрированы. По каждому случаю отказа должен составляться акт (в сроки, установленные производителем каждого вида оборудования), направляемый производителю, либо организации, обеспечивающей техническое обслуживание оборудования.</w:t>
      </w:r>
    </w:p>
    <w:p>
      <w:pPr>
        <w:spacing w:after="0"/>
        <w:ind w:left="0"/>
        <w:jc w:val="both"/>
      </w:pPr>
      <w:r>
        <w:rPr>
          <w:rFonts w:ascii="Times New Roman"/>
          <w:b w:val="false"/>
          <w:i w:val="false"/>
          <w:color w:val="000000"/>
          <w:sz w:val="28"/>
        </w:rPr>
        <w:t>
      Неисправное оборудование должно немедленно маркироваться соответствующим образом и/или по возможности удалено из рабочих зон.</w:t>
      </w:r>
    </w:p>
    <w:p>
      <w:pPr>
        <w:spacing w:after="0"/>
        <w:ind w:left="0"/>
        <w:jc w:val="both"/>
      </w:pPr>
      <w:r>
        <w:rPr>
          <w:rFonts w:ascii="Times New Roman"/>
          <w:b w:val="false"/>
          <w:i w:val="false"/>
          <w:color w:val="000000"/>
          <w:sz w:val="28"/>
        </w:rPr>
        <w:t>
      Работы по ремонту и обслуживанию не должны создавать угрозы качеству продуктов крови.</w:t>
      </w:r>
    </w:p>
    <w:p>
      <w:pPr>
        <w:spacing w:after="0"/>
        <w:ind w:left="0"/>
        <w:jc w:val="both"/>
      </w:pPr>
      <w:r>
        <w:rPr>
          <w:rFonts w:ascii="Times New Roman"/>
          <w:b w:val="false"/>
          <w:i w:val="false"/>
          <w:color w:val="000000"/>
          <w:sz w:val="28"/>
        </w:rPr>
        <w:t>
      18. В случае неудовлетворительных результатов поверки и калибровки необходимо:</w:t>
      </w:r>
    </w:p>
    <w:p>
      <w:pPr>
        <w:spacing w:after="0"/>
        <w:ind w:left="0"/>
        <w:jc w:val="both"/>
      </w:pPr>
      <w:r>
        <w:rPr>
          <w:rFonts w:ascii="Times New Roman"/>
          <w:b w:val="false"/>
          <w:i w:val="false"/>
          <w:color w:val="000000"/>
          <w:sz w:val="28"/>
        </w:rPr>
        <w:t>
      1) вывести оборудование из эксплуатации, обозначив его соответствующей маркировкой:</w:t>
      </w:r>
    </w:p>
    <w:p>
      <w:pPr>
        <w:spacing w:after="0"/>
        <w:ind w:left="0"/>
        <w:jc w:val="both"/>
      </w:pPr>
      <w:r>
        <w:rPr>
          <w:rFonts w:ascii="Times New Roman"/>
          <w:b w:val="false"/>
          <w:i w:val="false"/>
          <w:color w:val="000000"/>
          <w:sz w:val="28"/>
        </w:rPr>
        <w:t>
      временно - до тех пор, пока не будет установлена и устранена причина, и новая калибровка (поверка) не покажет соответствие требованиям;</w:t>
      </w:r>
    </w:p>
    <w:p>
      <w:pPr>
        <w:spacing w:after="0"/>
        <w:ind w:left="0"/>
        <w:jc w:val="both"/>
      </w:pPr>
      <w:r>
        <w:rPr>
          <w:rFonts w:ascii="Times New Roman"/>
          <w:b w:val="false"/>
          <w:i w:val="false"/>
          <w:color w:val="000000"/>
          <w:sz w:val="28"/>
        </w:rPr>
        <w:t>
      на постоянное время, если не удастся правильно откалибровать оборудование;</w:t>
      </w:r>
    </w:p>
    <w:p>
      <w:pPr>
        <w:spacing w:after="0"/>
        <w:ind w:left="0"/>
        <w:jc w:val="both"/>
      </w:pPr>
      <w:r>
        <w:rPr>
          <w:rFonts w:ascii="Times New Roman"/>
          <w:b w:val="false"/>
          <w:i w:val="false"/>
          <w:color w:val="000000"/>
          <w:sz w:val="28"/>
        </w:rPr>
        <w:t>
      2) если при измерениях используются компьютерные программные средства, необходимо подтвердить их пригодность для применения.</w:t>
      </w:r>
    </w:p>
    <w:p>
      <w:pPr>
        <w:spacing w:after="0"/>
        <w:ind w:left="0"/>
        <w:jc w:val="both"/>
      </w:pPr>
      <w:r>
        <w:rPr>
          <w:rFonts w:ascii="Times New Roman"/>
          <w:b w:val="false"/>
          <w:i w:val="false"/>
          <w:color w:val="000000"/>
          <w:sz w:val="28"/>
        </w:rPr>
        <w:t>
      19. К техническому обслуживанию и ремонту оборудования должен допускаться только прошедший обучение и аттестованный персонал.</w:t>
      </w:r>
    </w:p>
    <w:p>
      <w:pPr>
        <w:spacing w:after="0"/>
        <w:ind w:left="0"/>
        <w:jc w:val="both"/>
      </w:pPr>
      <w:r>
        <w:rPr>
          <w:rFonts w:ascii="Times New Roman"/>
          <w:b w:val="false"/>
          <w:i w:val="false"/>
          <w:color w:val="000000"/>
          <w:sz w:val="28"/>
        </w:rPr>
        <w:t>
      20. В организации службы крови персонал должен быть обучен правилам эксплуатации и уходу за оборудованием с приложением документального  подтверждения.</w:t>
      </w:r>
    </w:p>
    <w:p>
      <w:pPr>
        <w:spacing w:after="0"/>
        <w:ind w:left="0"/>
        <w:jc w:val="both"/>
      </w:pPr>
      <w:r>
        <w:rPr>
          <w:rFonts w:ascii="Times New Roman"/>
          <w:b w:val="false"/>
          <w:i w:val="false"/>
          <w:color w:val="000000"/>
          <w:sz w:val="28"/>
        </w:rPr>
        <w:t>
      21. Гарантированная стабильность качества продуктов крови обеспечивается использованием современного специализированного оборудования и аппаратуры, расходных материалов и внедрением новых технологий.</w:t>
      </w:r>
    </w:p>
    <w:p>
      <w:pPr>
        <w:spacing w:after="0"/>
        <w:ind w:left="0"/>
        <w:jc w:val="both"/>
      </w:pPr>
      <w:r>
        <w:rPr>
          <w:rFonts w:ascii="Times New Roman"/>
          <w:b w:val="false"/>
          <w:i w:val="false"/>
          <w:color w:val="000000"/>
          <w:sz w:val="28"/>
        </w:rPr>
        <w:t>
      22. Необходимо осуществлять мониторинг следующих измерений, влияющих на здоровье донора, качество и безопасность готовой продукции, а также оборудования, при помощи которого проводятся измерения:</w:t>
      </w:r>
    </w:p>
    <w:p>
      <w:pPr>
        <w:spacing w:after="0"/>
        <w:ind w:left="0"/>
        <w:jc w:val="both"/>
      </w:pPr>
      <w:r>
        <w:rPr>
          <w:rFonts w:ascii="Times New Roman"/>
          <w:b w:val="false"/>
          <w:i w:val="false"/>
          <w:color w:val="000000"/>
          <w:sz w:val="28"/>
        </w:rPr>
        <w:t>
      1) температуры (тела у донора; условий хранения, транспортирования и использования крови и ее компонентов; инкубирования и экспозиции образцов при проведении лабораторных исследований);</w:t>
      </w:r>
    </w:p>
    <w:p>
      <w:pPr>
        <w:spacing w:after="0"/>
        <w:ind w:left="0"/>
        <w:jc w:val="both"/>
      </w:pPr>
      <w:r>
        <w:rPr>
          <w:rFonts w:ascii="Times New Roman"/>
          <w:b w:val="false"/>
          <w:i w:val="false"/>
          <w:color w:val="000000"/>
          <w:sz w:val="28"/>
        </w:rPr>
        <w:t>
      2) артериального давления (у донора);</w:t>
      </w:r>
    </w:p>
    <w:p>
      <w:pPr>
        <w:spacing w:after="0"/>
        <w:ind w:left="0"/>
        <w:jc w:val="both"/>
      </w:pPr>
      <w:r>
        <w:rPr>
          <w:rFonts w:ascii="Times New Roman"/>
          <w:b w:val="false"/>
          <w:i w:val="false"/>
          <w:color w:val="000000"/>
          <w:sz w:val="28"/>
        </w:rPr>
        <w:t>
      3) веса (тела донора; крови или ее компонентов; навески субстанции или реагентов для проведения исследований);</w:t>
      </w:r>
    </w:p>
    <w:p>
      <w:pPr>
        <w:spacing w:after="0"/>
        <w:ind w:left="0"/>
        <w:jc w:val="both"/>
      </w:pPr>
      <w:r>
        <w:rPr>
          <w:rFonts w:ascii="Times New Roman"/>
          <w:b w:val="false"/>
          <w:i w:val="false"/>
          <w:color w:val="000000"/>
          <w:sz w:val="28"/>
        </w:rPr>
        <w:t>
      4) объема (продуктов крови, реагентов);</w:t>
      </w:r>
    </w:p>
    <w:p>
      <w:pPr>
        <w:spacing w:after="0"/>
        <w:ind w:left="0"/>
        <w:jc w:val="both"/>
      </w:pPr>
      <w:r>
        <w:rPr>
          <w:rFonts w:ascii="Times New Roman"/>
          <w:b w:val="false"/>
          <w:i w:val="false"/>
          <w:color w:val="000000"/>
          <w:sz w:val="28"/>
        </w:rPr>
        <w:t>
      5) времени (разделения крови на компоненты, их хранения);</w:t>
      </w:r>
    </w:p>
    <w:p>
      <w:pPr>
        <w:spacing w:after="0"/>
        <w:ind w:left="0"/>
        <w:jc w:val="both"/>
      </w:pPr>
      <w:r>
        <w:rPr>
          <w:rFonts w:ascii="Times New Roman"/>
          <w:b w:val="false"/>
          <w:i w:val="false"/>
          <w:color w:val="000000"/>
          <w:sz w:val="28"/>
        </w:rPr>
        <w:t>
      6) скорости вращения (ротора центрифуги);</w:t>
      </w:r>
    </w:p>
    <w:p>
      <w:pPr>
        <w:spacing w:after="0"/>
        <w:ind w:left="0"/>
        <w:jc w:val="both"/>
      </w:pPr>
      <w:r>
        <w:rPr>
          <w:rFonts w:ascii="Times New Roman"/>
          <w:b w:val="false"/>
          <w:i w:val="false"/>
          <w:color w:val="000000"/>
          <w:sz w:val="28"/>
        </w:rPr>
        <w:t>
      7) рН (продуктов крови, растворов, реагентов, воды и других);</w:t>
      </w:r>
    </w:p>
    <w:p>
      <w:pPr>
        <w:spacing w:after="0"/>
        <w:ind w:left="0"/>
        <w:jc w:val="both"/>
      </w:pPr>
      <w:r>
        <w:rPr>
          <w:rFonts w:ascii="Times New Roman"/>
          <w:b w:val="false"/>
          <w:i w:val="false"/>
          <w:color w:val="000000"/>
          <w:sz w:val="28"/>
        </w:rPr>
        <w:t>
      8) оптической плотности (образцов крови при анализе крови на наличие маркеров гемотрансфузионных инфекций);</w:t>
      </w:r>
    </w:p>
    <w:p>
      <w:pPr>
        <w:spacing w:after="0"/>
        <w:ind w:left="0"/>
        <w:jc w:val="both"/>
      </w:pPr>
      <w:r>
        <w:rPr>
          <w:rFonts w:ascii="Times New Roman"/>
          <w:b w:val="false"/>
          <w:i w:val="false"/>
          <w:color w:val="000000"/>
          <w:sz w:val="28"/>
        </w:rPr>
        <w:t>
      9) другие, в зависимости от используемых технологий и методов.</w:t>
      </w:r>
    </w:p>
    <w:p>
      <w:pPr>
        <w:spacing w:after="0"/>
        <w:ind w:left="0"/>
        <w:jc w:val="both"/>
      </w:pPr>
      <w:r>
        <w:rPr>
          <w:rFonts w:ascii="Times New Roman"/>
          <w:b w:val="false"/>
          <w:i w:val="false"/>
          <w:color w:val="000000"/>
          <w:sz w:val="28"/>
        </w:rPr>
        <w:t xml:space="preserve">
      23. При эксплуатации сваривающего аппарата для пластиковых трубок и стерильных соединяющих устройств, центрифуги, холодильника, инкубатора и морозильной камеры необходимо соблюдать требования, предусмотренные пунктами 24, 25 и 26 настоящего Приложения. </w:t>
      </w:r>
    </w:p>
    <w:p>
      <w:pPr>
        <w:spacing w:after="0"/>
        <w:ind w:left="0"/>
        <w:jc w:val="both"/>
      </w:pPr>
      <w:r>
        <w:rPr>
          <w:rFonts w:ascii="Times New Roman"/>
          <w:b w:val="false"/>
          <w:i w:val="false"/>
          <w:color w:val="000000"/>
          <w:sz w:val="28"/>
        </w:rPr>
        <w:t>
      24. Требования к уходу головки сваривающего аппарата для пластиковых трубок и стерильных соединяющих устройств:</w:t>
      </w:r>
    </w:p>
    <w:p>
      <w:pPr>
        <w:spacing w:after="0"/>
        <w:ind w:left="0"/>
        <w:jc w:val="both"/>
      </w:pPr>
      <w:r>
        <w:rPr>
          <w:rFonts w:ascii="Times New Roman"/>
          <w:b w:val="false"/>
          <w:i w:val="false"/>
          <w:color w:val="000000"/>
          <w:sz w:val="28"/>
        </w:rPr>
        <w:t>
      1) должна быть сухой и чистой;</w:t>
      </w:r>
    </w:p>
    <w:p>
      <w:pPr>
        <w:spacing w:after="0"/>
        <w:ind w:left="0"/>
        <w:jc w:val="both"/>
      </w:pPr>
      <w:r>
        <w:rPr>
          <w:rFonts w:ascii="Times New Roman"/>
          <w:b w:val="false"/>
          <w:i w:val="false"/>
          <w:color w:val="000000"/>
          <w:sz w:val="28"/>
        </w:rPr>
        <w:t>
      2) должна чиститься ежедневно, а также после любого загрязнения кровью;</w:t>
      </w:r>
    </w:p>
    <w:p>
      <w:pPr>
        <w:spacing w:after="0"/>
        <w:ind w:left="0"/>
        <w:jc w:val="both"/>
      </w:pPr>
      <w:r>
        <w:rPr>
          <w:rFonts w:ascii="Times New Roman"/>
          <w:b w:val="false"/>
          <w:i w:val="false"/>
          <w:color w:val="000000"/>
          <w:sz w:val="28"/>
        </w:rPr>
        <w:t>
      3) сушку головки после мойки можно ускорить путем обработки их быстроиспаряющейся жидкостью, например 96 % этиловым спиртом.</w:t>
      </w:r>
    </w:p>
    <w:p>
      <w:pPr>
        <w:spacing w:after="0"/>
        <w:ind w:left="0"/>
        <w:jc w:val="both"/>
      </w:pPr>
      <w:r>
        <w:rPr>
          <w:rFonts w:ascii="Times New Roman"/>
          <w:b w:val="false"/>
          <w:i w:val="false"/>
          <w:color w:val="000000"/>
          <w:sz w:val="28"/>
        </w:rPr>
        <w:t>
      25. Требования к эксплуатации центрифуги и уходу за ней:</w:t>
      </w:r>
    </w:p>
    <w:p>
      <w:pPr>
        <w:spacing w:after="0"/>
        <w:ind w:left="0"/>
        <w:jc w:val="both"/>
      </w:pPr>
      <w:r>
        <w:rPr>
          <w:rFonts w:ascii="Times New Roman"/>
          <w:b w:val="false"/>
          <w:i w:val="false"/>
          <w:color w:val="000000"/>
          <w:sz w:val="28"/>
        </w:rPr>
        <w:t>
      1) необходимо настроить и откалибровать;</w:t>
      </w:r>
    </w:p>
    <w:p>
      <w:pPr>
        <w:spacing w:after="0"/>
        <w:ind w:left="0"/>
        <w:jc w:val="both"/>
      </w:pPr>
      <w:r>
        <w:rPr>
          <w:rFonts w:ascii="Times New Roman"/>
          <w:b w:val="false"/>
          <w:i w:val="false"/>
          <w:color w:val="000000"/>
          <w:sz w:val="28"/>
        </w:rPr>
        <w:t>
      2) по возможности следует избегать перенастройки перед использованием;</w:t>
      </w:r>
    </w:p>
    <w:p>
      <w:pPr>
        <w:spacing w:after="0"/>
        <w:ind w:left="0"/>
        <w:jc w:val="both"/>
      </w:pPr>
      <w:r>
        <w:rPr>
          <w:rFonts w:ascii="Times New Roman"/>
          <w:b w:val="false"/>
          <w:i w:val="false"/>
          <w:color w:val="000000"/>
          <w:sz w:val="28"/>
        </w:rPr>
        <w:t>
      3) если производится программная настройка, то программы, которые не используются постоянно, должны быть защищены от использования.</w:t>
      </w:r>
    </w:p>
    <w:p>
      <w:pPr>
        <w:spacing w:after="0"/>
        <w:ind w:left="0"/>
        <w:jc w:val="both"/>
      </w:pPr>
      <w:r>
        <w:rPr>
          <w:rFonts w:ascii="Times New Roman"/>
          <w:b w:val="false"/>
          <w:i w:val="false"/>
          <w:color w:val="000000"/>
          <w:sz w:val="28"/>
        </w:rPr>
        <w:t>
      26. Требования к эксплуатации холодильника, инкубатора и морозильной камеры для продуктов крови, и уходу за ними:</w:t>
      </w:r>
    </w:p>
    <w:p>
      <w:pPr>
        <w:spacing w:after="0"/>
        <w:ind w:left="0"/>
        <w:jc w:val="both"/>
      </w:pPr>
      <w:r>
        <w:rPr>
          <w:rFonts w:ascii="Times New Roman"/>
          <w:b w:val="false"/>
          <w:i w:val="false"/>
          <w:color w:val="000000"/>
          <w:sz w:val="28"/>
        </w:rPr>
        <w:t>
      1) не должны использоваться для других целей;</w:t>
      </w:r>
    </w:p>
    <w:p>
      <w:pPr>
        <w:spacing w:after="0"/>
        <w:ind w:left="0"/>
        <w:jc w:val="both"/>
      </w:pPr>
      <w:r>
        <w:rPr>
          <w:rFonts w:ascii="Times New Roman"/>
          <w:b w:val="false"/>
          <w:i w:val="false"/>
          <w:color w:val="000000"/>
          <w:sz w:val="28"/>
        </w:rPr>
        <w:t>
      2) должны периодически размораживаться и тщательно промываться в соответствии с инструкцией производителя;</w:t>
      </w:r>
    </w:p>
    <w:p>
      <w:pPr>
        <w:spacing w:after="0"/>
        <w:ind w:left="0"/>
        <w:jc w:val="both"/>
      </w:pPr>
      <w:r>
        <w:rPr>
          <w:rFonts w:ascii="Times New Roman"/>
          <w:b w:val="false"/>
          <w:i w:val="false"/>
          <w:color w:val="000000"/>
          <w:sz w:val="28"/>
        </w:rPr>
        <w:t>
      3) в случае наличия плесени, должны обрабатываться соответствующими дезинфицирующими средствами.</w:t>
      </w:r>
    </w:p>
    <w:p>
      <w:pPr>
        <w:spacing w:after="0"/>
        <w:ind w:left="0"/>
        <w:jc w:val="both"/>
      </w:pPr>
      <w:r>
        <w:rPr>
          <w:rFonts w:ascii="Times New Roman"/>
          <w:b w:val="false"/>
          <w:i w:val="false"/>
          <w:color w:val="000000"/>
          <w:sz w:val="28"/>
        </w:rPr>
        <w:t>
      27. В организации службы крови оборудование, используемое для заготовки и производства продуктов крови, не должно представлять опасности для этих продуктов. Оборудование, которое соприкасается с пластиковыми мешками или трубками, не должно содержать ничего, что может повредить пластик.</w:t>
      </w:r>
    </w:p>
    <w:p>
      <w:pPr>
        <w:spacing w:after="0"/>
        <w:ind w:left="0"/>
        <w:jc w:val="both"/>
      </w:pPr>
      <w:r>
        <w:rPr>
          <w:rFonts w:ascii="Times New Roman"/>
          <w:b w:val="false"/>
          <w:i w:val="false"/>
          <w:color w:val="000000"/>
          <w:sz w:val="28"/>
        </w:rPr>
        <w:t>
      28. Конструкция производственного оборудования должна позволять его чистку и просушивание. Его чистка должна производиться в соответствии с инструкцией.</w:t>
      </w:r>
    </w:p>
    <w:p>
      <w:pPr>
        <w:spacing w:after="0"/>
        <w:ind w:left="0"/>
        <w:jc w:val="both"/>
      </w:pPr>
      <w:r>
        <w:rPr>
          <w:rFonts w:ascii="Times New Roman"/>
          <w:b w:val="false"/>
          <w:i w:val="false"/>
          <w:color w:val="000000"/>
          <w:sz w:val="28"/>
        </w:rPr>
        <w:t>
      29. Организацией службы крови должны быть утверждены инструкции, описывающие действия персонала в случае сбоев и неисправности в работе оборудования каждого вида.</w:t>
      </w:r>
    </w:p>
    <w:p>
      <w:pPr>
        <w:spacing w:after="0"/>
        <w:ind w:left="0"/>
        <w:jc w:val="both"/>
      </w:pPr>
      <w:r>
        <w:rPr>
          <w:rFonts w:ascii="Times New Roman"/>
          <w:b w:val="false"/>
          <w:i w:val="false"/>
          <w:color w:val="000000"/>
          <w:sz w:val="28"/>
        </w:rPr>
        <w:t xml:space="preserve">
      30. Оборудование, создающее повышенный шум, необходимо изолировать в отдельных помещениях. </w:t>
      </w:r>
    </w:p>
    <w:p>
      <w:pPr>
        <w:spacing w:after="0"/>
        <w:ind w:left="0"/>
        <w:jc w:val="left"/>
      </w:pPr>
      <w:r>
        <w:rPr>
          <w:rFonts w:ascii="Times New Roman"/>
          <w:b/>
          <w:i w:val="false"/>
          <w:color w:val="000000"/>
        </w:rPr>
        <w:t xml:space="preserve"> 3. Материалы, используемые при производстве продуктов крови</w:t>
      </w:r>
    </w:p>
    <w:p>
      <w:pPr>
        <w:spacing w:after="0"/>
        <w:ind w:left="0"/>
        <w:jc w:val="both"/>
      </w:pPr>
      <w:r>
        <w:rPr>
          <w:rFonts w:ascii="Times New Roman"/>
          <w:b w:val="false"/>
          <w:i w:val="false"/>
          <w:color w:val="000000"/>
          <w:sz w:val="28"/>
        </w:rPr>
        <w:t>
      31. Для использования материалов и реагентов необходимо иметь инструкции по их применению. Поставщики товаров предоставляют документацию, содержащую точные и полные данные о каждой единице (партии) закупаемого товара (материалов, оборудования, реагентов, используемых при заборе, производстве и контроле крови, ее компонентов и препаратов и других) в том числе документы, удостоверяющие качество материалов (сертификат соответствия, паспорт) в соответствии с требованиями конкурсной документации и договора на их поставку.</w:t>
      </w:r>
    </w:p>
    <w:p>
      <w:pPr>
        <w:spacing w:after="0"/>
        <w:ind w:left="0"/>
        <w:jc w:val="both"/>
      </w:pPr>
      <w:r>
        <w:rPr>
          <w:rFonts w:ascii="Times New Roman"/>
          <w:b w:val="false"/>
          <w:i w:val="false"/>
          <w:color w:val="000000"/>
          <w:sz w:val="28"/>
        </w:rPr>
        <w:t>
      32. Для предотвращения использования в производстве материалов, не отвечающих установленным стандартам, и сокращения непроизводительных расходов, проводится входной контроль, который является неотъемлемой частью процесса изготовления продуктов крови.</w:t>
      </w:r>
    </w:p>
    <w:p>
      <w:pPr>
        <w:spacing w:after="0"/>
        <w:ind w:left="0"/>
        <w:jc w:val="both"/>
      </w:pPr>
      <w:r>
        <w:rPr>
          <w:rFonts w:ascii="Times New Roman"/>
          <w:b w:val="false"/>
          <w:i w:val="false"/>
          <w:color w:val="000000"/>
          <w:sz w:val="28"/>
        </w:rPr>
        <w:t>
      33. Приобретаемая продукция должна быть принята на склад после проведения входного контроля и проверки сопроводительной документации. При ее отсутствии продукция может быть принята на временное изолированное хранение до предоставления необходимой документации.</w:t>
      </w:r>
    </w:p>
    <w:p>
      <w:pPr>
        <w:spacing w:after="0"/>
        <w:ind w:left="0"/>
        <w:jc w:val="both"/>
      </w:pPr>
      <w:r>
        <w:rPr>
          <w:rFonts w:ascii="Times New Roman"/>
          <w:b w:val="false"/>
          <w:i w:val="false"/>
          <w:color w:val="000000"/>
          <w:sz w:val="28"/>
        </w:rPr>
        <w:t>
      34. При необходимости, полученные материалы подвергаются лабораторному контролю согласно нормативному документу. На основании полученных результатов исследований выдается заключение о годности материала.</w:t>
      </w:r>
    </w:p>
    <w:p>
      <w:pPr>
        <w:spacing w:after="0"/>
        <w:ind w:left="0"/>
        <w:jc w:val="both"/>
      </w:pPr>
      <w:r>
        <w:rPr>
          <w:rFonts w:ascii="Times New Roman"/>
          <w:b w:val="false"/>
          <w:i w:val="false"/>
          <w:color w:val="000000"/>
          <w:sz w:val="28"/>
        </w:rPr>
        <w:t>
      35. До получения результатов входного контроля материалы должны размещаться отдельно от проверенной продукции в зоне "карантин" с соблюдением установленных заводом-изготовителем условий хранения.</w:t>
      </w:r>
    </w:p>
    <w:p>
      <w:pPr>
        <w:spacing w:after="0"/>
        <w:ind w:left="0"/>
        <w:jc w:val="both"/>
      </w:pPr>
      <w:r>
        <w:rPr>
          <w:rFonts w:ascii="Times New Roman"/>
          <w:b w:val="false"/>
          <w:i w:val="false"/>
          <w:color w:val="000000"/>
          <w:sz w:val="28"/>
        </w:rPr>
        <w:t>
      36. Перечень материалов, позиций и показатели, подлежащие входному контролю, устанавливаются на основе требований НД на каждый конкретный материал с учетом их влияния на качество готового продукта.</w:t>
      </w:r>
    </w:p>
    <w:p>
      <w:pPr>
        <w:spacing w:after="0"/>
        <w:ind w:left="0"/>
        <w:jc w:val="both"/>
      </w:pPr>
      <w:r>
        <w:rPr>
          <w:rFonts w:ascii="Times New Roman"/>
          <w:b w:val="false"/>
          <w:i w:val="false"/>
          <w:color w:val="000000"/>
          <w:sz w:val="28"/>
        </w:rPr>
        <w:t xml:space="preserve">
      37. Исходные и упаковочные материалы должны оставаться в зоне "карантин" до тех пор, пока они не будут утверждены отделом контроля качества или уполномоченным на такое утверждение лицом. Утвержденные к использованию исходные и упаковочные материалы должны быть промаркированы словами "допущен к использованию" с указанием даты утверждения. </w:t>
      </w:r>
    </w:p>
    <w:p>
      <w:pPr>
        <w:spacing w:after="0"/>
        <w:ind w:left="0"/>
        <w:jc w:val="both"/>
      </w:pPr>
      <w:r>
        <w:rPr>
          <w:rFonts w:ascii="Times New Roman"/>
          <w:b w:val="false"/>
          <w:i w:val="false"/>
          <w:color w:val="000000"/>
          <w:sz w:val="28"/>
        </w:rPr>
        <w:t>
      38. Если при входном контроле выявлено несоответствие материала требованиям НД, оформляется отзыв о качестве материала с указанием причины несоответствия для предъявления поставщику (рекламационный акт).</w:t>
      </w:r>
    </w:p>
    <w:p>
      <w:pPr>
        <w:spacing w:after="0"/>
        <w:ind w:left="0"/>
        <w:jc w:val="both"/>
      </w:pPr>
      <w:r>
        <w:rPr>
          <w:rFonts w:ascii="Times New Roman"/>
          <w:b w:val="false"/>
          <w:i w:val="false"/>
          <w:color w:val="000000"/>
          <w:sz w:val="28"/>
        </w:rPr>
        <w:t>
      Отвергнутые исходные и упаковочные материалы должны быть снабжены этикетками, на которых указывается, что они были отвергнуты. Они должны храниться отдельно в запираемой зоне, после чего по договоренности с поставщиком должны быть возвращены ему.</w:t>
      </w:r>
    </w:p>
    <w:p>
      <w:pPr>
        <w:spacing w:after="0"/>
        <w:ind w:left="0"/>
        <w:jc w:val="both"/>
      </w:pPr>
      <w:r>
        <w:rPr>
          <w:rFonts w:ascii="Times New Roman"/>
          <w:b w:val="false"/>
          <w:i w:val="false"/>
          <w:color w:val="000000"/>
          <w:sz w:val="28"/>
        </w:rPr>
        <w:t xml:space="preserve">
      Исходные и упаковочные материалы должны отпускаться со склада на основе принципов: </w:t>
      </w:r>
    </w:p>
    <w:p>
      <w:pPr>
        <w:spacing w:after="0"/>
        <w:ind w:left="0"/>
        <w:jc w:val="both"/>
      </w:pPr>
      <w:r>
        <w:rPr>
          <w:rFonts w:ascii="Times New Roman"/>
          <w:b w:val="false"/>
          <w:i w:val="false"/>
          <w:color w:val="000000"/>
          <w:sz w:val="28"/>
        </w:rPr>
        <w:t>
      1) первый поступил, первый отпускается;</w:t>
      </w:r>
    </w:p>
    <w:p>
      <w:pPr>
        <w:spacing w:after="0"/>
        <w:ind w:left="0"/>
        <w:jc w:val="both"/>
      </w:pPr>
      <w:r>
        <w:rPr>
          <w:rFonts w:ascii="Times New Roman"/>
          <w:b w:val="false"/>
          <w:i w:val="false"/>
          <w:color w:val="000000"/>
          <w:sz w:val="28"/>
        </w:rPr>
        <w:t xml:space="preserve">
      2) не смешивать партии; </w:t>
      </w:r>
    </w:p>
    <w:p>
      <w:pPr>
        <w:spacing w:after="0"/>
        <w:ind w:left="0"/>
        <w:jc w:val="both"/>
      </w:pPr>
      <w:r>
        <w:rPr>
          <w:rFonts w:ascii="Times New Roman"/>
          <w:b w:val="false"/>
          <w:i w:val="false"/>
          <w:color w:val="000000"/>
          <w:sz w:val="28"/>
        </w:rPr>
        <w:t xml:space="preserve">
      3) безопасное удаление отходов. </w:t>
      </w:r>
    </w:p>
    <w:p>
      <w:pPr>
        <w:spacing w:after="0"/>
        <w:ind w:left="0"/>
        <w:jc w:val="left"/>
      </w:pPr>
      <w:r>
        <w:rPr>
          <w:rFonts w:ascii="Times New Roman"/>
          <w:b/>
          <w:i w:val="false"/>
          <w:color w:val="000000"/>
        </w:rPr>
        <w:t xml:space="preserve"> 4. Организация производства продуктов крови</w:t>
      </w:r>
    </w:p>
    <w:p>
      <w:pPr>
        <w:spacing w:after="0"/>
        <w:ind w:left="0"/>
        <w:jc w:val="both"/>
      </w:pPr>
      <w:r>
        <w:rPr>
          <w:rFonts w:ascii="Times New Roman"/>
          <w:b w:val="false"/>
          <w:i w:val="false"/>
          <w:color w:val="000000"/>
          <w:sz w:val="28"/>
        </w:rPr>
        <w:t>
      39. Организация службы крови планирует и обеспечивает управляемые условия для процессов производства продуктов крови, которые включают:</w:t>
      </w:r>
    </w:p>
    <w:p>
      <w:pPr>
        <w:spacing w:after="0"/>
        <w:ind w:left="0"/>
        <w:jc w:val="both"/>
      </w:pPr>
      <w:r>
        <w:rPr>
          <w:rFonts w:ascii="Times New Roman"/>
          <w:b w:val="false"/>
          <w:i w:val="false"/>
          <w:color w:val="000000"/>
          <w:sz w:val="28"/>
        </w:rPr>
        <w:t>
      1) наличие информации, описывающей характеристики цельной крови и продуктов крови, получаемых в результате заготовки и проведения процессов производства (спецификации);</w:t>
      </w:r>
    </w:p>
    <w:p>
      <w:pPr>
        <w:spacing w:after="0"/>
        <w:ind w:left="0"/>
        <w:jc w:val="both"/>
      </w:pPr>
      <w:r>
        <w:rPr>
          <w:rFonts w:ascii="Times New Roman"/>
          <w:b w:val="false"/>
          <w:i w:val="false"/>
          <w:color w:val="000000"/>
          <w:sz w:val="28"/>
        </w:rPr>
        <w:t>
      2) наличие рабочих инструкций, стандартных операционных процедур (далее - СОП) на выполнение производственных процедур;</w:t>
      </w:r>
    </w:p>
    <w:p>
      <w:pPr>
        <w:spacing w:after="0"/>
        <w:ind w:left="0"/>
        <w:jc w:val="both"/>
      </w:pPr>
      <w:r>
        <w:rPr>
          <w:rFonts w:ascii="Times New Roman"/>
          <w:b w:val="false"/>
          <w:i w:val="false"/>
          <w:color w:val="000000"/>
          <w:sz w:val="28"/>
        </w:rPr>
        <w:t>
      3) создание соответствующих производственных условий при выполнении конкретных видов работ (производственной среды);</w:t>
      </w:r>
    </w:p>
    <w:p>
      <w:pPr>
        <w:spacing w:after="0"/>
        <w:ind w:left="0"/>
        <w:jc w:val="both"/>
      </w:pPr>
      <w:r>
        <w:rPr>
          <w:rFonts w:ascii="Times New Roman"/>
          <w:b w:val="false"/>
          <w:i w:val="false"/>
          <w:color w:val="000000"/>
          <w:sz w:val="28"/>
        </w:rPr>
        <w:t>
      4) применение контрольных и измерительных приборов;</w:t>
      </w:r>
    </w:p>
    <w:p>
      <w:pPr>
        <w:spacing w:after="0"/>
        <w:ind w:left="0"/>
        <w:jc w:val="both"/>
      </w:pPr>
      <w:r>
        <w:rPr>
          <w:rFonts w:ascii="Times New Roman"/>
          <w:b w:val="false"/>
          <w:i w:val="false"/>
          <w:color w:val="000000"/>
          <w:sz w:val="28"/>
        </w:rPr>
        <w:t>
      5) применение мониторинга и измерений для процессов производства;</w:t>
      </w:r>
    </w:p>
    <w:p>
      <w:pPr>
        <w:spacing w:after="0"/>
        <w:ind w:left="0"/>
        <w:jc w:val="both"/>
      </w:pPr>
      <w:r>
        <w:rPr>
          <w:rFonts w:ascii="Times New Roman"/>
          <w:b w:val="false"/>
          <w:i w:val="false"/>
          <w:color w:val="000000"/>
          <w:sz w:val="28"/>
        </w:rPr>
        <w:t>
      6) обоснованные критерии при выпуске компонентов крови из карантина и их поставке;</w:t>
      </w:r>
    </w:p>
    <w:p>
      <w:pPr>
        <w:spacing w:after="0"/>
        <w:ind w:left="0"/>
        <w:jc w:val="both"/>
      </w:pPr>
      <w:r>
        <w:rPr>
          <w:rFonts w:ascii="Times New Roman"/>
          <w:b w:val="false"/>
          <w:i w:val="false"/>
          <w:color w:val="000000"/>
          <w:sz w:val="28"/>
        </w:rPr>
        <w:t>
      7) эффективное взаимодействие с организациями здравоохранения.</w:t>
      </w:r>
    </w:p>
    <w:p>
      <w:pPr>
        <w:spacing w:after="0"/>
        <w:ind w:left="0"/>
        <w:jc w:val="both"/>
      </w:pPr>
      <w:r>
        <w:rPr>
          <w:rFonts w:ascii="Times New Roman"/>
          <w:b w:val="false"/>
          <w:i w:val="false"/>
          <w:color w:val="000000"/>
          <w:sz w:val="28"/>
        </w:rPr>
        <w:t>
      40. В процессе взятия крови следует обеспечить:</w:t>
      </w:r>
    </w:p>
    <w:p>
      <w:pPr>
        <w:spacing w:after="0"/>
        <w:ind w:left="0"/>
        <w:jc w:val="both"/>
      </w:pPr>
      <w:r>
        <w:rPr>
          <w:rFonts w:ascii="Times New Roman"/>
          <w:b w:val="false"/>
          <w:i w:val="false"/>
          <w:color w:val="000000"/>
          <w:sz w:val="28"/>
        </w:rPr>
        <w:t>
      1) строгое соблюдение правил асептики;</w:t>
      </w:r>
    </w:p>
    <w:p>
      <w:pPr>
        <w:spacing w:after="0"/>
        <w:ind w:left="0"/>
        <w:jc w:val="both"/>
      </w:pPr>
      <w:r>
        <w:rPr>
          <w:rFonts w:ascii="Times New Roman"/>
          <w:b w:val="false"/>
          <w:i w:val="false"/>
          <w:color w:val="000000"/>
          <w:sz w:val="28"/>
        </w:rPr>
        <w:t>
      2) метод венепункции, не вызывающий неприятных ощущений у донора;</w:t>
      </w:r>
    </w:p>
    <w:p>
      <w:pPr>
        <w:spacing w:after="0"/>
        <w:ind w:left="0"/>
        <w:jc w:val="both"/>
      </w:pPr>
      <w:r>
        <w:rPr>
          <w:rFonts w:ascii="Times New Roman"/>
          <w:b w:val="false"/>
          <w:i w:val="false"/>
          <w:color w:val="000000"/>
          <w:sz w:val="28"/>
        </w:rPr>
        <w:t>
      3) безопасное и комфортное рабочее место для забора крови и наблюдения за донором во время донации;</w:t>
      </w:r>
    </w:p>
    <w:p>
      <w:pPr>
        <w:spacing w:after="0"/>
        <w:ind w:left="0"/>
        <w:jc w:val="both"/>
      </w:pPr>
      <w:r>
        <w:rPr>
          <w:rFonts w:ascii="Times New Roman"/>
          <w:b w:val="false"/>
          <w:i w:val="false"/>
          <w:color w:val="000000"/>
          <w:sz w:val="28"/>
        </w:rPr>
        <w:t>
      4) наличие стандартных операционных процедур на оказание первой помощи донору.</w:t>
      </w:r>
    </w:p>
    <w:p>
      <w:pPr>
        <w:spacing w:after="0"/>
        <w:ind w:left="0"/>
        <w:jc w:val="both"/>
      </w:pPr>
      <w:r>
        <w:rPr>
          <w:rFonts w:ascii="Times New Roman"/>
          <w:b w:val="false"/>
          <w:i w:val="false"/>
          <w:color w:val="000000"/>
          <w:sz w:val="28"/>
        </w:rPr>
        <w:t>
      41. Для заготовки крови в выездных условиях обеспечиваются:</w:t>
      </w:r>
    </w:p>
    <w:p>
      <w:pPr>
        <w:spacing w:after="0"/>
        <w:ind w:left="0"/>
        <w:jc w:val="both"/>
      </w:pPr>
      <w:r>
        <w:rPr>
          <w:rFonts w:ascii="Times New Roman"/>
          <w:b w:val="false"/>
          <w:i w:val="false"/>
          <w:color w:val="000000"/>
          <w:sz w:val="28"/>
        </w:rPr>
        <w:t>
      1) документированная процедура заготовки крови в выездных условиях, включающая этапы транспортирования персонала, оборудования и заготовленной крови;</w:t>
      </w:r>
    </w:p>
    <w:p>
      <w:pPr>
        <w:spacing w:after="0"/>
        <w:ind w:left="0"/>
        <w:jc w:val="both"/>
      </w:pPr>
      <w:r>
        <w:rPr>
          <w:rFonts w:ascii="Times New Roman"/>
          <w:b w:val="false"/>
          <w:i w:val="false"/>
          <w:color w:val="000000"/>
          <w:sz w:val="28"/>
        </w:rPr>
        <w:t>
      2) условия конфиденциальности проведения собеседования с донором;</w:t>
      </w:r>
    </w:p>
    <w:p>
      <w:pPr>
        <w:spacing w:after="0"/>
        <w:ind w:left="0"/>
        <w:jc w:val="both"/>
      </w:pPr>
      <w:r>
        <w:rPr>
          <w:rFonts w:ascii="Times New Roman"/>
          <w:b w:val="false"/>
          <w:i w:val="false"/>
          <w:color w:val="000000"/>
          <w:sz w:val="28"/>
        </w:rPr>
        <w:t>
      3) меры оказания помощи в условиях удаленности от стационара.</w:t>
      </w:r>
    </w:p>
    <w:p>
      <w:pPr>
        <w:spacing w:after="0"/>
        <w:ind w:left="0"/>
        <w:jc w:val="both"/>
      </w:pPr>
      <w:r>
        <w:rPr>
          <w:rFonts w:ascii="Times New Roman"/>
          <w:b w:val="false"/>
          <w:i w:val="false"/>
          <w:color w:val="000000"/>
          <w:sz w:val="28"/>
        </w:rPr>
        <w:t>
      42. В организации службы крови для проведения контроля на определенных стадиях процесса производства и использования продуктов крови определяются критические контрольные точки:</w:t>
      </w:r>
    </w:p>
    <w:p>
      <w:pPr>
        <w:spacing w:after="0"/>
        <w:ind w:left="0"/>
        <w:jc w:val="both"/>
      </w:pPr>
      <w:r>
        <w:rPr>
          <w:rFonts w:ascii="Times New Roman"/>
          <w:b w:val="false"/>
          <w:i w:val="false"/>
          <w:color w:val="000000"/>
          <w:sz w:val="28"/>
        </w:rPr>
        <w:t>
      1) при производстве продуктов крови, начиная от привлечения и отбора доноров, взятия и обследования крови, производства, хранения, выдачи, транспортировки продуктов крови и до их использования;</w:t>
      </w:r>
    </w:p>
    <w:p>
      <w:pPr>
        <w:spacing w:after="0"/>
        <w:ind w:left="0"/>
        <w:jc w:val="both"/>
      </w:pPr>
      <w:r>
        <w:rPr>
          <w:rFonts w:ascii="Times New Roman"/>
          <w:b w:val="false"/>
          <w:i w:val="false"/>
          <w:color w:val="000000"/>
          <w:sz w:val="28"/>
        </w:rPr>
        <w:t>
      2) на этапах процессов, которые необходимо контролировать для обеспечения 6езопасности крови, продуктов крови, доноров, реципиентов, персонала.</w:t>
      </w:r>
    </w:p>
    <w:p>
      <w:pPr>
        <w:spacing w:after="0"/>
        <w:ind w:left="0"/>
        <w:jc w:val="both"/>
      </w:pPr>
      <w:r>
        <w:rPr>
          <w:rFonts w:ascii="Times New Roman"/>
          <w:b w:val="false"/>
          <w:i w:val="false"/>
          <w:color w:val="000000"/>
          <w:sz w:val="28"/>
        </w:rPr>
        <w:t>
      Система проверки критических контрольных точек определяется при помощи запланированных испытаний и измерений и выполнении последующих корректирующих действий, если установлено, что конкретная критическая точка не контролируется.</w:t>
      </w:r>
    </w:p>
    <w:p>
      <w:pPr>
        <w:spacing w:after="0"/>
        <w:ind w:left="0"/>
        <w:jc w:val="both"/>
      </w:pPr>
      <w:r>
        <w:rPr>
          <w:rFonts w:ascii="Times New Roman"/>
          <w:b w:val="false"/>
          <w:i w:val="false"/>
          <w:color w:val="000000"/>
          <w:sz w:val="28"/>
        </w:rPr>
        <w:t xml:space="preserve">
      Контрольные параметры системы проверки критических контрольных точек фиксируются. </w:t>
      </w:r>
    </w:p>
    <w:p>
      <w:pPr>
        <w:spacing w:after="0"/>
        <w:ind w:left="0"/>
        <w:jc w:val="both"/>
      </w:pPr>
      <w:r>
        <w:rPr>
          <w:rFonts w:ascii="Times New Roman"/>
          <w:b w:val="false"/>
          <w:i w:val="false"/>
          <w:color w:val="000000"/>
          <w:sz w:val="28"/>
        </w:rPr>
        <w:t>
      Корректирующие действия предпринимаются в тех случаях, когда наблюдения свидетельствуют о том, что ситуация может выйти, выходит или уже вышла из-под контроля.</w:t>
      </w:r>
    </w:p>
    <w:p>
      <w:pPr>
        <w:spacing w:after="0"/>
        <w:ind w:left="0"/>
        <w:jc w:val="both"/>
      </w:pPr>
      <w:r>
        <w:rPr>
          <w:rFonts w:ascii="Times New Roman"/>
          <w:b w:val="false"/>
          <w:i w:val="false"/>
          <w:color w:val="000000"/>
          <w:sz w:val="28"/>
        </w:rPr>
        <w:t>
      43. Организация службы крови обеспечивает качество и безопасность продуктов крови, в том числе их инфекционную и иммунологическую безопасность на основании строгого выполнения правил НД при:</w:t>
      </w:r>
    </w:p>
    <w:p>
      <w:pPr>
        <w:spacing w:after="0"/>
        <w:ind w:left="0"/>
        <w:jc w:val="both"/>
      </w:pPr>
      <w:r>
        <w:rPr>
          <w:rFonts w:ascii="Times New Roman"/>
          <w:b w:val="false"/>
          <w:i w:val="false"/>
          <w:color w:val="000000"/>
          <w:sz w:val="28"/>
        </w:rPr>
        <w:t>
      1) отборе и медицинском обследовании доноров в соответствии с правилами, установленными уполномоченным органом;</w:t>
      </w:r>
    </w:p>
    <w:p>
      <w:pPr>
        <w:spacing w:after="0"/>
        <w:ind w:left="0"/>
        <w:jc w:val="both"/>
      </w:pPr>
      <w:r>
        <w:rPr>
          <w:rFonts w:ascii="Times New Roman"/>
          <w:b w:val="false"/>
          <w:i w:val="false"/>
          <w:color w:val="000000"/>
          <w:sz w:val="28"/>
        </w:rPr>
        <w:t>
      2) проведении лабораторных исследований (биохимическом, иммуногематологическом, тестировании на инфекционные маркеры) образцов донорской крови;</w:t>
      </w:r>
    </w:p>
    <w:p>
      <w:pPr>
        <w:spacing w:after="0"/>
        <w:ind w:left="0"/>
        <w:jc w:val="both"/>
      </w:pPr>
      <w:r>
        <w:rPr>
          <w:rFonts w:ascii="Times New Roman"/>
          <w:b w:val="false"/>
          <w:i w:val="false"/>
          <w:color w:val="000000"/>
          <w:sz w:val="28"/>
        </w:rPr>
        <w:t xml:space="preserve">
      3) процедуре заготовки крови и ее компонентов в соответствии с требованиями настоящих Правил; </w:t>
      </w:r>
    </w:p>
    <w:p>
      <w:pPr>
        <w:spacing w:after="0"/>
        <w:ind w:left="0"/>
        <w:jc w:val="both"/>
      </w:pPr>
      <w:r>
        <w:rPr>
          <w:rFonts w:ascii="Times New Roman"/>
          <w:b w:val="false"/>
          <w:i w:val="false"/>
          <w:color w:val="000000"/>
          <w:sz w:val="28"/>
        </w:rPr>
        <w:t>
      4) внедрении современных методов заготовки донорской крови и производства ее продуктов (карантинизация, лейкофильтрация, вирусинактивация, аппаратные методы плазмацитафереза и так далее);</w:t>
      </w:r>
    </w:p>
    <w:p>
      <w:pPr>
        <w:spacing w:after="0"/>
        <w:ind w:left="0"/>
        <w:jc w:val="both"/>
      </w:pPr>
      <w:r>
        <w:rPr>
          <w:rFonts w:ascii="Times New Roman"/>
          <w:b w:val="false"/>
          <w:i w:val="false"/>
          <w:color w:val="000000"/>
          <w:sz w:val="28"/>
        </w:rPr>
        <w:t>
      5) проведении скрининга донорской крови на антилейкоцитарные (HLA) антитела при необходимости уменьшения риска сенсибилизации реципиента;</w:t>
      </w:r>
    </w:p>
    <w:p>
      <w:pPr>
        <w:spacing w:after="0"/>
        <w:ind w:left="0"/>
        <w:jc w:val="both"/>
      </w:pPr>
      <w:r>
        <w:rPr>
          <w:rFonts w:ascii="Times New Roman"/>
          <w:b w:val="false"/>
          <w:i w:val="false"/>
          <w:color w:val="000000"/>
          <w:sz w:val="28"/>
        </w:rPr>
        <w:t>
      6) соблюдении условий "холодовой цепи" и сохранности продуктов крови на всех этапах заготовки, переработки, хранения и транспортирования. Транспортировку криоконсервированных компонентов необходимо производить отдельно от клеточных продуктов крови.</w:t>
      </w:r>
    </w:p>
    <w:p>
      <w:pPr>
        <w:spacing w:after="0"/>
        <w:ind w:left="0"/>
        <w:jc w:val="both"/>
      </w:pPr>
      <w:r>
        <w:rPr>
          <w:rFonts w:ascii="Times New Roman"/>
          <w:b w:val="false"/>
          <w:i w:val="false"/>
          <w:color w:val="000000"/>
          <w:sz w:val="28"/>
        </w:rPr>
        <w:t>
      44. Методы, используемые в производстве компонентов (центрифугирование, замораживание, размораживание, фильтрация, отмывание, деглициринизация, пулирование и так далее) обеспечивают:</w:t>
      </w:r>
    </w:p>
    <w:p>
      <w:pPr>
        <w:spacing w:after="0"/>
        <w:ind w:left="0"/>
        <w:jc w:val="both"/>
      </w:pPr>
      <w:r>
        <w:rPr>
          <w:rFonts w:ascii="Times New Roman"/>
          <w:b w:val="false"/>
          <w:i w:val="false"/>
          <w:color w:val="000000"/>
          <w:sz w:val="28"/>
        </w:rPr>
        <w:t>
      1) сохранение жизнеспособности и активности действующих факторов компонентов крови;</w:t>
      </w:r>
    </w:p>
    <w:p>
      <w:pPr>
        <w:spacing w:after="0"/>
        <w:ind w:left="0"/>
        <w:jc w:val="both"/>
      </w:pPr>
      <w:r>
        <w:rPr>
          <w:rFonts w:ascii="Times New Roman"/>
          <w:b w:val="false"/>
          <w:i w:val="false"/>
          <w:color w:val="000000"/>
          <w:sz w:val="28"/>
        </w:rPr>
        <w:t>
      2) минимизацию разрушения контейнеров с кровью или ее компонентами;</w:t>
      </w:r>
    </w:p>
    <w:p>
      <w:pPr>
        <w:spacing w:after="0"/>
        <w:ind w:left="0"/>
        <w:jc w:val="both"/>
      </w:pPr>
      <w:r>
        <w:rPr>
          <w:rFonts w:ascii="Times New Roman"/>
          <w:b w:val="false"/>
          <w:i w:val="false"/>
          <w:color w:val="000000"/>
          <w:sz w:val="28"/>
        </w:rPr>
        <w:t>
      3) герметичность системы контейнеров.</w:t>
      </w:r>
    </w:p>
    <w:p>
      <w:pPr>
        <w:spacing w:after="0"/>
        <w:ind w:left="0"/>
        <w:jc w:val="both"/>
      </w:pPr>
      <w:r>
        <w:rPr>
          <w:rFonts w:ascii="Times New Roman"/>
          <w:b w:val="false"/>
          <w:i w:val="false"/>
          <w:color w:val="000000"/>
          <w:sz w:val="28"/>
        </w:rPr>
        <w:t>
      45. В организации службы крови процесс контроля безопасности и качества продуктов крови обеспечивается на всех этапах их производства, хранения, транспортировки и реализации.</w:t>
      </w:r>
    </w:p>
    <w:p>
      <w:pPr>
        <w:spacing w:after="0"/>
        <w:ind w:left="0"/>
        <w:jc w:val="both"/>
      </w:pPr>
      <w:r>
        <w:rPr>
          <w:rFonts w:ascii="Times New Roman"/>
          <w:b w:val="false"/>
          <w:i w:val="false"/>
          <w:color w:val="000000"/>
          <w:sz w:val="28"/>
        </w:rPr>
        <w:t>
      46. Производство продуктов крови осуществляется согласно производственным регламентам.</w:t>
      </w:r>
    </w:p>
    <w:p>
      <w:pPr>
        <w:spacing w:after="0"/>
        <w:ind w:left="0"/>
        <w:jc w:val="both"/>
      </w:pPr>
      <w:r>
        <w:rPr>
          <w:rFonts w:ascii="Times New Roman"/>
          <w:b w:val="false"/>
          <w:i w:val="false"/>
          <w:color w:val="000000"/>
          <w:sz w:val="28"/>
        </w:rPr>
        <w:t>
      47. В организации службы крови обеспечивается прослеживаемость  движения каждого продукта крови от донора до получения готового продукта и его использование.</w:t>
      </w:r>
    </w:p>
    <w:p>
      <w:pPr>
        <w:spacing w:after="0"/>
        <w:ind w:left="0"/>
        <w:jc w:val="both"/>
      </w:pPr>
      <w:r>
        <w:rPr>
          <w:rFonts w:ascii="Times New Roman"/>
          <w:b w:val="false"/>
          <w:i w:val="false"/>
          <w:color w:val="000000"/>
          <w:sz w:val="28"/>
        </w:rPr>
        <w:t>
      48. В организации службы крови использование сваривающего аппарата для пластиковых трубок и стерильных соединяющих устройств, рассматривается как часть функционально замкнутой системы при его регулярных проверках с тем, чтобы гарантировать правильную работу этого оборудования. Кроме того должна контролироваться каждая сварка, чтобы убедиться в том, что соединения выполнены хорошо и утечек нет.</w:t>
      </w:r>
    </w:p>
    <w:p>
      <w:pPr>
        <w:spacing w:after="0"/>
        <w:ind w:left="0"/>
        <w:jc w:val="both"/>
      </w:pPr>
      <w:r>
        <w:rPr>
          <w:rFonts w:ascii="Times New Roman"/>
          <w:b w:val="false"/>
          <w:i w:val="false"/>
          <w:color w:val="000000"/>
          <w:sz w:val="28"/>
        </w:rPr>
        <w:t>
      49. В организации службы крови в ходе процедур с использованием прокалывания мешка необходимо предпринимать следующие меры предосторожности: ношение чистой и застегнутой защитной одежды и головного убора, закрывающего волосы и бороду, ношение маски, закрывающей нос и рот, дезинфекция рук перед процедурой, дезинфекция рабочих поверхностей перед процедурой.</w:t>
      </w:r>
    </w:p>
    <w:p>
      <w:pPr>
        <w:spacing w:after="0"/>
        <w:ind w:left="0"/>
        <w:jc w:val="both"/>
      </w:pPr>
      <w:r>
        <w:rPr>
          <w:rFonts w:ascii="Times New Roman"/>
          <w:b w:val="false"/>
          <w:i w:val="false"/>
          <w:color w:val="000000"/>
          <w:sz w:val="28"/>
        </w:rPr>
        <w:t>
      При получении продуктов крови  с использованием прокалывания, максимальные время хранения следующее:</w:t>
      </w:r>
    </w:p>
    <w:p>
      <w:pPr>
        <w:spacing w:after="0"/>
        <w:ind w:left="0"/>
        <w:jc w:val="both"/>
      </w:pPr>
      <w:r>
        <w:rPr>
          <w:rFonts w:ascii="Times New Roman"/>
          <w:b w:val="false"/>
          <w:i w:val="false"/>
          <w:color w:val="000000"/>
          <w:sz w:val="28"/>
        </w:rPr>
        <w:t>
      1) для продуктов крови, хранящихся при +2+6</w:t>
      </w:r>
      <w:r>
        <w:rPr>
          <w:rFonts w:ascii="Times New Roman"/>
          <w:b w:val="false"/>
          <w:i w:val="false"/>
          <w:color w:val="000000"/>
          <w:vertAlign w:val="superscript"/>
        </w:rPr>
        <w:t>0</w:t>
      </w:r>
      <w:r>
        <w:rPr>
          <w:rFonts w:ascii="Times New Roman"/>
          <w:b w:val="false"/>
          <w:i w:val="false"/>
          <w:color w:val="000000"/>
          <w:sz w:val="28"/>
        </w:rPr>
        <w:t xml:space="preserve"> С, максимальное время хранения 24 часа;</w:t>
      </w:r>
    </w:p>
    <w:p>
      <w:pPr>
        <w:spacing w:after="0"/>
        <w:ind w:left="0"/>
        <w:jc w:val="both"/>
      </w:pPr>
      <w:r>
        <w:rPr>
          <w:rFonts w:ascii="Times New Roman"/>
          <w:b w:val="false"/>
          <w:i w:val="false"/>
          <w:color w:val="000000"/>
          <w:sz w:val="28"/>
        </w:rPr>
        <w:t xml:space="preserve">
      2) для продуктов крови, хранящихся при комнатной температуре, максимальное время хранения шесть часов; </w:t>
      </w:r>
    </w:p>
    <w:p>
      <w:pPr>
        <w:spacing w:after="0"/>
        <w:ind w:left="0"/>
        <w:jc w:val="both"/>
      </w:pPr>
      <w:r>
        <w:rPr>
          <w:rFonts w:ascii="Times New Roman"/>
          <w:b w:val="false"/>
          <w:i w:val="false"/>
          <w:color w:val="000000"/>
          <w:sz w:val="28"/>
        </w:rPr>
        <w:t>
      3) продукты крови, хранящиеся в замороженном состоянии, должны быть заморожены не более чем через час после прокалывания и должны вводиться не более чем через шесть часов после размораживания.</w:t>
      </w:r>
    </w:p>
    <w:p>
      <w:pPr>
        <w:spacing w:after="0"/>
        <w:ind w:left="0"/>
        <w:jc w:val="both"/>
      </w:pPr>
      <w:r>
        <w:rPr>
          <w:rFonts w:ascii="Times New Roman"/>
          <w:b w:val="false"/>
          <w:i w:val="false"/>
          <w:color w:val="000000"/>
          <w:sz w:val="28"/>
        </w:rPr>
        <w:t>
      50. В организации службы крови предъявляются особые требования к маркировке.</w:t>
      </w:r>
    </w:p>
    <w:p>
      <w:pPr>
        <w:spacing w:after="0"/>
        <w:ind w:left="0"/>
        <w:jc w:val="both"/>
      </w:pPr>
      <w:r>
        <w:rPr>
          <w:rFonts w:ascii="Times New Roman"/>
          <w:b w:val="false"/>
          <w:i w:val="false"/>
          <w:color w:val="000000"/>
          <w:sz w:val="28"/>
        </w:rPr>
        <w:t>
      Исходный  материал, а также промежуточные и конечные продукты должны снабжаться этикеткой, на которой отмечены особенности, касающиеся их статуса. Должны быть инструкции, касающиеся типа этикеток и метода маркировки.</w:t>
      </w:r>
    </w:p>
    <w:p>
      <w:pPr>
        <w:spacing w:after="0"/>
        <w:ind w:left="0"/>
        <w:jc w:val="both"/>
      </w:pPr>
      <w:r>
        <w:rPr>
          <w:rFonts w:ascii="Times New Roman"/>
          <w:b w:val="false"/>
          <w:i w:val="false"/>
          <w:color w:val="000000"/>
          <w:sz w:val="28"/>
        </w:rPr>
        <w:t>
      Этикетка готового продукта крови должна содержать следующую информацию:</w:t>
      </w:r>
    </w:p>
    <w:p>
      <w:pPr>
        <w:spacing w:after="0"/>
        <w:ind w:left="0"/>
        <w:jc w:val="both"/>
      </w:pPr>
      <w:r>
        <w:rPr>
          <w:rFonts w:ascii="Times New Roman"/>
          <w:b w:val="false"/>
          <w:i w:val="false"/>
          <w:color w:val="000000"/>
          <w:sz w:val="28"/>
        </w:rPr>
        <w:t>
      1) идентификационный номер, который должен быть уникальным для каждой единицы продукта крови (по которому может быть установлена личность донора);</w:t>
      </w:r>
    </w:p>
    <w:p>
      <w:pPr>
        <w:spacing w:after="0"/>
        <w:ind w:left="0"/>
        <w:jc w:val="both"/>
      </w:pPr>
      <w:r>
        <w:rPr>
          <w:rFonts w:ascii="Times New Roman"/>
          <w:b w:val="false"/>
          <w:i w:val="false"/>
          <w:color w:val="000000"/>
          <w:sz w:val="28"/>
        </w:rPr>
        <w:t>
      2) наименование продукта крови;</w:t>
      </w:r>
    </w:p>
    <w:p>
      <w:pPr>
        <w:spacing w:after="0"/>
        <w:ind w:left="0"/>
        <w:jc w:val="both"/>
      </w:pPr>
      <w:r>
        <w:rPr>
          <w:rFonts w:ascii="Times New Roman"/>
          <w:b w:val="false"/>
          <w:i w:val="false"/>
          <w:color w:val="000000"/>
          <w:sz w:val="28"/>
        </w:rPr>
        <w:t>
      3) условия хранения для продукта крови;</w:t>
      </w:r>
    </w:p>
    <w:p>
      <w:pPr>
        <w:spacing w:after="0"/>
        <w:ind w:left="0"/>
        <w:jc w:val="both"/>
      </w:pPr>
      <w:r>
        <w:rPr>
          <w:rFonts w:ascii="Times New Roman"/>
          <w:b w:val="false"/>
          <w:i w:val="false"/>
          <w:color w:val="000000"/>
          <w:sz w:val="28"/>
        </w:rPr>
        <w:t>
      4) дата истечения срока годности;</w:t>
      </w:r>
    </w:p>
    <w:p>
      <w:pPr>
        <w:spacing w:after="0"/>
        <w:ind w:left="0"/>
        <w:jc w:val="both"/>
      </w:pPr>
      <w:r>
        <w:rPr>
          <w:rFonts w:ascii="Times New Roman"/>
          <w:b w:val="false"/>
          <w:i w:val="false"/>
          <w:color w:val="000000"/>
          <w:sz w:val="28"/>
        </w:rPr>
        <w:t>
      5) дата взятия крови, из которой был изготовлен продукт крови, или дата производства, если это имеет смысл;</w:t>
      </w:r>
    </w:p>
    <w:p>
      <w:pPr>
        <w:spacing w:after="0"/>
        <w:ind w:left="0"/>
        <w:jc w:val="both"/>
      </w:pPr>
      <w:r>
        <w:rPr>
          <w:rFonts w:ascii="Times New Roman"/>
          <w:b w:val="false"/>
          <w:i w:val="false"/>
          <w:color w:val="000000"/>
          <w:sz w:val="28"/>
        </w:rPr>
        <w:t>
      6) группа крови по системе АВО и резус принадлежность (Rh-D) донора;</w:t>
      </w:r>
    </w:p>
    <w:p>
      <w:pPr>
        <w:spacing w:after="0"/>
        <w:ind w:left="0"/>
        <w:jc w:val="both"/>
      </w:pPr>
      <w:r>
        <w:rPr>
          <w:rFonts w:ascii="Times New Roman"/>
          <w:b w:val="false"/>
          <w:i w:val="false"/>
          <w:color w:val="000000"/>
          <w:sz w:val="28"/>
        </w:rPr>
        <w:t>
      7) наименование производителя продукта крови.</w:t>
      </w:r>
    </w:p>
    <w:p>
      <w:pPr>
        <w:spacing w:after="0"/>
        <w:ind w:left="0"/>
        <w:jc w:val="both"/>
      </w:pPr>
      <w:r>
        <w:rPr>
          <w:rFonts w:ascii="Times New Roman"/>
          <w:b w:val="false"/>
          <w:i w:val="false"/>
          <w:color w:val="000000"/>
          <w:sz w:val="28"/>
        </w:rPr>
        <w:t>
      51. Организация службы крови информирует потребителя продуктов крови об особенностях, которые не содержатся на этикетке, но которые могут представлять интерес. Например, состав и свойства продукта, показания и противопоказания к использованию, предписанные методы использования и возможные отрицательные события (трансфузионные реакции). Эта информация дается в форме листка с информацией о продукте.</w:t>
      </w:r>
    </w:p>
    <w:p>
      <w:pPr>
        <w:spacing w:after="0"/>
        <w:ind w:left="0"/>
        <w:jc w:val="both"/>
      </w:pPr>
      <w:r>
        <w:rPr>
          <w:rFonts w:ascii="Times New Roman"/>
          <w:b w:val="false"/>
          <w:i w:val="false"/>
          <w:color w:val="000000"/>
          <w:sz w:val="28"/>
        </w:rPr>
        <w:t>
      52. Процесс этикетирования изготовленных продуктов крови должен осуществляться в условиях, обеспечивающих минимизацию риска ошибок:</w:t>
      </w:r>
    </w:p>
    <w:p>
      <w:pPr>
        <w:spacing w:after="0"/>
        <w:ind w:left="0"/>
        <w:jc w:val="both"/>
      </w:pPr>
      <w:r>
        <w:rPr>
          <w:rFonts w:ascii="Times New Roman"/>
          <w:b w:val="false"/>
          <w:i w:val="false"/>
          <w:color w:val="000000"/>
          <w:sz w:val="28"/>
        </w:rPr>
        <w:t>
      1) отсутствие отвлекающих факторов (шум, потоки людей);</w:t>
      </w:r>
    </w:p>
    <w:p>
      <w:pPr>
        <w:spacing w:after="0"/>
        <w:ind w:left="0"/>
        <w:jc w:val="both"/>
      </w:pPr>
      <w:r>
        <w:rPr>
          <w:rFonts w:ascii="Times New Roman"/>
          <w:b w:val="false"/>
          <w:i w:val="false"/>
          <w:color w:val="000000"/>
          <w:sz w:val="28"/>
        </w:rPr>
        <w:t>
      2) порядок на рабочем месте;</w:t>
      </w:r>
    </w:p>
    <w:p>
      <w:pPr>
        <w:spacing w:after="0"/>
        <w:ind w:left="0"/>
        <w:jc w:val="both"/>
      </w:pPr>
      <w:r>
        <w:rPr>
          <w:rFonts w:ascii="Times New Roman"/>
          <w:b w:val="false"/>
          <w:i w:val="false"/>
          <w:color w:val="000000"/>
          <w:sz w:val="28"/>
        </w:rPr>
        <w:t>
      3) одновременное этикетирование одноименной продукции;</w:t>
      </w:r>
    </w:p>
    <w:p>
      <w:pPr>
        <w:spacing w:after="0"/>
        <w:ind w:left="0"/>
        <w:jc w:val="both"/>
      </w:pPr>
      <w:r>
        <w:rPr>
          <w:rFonts w:ascii="Times New Roman"/>
          <w:b w:val="false"/>
          <w:i w:val="false"/>
          <w:color w:val="000000"/>
          <w:sz w:val="28"/>
        </w:rPr>
        <w:t>
      4) специальное обучение персонала;</w:t>
      </w:r>
    </w:p>
    <w:p>
      <w:pPr>
        <w:spacing w:after="0"/>
        <w:ind w:left="0"/>
        <w:jc w:val="both"/>
      </w:pPr>
      <w:r>
        <w:rPr>
          <w:rFonts w:ascii="Times New Roman"/>
          <w:b w:val="false"/>
          <w:i w:val="false"/>
          <w:color w:val="000000"/>
          <w:sz w:val="28"/>
        </w:rPr>
        <w:t>
      5) применение системы проверок.</w:t>
      </w:r>
    </w:p>
    <w:p>
      <w:pPr>
        <w:spacing w:after="0"/>
        <w:ind w:left="0"/>
        <w:jc w:val="both"/>
      </w:pPr>
      <w:r>
        <w:rPr>
          <w:rFonts w:ascii="Times New Roman"/>
          <w:b w:val="false"/>
          <w:i w:val="false"/>
          <w:color w:val="000000"/>
          <w:sz w:val="28"/>
        </w:rPr>
        <w:t>
      Маркировка должна обеспечивать быстрое визуальное распознавание статуса продукта (на карантине, выпущенная для использования или предназначенная для уничтожения и так далее), оставаться легко читаемой на всех этапах процессов переработки.</w:t>
      </w:r>
    </w:p>
    <w:p>
      <w:pPr>
        <w:spacing w:after="0"/>
        <w:ind w:left="0"/>
        <w:jc w:val="both"/>
      </w:pPr>
      <w:r>
        <w:rPr>
          <w:rFonts w:ascii="Times New Roman"/>
          <w:b w:val="false"/>
          <w:i w:val="false"/>
          <w:color w:val="000000"/>
          <w:sz w:val="28"/>
        </w:rPr>
        <w:t>
      53. В организации службы крови конечные продукты крови, еще не имеющие разрешения для выдачи, должны храниться на карантине (то есть отдельно от разрешенных к выдаче продуктов крови).</w:t>
      </w:r>
    </w:p>
    <w:p>
      <w:pPr>
        <w:spacing w:after="0"/>
        <w:ind w:left="0"/>
        <w:jc w:val="both"/>
      </w:pPr>
      <w:r>
        <w:rPr>
          <w:rFonts w:ascii="Times New Roman"/>
          <w:b w:val="false"/>
          <w:i w:val="false"/>
          <w:color w:val="000000"/>
          <w:sz w:val="28"/>
        </w:rPr>
        <w:t>
      54. Выдача продуктов крови на использование осуществляется  уполномоченным персоналом.</w:t>
      </w:r>
    </w:p>
    <w:p>
      <w:pPr>
        <w:spacing w:after="0"/>
        <w:ind w:left="0"/>
        <w:jc w:val="both"/>
      </w:pPr>
      <w:r>
        <w:rPr>
          <w:rFonts w:ascii="Times New Roman"/>
          <w:b w:val="false"/>
          <w:i w:val="false"/>
          <w:color w:val="000000"/>
          <w:sz w:val="28"/>
        </w:rPr>
        <w:t>
      Выдача продуктов крови разрешается после завершения всех требуемых процедур контроля качества и лабораторных исследований и установления, что их результаты удовлетворяют требованиям.</w:t>
      </w:r>
    </w:p>
    <w:p>
      <w:pPr>
        <w:spacing w:after="0"/>
        <w:ind w:left="0"/>
        <w:jc w:val="both"/>
      </w:pPr>
      <w:r>
        <w:rPr>
          <w:rFonts w:ascii="Times New Roman"/>
          <w:b w:val="false"/>
          <w:i w:val="false"/>
          <w:color w:val="000000"/>
          <w:sz w:val="28"/>
        </w:rPr>
        <w:t>
      55. Если из одной порции крови изготовлено несколько продуктов крови, все они подлежат задержке при браке одного из них до принятия окончательного решения.</w:t>
      </w:r>
    </w:p>
    <w:p>
      <w:pPr>
        <w:spacing w:after="0"/>
        <w:ind w:left="0"/>
        <w:jc w:val="both"/>
      </w:pPr>
      <w:r>
        <w:rPr>
          <w:rFonts w:ascii="Times New Roman"/>
          <w:b w:val="false"/>
          <w:i w:val="false"/>
          <w:color w:val="000000"/>
          <w:sz w:val="28"/>
        </w:rPr>
        <w:t>
      56. В организации службы крови готовые к выдаче продукты крови должны маркироваться, чтобы было видно, что их выдача разрешена. Они должны быть перемещены из зоны "карантин" в зону выдачи.</w:t>
      </w:r>
    </w:p>
    <w:p>
      <w:pPr>
        <w:spacing w:after="0"/>
        <w:ind w:left="0"/>
        <w:jc w:val="both"/>
      </w:pPr>
      <w:r>
        <w:rPr>
          <w:rFonts w:ascii="Times New Roman"/>
          <w:b w:val="false"/>
          <w:i w:val="false"/>
          <w:color w:val="000000"/>
          <w:sz w:val="28"/>
        </w:rPr>
        <w:t>
      57. В организации службы крови продукты крови, разрешенные для выдачи, должны храниться в отдельной зоне, предназначенной для хранения разрешенных к выдаче продуктов крови.</w:t>
      </w:r>
    </w:p>
    <w:p>
      <w:pPr>
        <w:spacing w:after="0"/>
        <w:ind w:left="0"/>
        <w:jc w:val="both"/>
      </w:pPr>
      <w:r>
        <w:rPr>
          <w:rFonts w:ascii="Times New Roman"/>
          <w:b w:val="false"/>
          <w:i w:val="false"/>
          <w:color w:val="000000"/>
          <w:sz w:val="28"/>
        </w:rPr>
        <w:t>
      Продукты крови при выдаче нужно подвергать визуальной проверке.</w:t>
      </w:r>
    </w:p>
    <w:p>
      <w:pPr>
        <w:spacing w:after="0"/>
        <w:ind w:left="0"/>
        <w:jc w:val="both"/>
      </w:pPr>
      <w:r>
        <w:rPr>
          <w:rFonts w:ascii="Times New Roman"/>
          <w:b w:val="false"/>
          <w:i w:val="false"/>
          <w:color w:val="000000"/>
          <w:sz w:val="28"/>
        </w:rPr>
        <w:t>
      После выдачи из организации службы крови продукты крови не должны возвращаться для повторной выдачи.</w:t>
      </w:r>
    </w:p>
    <w:p>
      <w:pPr>
        <w:spacing w:after="0"/>
        <w:ind w:left="0"/>
        <w:jc w:val="both"/>
      </w:pPr>
      <w:r>
        <w:rPr>
          <w:rFonts w:ascii="Times New Roman"/>
          <w:b w:val="false"/>
          <w:i w:val="false"/>
          <w:color w:val="000000"/>
          <w:sz w:val="28"/>
        </w:rPr>
        <w:t xml:space="preserve">
      58. Все процедуры, помещения и оборудование, оказывающие влияние на качество и безопасность продуктов крови, подлежат валидации до их введения в действие. </w:t>
      </w:r>
    </w:p>
    <w:p>
      <w:pPr>
        <w:spacing w:after="0"/>
        <w:ind w:left="0"/>
        <w:jc w:val="both"/>
      </w:pPr>
      <w:r>
        <w:rPr>
          <w:rFonts w:ascii="Times New Roman"/>
          <w:b w:val="false"/>
          <w:i w:val="false"/>
          <w:color w:val="000000"/>
          <w:sz w:val="28"/>
        </w:rPr>
        <w:t>
      59. Валидации повторяются при любых изменениях в производственном процессе, в том числе в случаях:</w:t>
      </w:r>
    </w:p>
    <w:p>
      <w:pPr>
        <w:spacing w:after="0"/>
        <w:ind w:left="0"/>
        <w:jc w:val="both"/>
      </w:pPr>
      <w:r>
        <w:rPr>
          <w:rFonts w:ascii="Times New Roman"/>
          <w:b w:val="false"/>
          <w:i w:val="false"/>
          <w:color w:val="000000"/>
          <w:sz w:val="28"/>
        </w:rPr>
        <w:t xml:space="preserve">
      1) если происходит частичная замена вспомогательных материалов или оборудования; </w:t>
      </w:r>
    </w:p>
    <w:p>
      <w:pPr>
        <w:spacing w:after="0"/>
        <w:ind w:left="0"/>
        <w:jc w:val="both"/>
      </w:pPr>
      <w:r>
        <w:rPr>
          <w:rFonts w:ascii="Times New Roman"/>
          <w:b w:val="false"/>
          <w:i w:val="false"/>
          <w:color w:val="000000"/>
          <w:sz w:val="28"/>
        </w:rPr>
        <w:t xml:space="preserve">
      2) при внедрении новых процессов, средств, систем, оборудования, тестов; </w:t>
      </w:r>
    </w:p>
    <w:p>
      <w:pPr>
        <w:spacing w:after="0"/>
        <w:ind w:left="0"/>
        <w:jc w:val="both"/>
      </w:pPr>
      <w:r>
        <w:rPr>
          <w:rFonts w:ascii="Times New Roman"/>
          <w:b w:val="false"/>
          <w:i w:val="false"/>
          <w:color w:val="000000"/>
          <w:sz w:val="28"/>
        </w:rPr>
        <w:t>
      3) после перемещения, ремонта, настройки единиц оборудования, способных потенциально повлиять на работу оборудования, при возникновении  любых сомнений в исправном функционировании оборудования.</w:t>
      </w:r>
    </w:p>
    <w:p>
      <w:pPr>
        <w:spacing w:after="0"/>
        <w:ind w:left="0"/>
        <w:jc w:val="both"/>
      </w:pPr>
      <w:r>
        <w:rPr>
          <w:rFonts w:ascii="Times New Roman"/>
          <w:b w:val="false"/>
          <w:i w:val="false"/>
          <w:color w:val="000000"/>
          <w:sz w:val="28"/>
        </w:rPr>
        <w:t>
      60. В организации службы крови создается общий План валидации, который должен содержать следующее:</w:t>
      </w:r>
    </w:p>
    <w:p>
      <w:pPr>
        <w:spacing w:after="0"/>
        <w:ind w:left="0"/>
        <w:jc w:val="both"/>
      </w:pPr>
      <w:r>
        <w:rPr>
          <w:rFonts w:ascii="Times New Roman"/>
          <w:b w:val="false"/>
          <w:i w:val="false"/>
          <w:color w:val="000000"/>
          <w:sz w:val="28"/>
        </w:rPr>
        <w:t>
      1) перечень, подлежащих валидации процедур, помещений и оборудования;</w:t>
      </w:r>
    </w:p>
    <w:p>
      <w:pPr>
        <w:spacing w:after="0"/>
        <w:ind w:left="0"/>
        <w:jc w:val="both"/>
      </w:pPr>
      <w:r>
        <w:rPr>
          <w:rFonts w:ascii="Times New Roman"/>
          <w:b w:val="false"/>
          <w:i w:val="false"/>
          <w:color w:val="000000"/>
          <w:sz w:val="28"/>
        </w:rPr>
        <w:t>
      2) планирование и график работ.</w:t>
      </w:r>
    </w:p>
    <w:p>
      <w:pPr>
        <w:spacing w:after="0"/>
        <w:ind w:left="0"/>
        <w:jc w:val="both"/>
      </w:pPr>
      <w:r>
        <w:rPr>
          <w:rFonts w:ascii="Times New Roman"/>
          <w:b w:val="false"/>
          <w:i w:val="false"/>
          <w:color w:val="000000"/>
          <w:sz w:val="28"/>
        </w:rPr>
        <w:t>
      61. При проведении валидации конкретной процедуры, помещения или оборудования составляется план и отчет по результатам ее проведения.</w:t>
      </w:r>
    </w:p>
    <w:p>
      <w:pPr>
        <w:spacing w:after="0"/>
        <w:ind w:left="0"/>
        <w:jc w:val="both"/>
      </w:pPr>
      <w:r>
        <w:rPr>
          <w:rFonts w:ascii="Times New Roman"/>
          <w:b w:val="false"/>
          <w:i w:val="false"/>
          <w:color w:val="000000"/>
          <w:sz w:val="28"/>
        </w:rPr>
        <w:t>
      При каждой валидации выполняется проверка соответствия конечного продукта крови стандартам качества донорской крови и ее компонентов.</w:t>
      </w:r>
    </w:p>
    <w:p>
      <w:pPr>
        <w:spacing w:after="0"/>
        <w:ind w:left="0"/>
        <w:jc w:val="left"/>
      </w:pPr>
      <w:r>
        <w:rPr>
          <w:rFonts w:ascii="Times New Roman"/>
          <w:b/>
          <w:i w:val="false"/>
          <w:color w:val="000000"/>
        </w:rPr>
        <w:t xml:space="preserve"> 5. Документация</w:t>
      </w:r>
    </w:p>
    <w:p>
      <w:pPr>
        <w:spacing w:after="0"/>
        <w:ind w:left="0"/>
        <w:jc w:val="both"/>
      </w:pPr>
      <w:r>
        <w:rPr>
          <w:rFonts w:ascii="Times New Roman"/>
          <w:b w:val="false"/>
          <w:i w:val="false"/>
          <w:color w:val="000000"/>
          <w:sz w:val="28"/>
        </w:rPr>
        <w:t>
      62. Организации, осуществляющие деятельность в сфере службы крови, обязаны иметь нормативные документы, регламентирующие правовые основы и их производственную деятельность и являющиеся основанием для разработки внутренней документации.</w:t>
      </w:r>
    </w:p>
    <w:p>
      <w:pPr>
        <w:spacing w:after="0"/>
        <w:ind w:left="0"/>
        <w:jc w:val="both"/>
      </w:pPr>
      <w:r>
        <w:rPr>
          <w:rFonts w:ascii="Times New Roman"/>
          <w:b w:val="false"/>
          <w:i w:val="false"/>
          <w:color w:val="000000"/>
          <w:sz w:val="28"/>
        </w:rPr>
        <w:t>
      63. Документация должна вестись согласно формам, утвержденным уполномоченным органом в области здравоохранения, четко, аккуратно и отражать последовательность выполнения процедур, а также обеспечение стабильности и воспроизводимости процессов, содержать информацию о комплексе норм качества продуктов крови, методик их определения, обеспечивающих безопасность и эффективность.</w:t>
      </w:r>
    </w:p>
    <w:p>
      <w:pPr>
        <w:spacing w:after="0"/>
        <w:ind w:left="0"/>
        <w:jc w:val="both"/>
      </w:pPr>
      <w:r>
        <w:rPr>
          <w:rFonts w:ascii="Times New Roman"/>
          <w:b w:val="false"/>
          <w:i w:val="false"/>
          <w:color w:val="000000"/>
          <w:sz w:val="28"/>
        </w:rPr>
        <w:t>
      64. В организации, осуществляющей деятельность в сфере службы крови, должна быть утвержденная номенклатура документов с указанием:</w:t>
      </w:r>
    </w:p>
    <w:p>
      <w:pPr>
        <w:spacing w:after="0"/>
        <w:ind w:left="0"/>
        <w:jc w:val="both"/>
      </w:pPr>
      <w:r>
        <w:rPr>
          <w:rFonts w:ascii="Times New Roman"/>
          <w:b w:val="false"/>
          <w:i w:val="false"/>
          <w:color w:val="000000"/>
          <w:sz w:val="28"/>
        </w:rPr>
        <w:t>
      1) названий документов;</w:t>
      </w:r>
    </w:p>
    <w:p>
      <w:pPr>
        <w:spacing w:after="0"/>
        <w:ind w:left="0"/>
        <w:jc w:val="both"/>
      </w:pPr>
      <w:r>
        <w:rPr>
          <w:rFonts w:ascii="Times New Roman"/>
          <w:b w:val="false"/>
          <w:i w:val="false"/>
          <w:color w:val="000000"/>
          <w:sz w:val="28"/>
        </w:rPr>
        <w:t>
      2) кодов;</w:t>
      </w:r>
    </w:p>
    <w:p>
      <w:pPr>
        <w:spacing w:after="0"/>
        <w:ind w:left="0"/>
        <w:jc w:val="both"/>
      </w:pPr>
      <w:r>
        <w:rPr>
          <w:rFonts w:ascii="Times New Roman"/>
          <w:b w:val="false"/>
          <w:i w:val="false"/>
          <w:color w:val="000000"/>
          <w:sz w:val="28"/>
        </w:rPr>
        <w:t>
      3) должностных лиц, ответственных за их утверждение;</w:t>
      </w:r>
    </w:p>
    <w:p>
      <w:pPr>
        <w:spacing w:after="0"/>
        <w:ind w:left="0"/>
        <w:jc w:val="both"/>
      </w:pPr>
      <w:r>
        <w:rPr>
          <w:rFonts w:ascii="Times New Roman"/>
          <w:b w:val="false"/>
          <w:i w:val="false"/>
          <w:color w:val="000000"/>
          <w:sz w:val="28"/>
        </w:rPr>
        <w:t>
      4) даты утверждения действующих документов.</w:t>
      </w:r>
    </w:p>
    <w:p>
      <w:pPr>
        <w:spacing w:after="0"/>
        <w:ind w:left="0"/>
        <w:jc w:val="both"/>
      </w:pPr>
      <w:r>
        <w:rPr>
          <w:rFonts w:ascii="Times New Roman"/>
          <w:b w:val="false"/>
          <w:i w:val="false"/>
          <w:color w:val="000000"/>
          <w:sz w:val="28"/>
        </w:rPr>
        <w:t>
      65. Документация должна предоставить возможность проверки всей информации относительно процессов обработки и качества продуктов крови, требующих проверки.</w:t>
      </w:r>
    </w:p>
    <w:p>
      <w:pPr>
        <w:spacing w:after="0"/>
        <w:ind w:left="0"/>
        <w:jc w:val="both"/>
      </w:pPr>
      <w:r>
        <w:rPr>
          <w:rFonts w:ascii="Times New Roman"/>
          <w:b w:val="false"/>
          <w:i w:val="false"/>
          <w:color w:val="000000"/>
          <w:sz w:val="28"/>
        </w:rPr>
        <w:t>
      66. Организация службы крови, должна иметь документально оформленное описание любой деятельности на все этапы производства и контроля продукции крови - СОПы, обеспечивающие их качество, включающее последовательность операции, методы ее выполнения, используемое оборудование, необходимые записи процесса.</w:t>
      </w:r>
    </w:p>
    <w:p>
      <w:pPr>
        <w:spacing w:after="0"/>
        <w:ind w:left="0"/>
        <w:jc w:val="both"/>
      </w:pPr>
      <w:r>
        <w:rPr>
          <w:rFonts w:ascii="Times New Roman"/>
          <w:b w:val="false"/>
          <w:i w:val="false"/>
          <w:color w:val="000000"/>
          <w:sz w:val="28"/>
        </w:rPr>
        <w:t>
      67. Информация может храниться как в письменной форме, так и на электронных носителях. Доступ к информации должен быть ограничен.</w:t>
      </w:r>
    </w:p>
    <w:p>
      <w:pPr>
        <w:spacing w:after="0"/>
        <w:ind w:left="0"/>
        <w:jc w:val="both"/>
      </w:pPr>
      <w:r>
        <w:rPr>
          <w:rFonts w:ascii="Times New Roman"/>
          <w:b w:val="false"/>
          <w:i w:val="false"/>
          <w:color w:val="000000"/>
          <w:sz w:val="28"/>
        </w:rPr>
        <w:t xml:space="preserve">
      68. Документация должна быть утверждена, датирована и подписана руководителем организации службы крови. Любые изменения в рукописном тексте следует датировать и заверять. </w:t>
      </w:r>
    </w:p>
    <w:p>
      <w:pPr>
        <w:spacing w:after="0"/>
        <w:ind w:left="0"/>
        <w:jc w:val="both"/>
      </w:pPr>
      <w:r>
        <w:rPr>
          <w:rFonts w:ascii="Times New Roman"/>
          <w:b w:val="false"/>
          <w:i w:val="false"/>
          <w:color w:val="000000"/>
          <w:sz w:val="28"/>
        </w:rPr>
        <w:t>
      69. Документация должна храниться в течение срока, установленного нормативным документом.</w:t>
      </w:r>
    </w:p>
    <w:p>
      <w:pPr>
        <w:spacing w:after="0"/>
        <w:ind w:left="0"/>
        <w:jc w:val="both"/>
      </w:pPr>
      <w:r>
        <w:rPr>
          <w:rFonts w:ascii="Times New Roman"/>
          <w:b w:val="false"/>
          <w:i w:val="false"/>
          <w:color w:val="000000"/>
          <w:sz w:val="28"/>
        </w:rPr>
        <w:t>
      70. Данные обследования доноров должны быть зарегистрированы в соответствующих формах, подписаны исполнителями и внесены в базу донорских данных единого донорского информационного центра. При использовании компьютерной записи информации следует предусмотреть средство идентификации исполнителя и создания архивных копий записей.</w:t>
      </w:r>
    </w:p>
    <w:p>
      <w:pPr>
        <w:spacing w:after="0"/>
        <w:ind w:left="0"/>
        <w:jc w:val="both"/>
      </w:pPr>
      <w:r>
        <w:rPr>
          <w:rFonts w:ascii="Times New Roman"/>
          <w:b w:val="false"/>
          <w:i w:val="false"/>
          <w:color w:val="000000"/>
          <w:sz w:val="28"/>
        </w:rPr>
        <w:t xml:space="preserve">
      71. Информация о донорах является конфиденциальной. Необходимо обеспечить меры защиты соответствующей документации и санкционированного доступа к ней. </w:t>
      </w:r>
    </w:p>
    <w:p>
      <w:pPr>
        <w:spacing w:after="0"/>
        <w:ind w:left="0"/>
        <w:jc w:val="left"/>
      </w:pPr>
      <w:r>
        <w:rPr>
          <w:rFonts w:ascii="Times New Roman"/>
          <w:b/>
          <w:i w:val="false"/>
          <w:color w:val="000000"/>
        </w:rPr>
        <w:t xml:space="preserve"> 6. Персонал</w:t>
      </w:r>
    </w:p>
    <w:p>
      <w:pPr>
        <w:spacing w:after="0"/>
        <w:ind w:left="0"/>
        <w:jc w:val="both"/>
      </w:pPr>
      <w:r>
        <w:rPr>
          <w:rFonts w:ascii="Times New Roman"/>
          <w:b w:val="false"/>
          <w:i w:val="false"/>
          <w:color w:val="000000"/>
          <w:sz w:val="28"/>
        </w:rPr>
        <w:t>
      72. В организации службы крови функциональные обязанности, квалификация сотрудников, наличие определенных знаний и опыта работы, требуемого для занимаемой должности определяются в должностных инструкциях и утверждаются руководителем организации службы крови.</w:t>
      </w:r>
    </w:p>
    <w:p>
      <w:pPr>
        <w:spacing w:after="0"/>
        <w:ind w:left="0"/>
        <w:jc w:val="both"/>
      </w:pPr>
      <w:r>
        <w:rPr>
          <w:rFonts w:ascii="Times New Roman"/>
          <w:b w:val="false"/>
          <w:i w:val="false"/>
          <w:color w:val="000000"/>
          <w:sz w:val="28"/>
        </w:rPr>
        <w:t>
      Кроме того, в должностных инструкциях предусматривается порядок делегирования полномочий, в случае отсутствия работника на работе.</w:t>
      </w:r>
    </w:p>
    <w:p>
      <w:pPr>
        <w:spacing w:after="0"/>
        <w:ind w:left="0"/>
        <w:jc w:val="both"/>
      </w:pPr>
      <w:r>
        <w:rPr>
          <w:rFonts w:ascii="Times New Roman"/>
          <w:b w:val="false"/>
          <w:i w:val="false"/>
          <w:color w:val="000000"/>
          <w:sz w:val="28"/>
        </w:rPr>
        <w:t>
      73. В организации службы крови создаются условия для поддержания и совершенствования персоналом необходимых профессиональных знаниий, практических навыков, соответствующих функциональным обязанностям.</w:t>
      </w:r>
    </w:p>
    <w:p>
      <w:pPr>
        <w:spacing w:after="0"/>
        <w:ind w:left="0"/>
        <w:jc w:val="both"/>
      </w:pPr>
      <w:r>
        <w:rPr>
          <w:rFonts w:ascii="Times New Roman"/>
          <w:b w:val="false"/>
          <w:i w:val="false"/>
          <w:color w:val="000000"/>
          <w:sz w:val="28"/>
        </w:rPr>
        <w:t xml:space="preserve">
      74. В организации службы крови ведутся записи, содержащие сведения обо всех видах обучения сотрудников, как в процессе работы, так и с отрывом от работы. </w:t>
      </w:r>
    </w:p>
    <w:p>
      <w:pPr>
        <w:spacing w:after="0"/>
        <w:ind w:left="0"/>
        <w:jc w:val="left"/>
      </w:pPr>
      <w:r>
        <w:rPr>
          <w:rFonts w:ascii="Times New Roman"/>
          <w:b/>
          <w:i w:val="false"/>
          <w:color w:val="000000"/>
        </w:rPr>
        <w:t xml:space="preserve"> 7. Организация контроля качества продуктов крови и методы</w:t>
      </w:r>
      <w:r>
        <w:br/>
      </w:r>
      <w:r>
        <w:rPr>
          <w:rFonts w:ascii="Times New Roman"/>
          <w:b/>
          <w:i w:val="false"/>
          <w:color w:val="000000"/>
        </w:rPr>
        <w:t>обработки данных. Лабораторное оборудование и методы</w:t>
      </w:r>
      <w:r>
        <w:br/>
      </w:r>
      <w:r>
        <w:rPr>
          <w:rFonts w:ascii="Times New Roman"/>
          <w:b/>
          <w:i w:val="false"/>
          <w:color w:val="000000"/>
        </w:rPr>
        <w:t>лабораторного исследования качества продуктов крови</w:t>
      </w:r>
    </w:p>
    <w:p>
      <w:pPr>
        <w:spacing w:after="0"/>
        <w:ind w:left="0"/>
        <w:jc w:val="both"/>
      </w:pPr>
      <w:r>
        <w:rPr>
          <w:rFonts w:ascii="Times New Roman"/>
          <w:b w:val="false"/>
          <w:i w:val="false"/>
          <w:color w:val="000000"/>
          <w:sz w:val="28"/>
        </w:rPr>
        <w:t>
      75. В организациях службы крови контроль качества выпускаемых продуктов крови осуществляет отделение контроля качества путем управления качеством производственных процессов и лабораторного исследования качества продуктов крови.</w:t>
      </w:r>
    </w:p>
    <w:p>
      <w:pPr>
        <w:spacing w:after="0"/>
        <w:ind w:left="0"/>
        <w:jc w:val="both"/>
      </w:pPr>
      <w:r>
        <w:rPr>
          <w:rFonts w:ascii="Times New Roman"/>
          <w:b w:val="false"/>
          <w:i w:val="false"/>
          <w:color w:val="000000"/>
          <w:sz w:val="28"/>
        </w:rPr>
        <w:t>
      76. Управление качеством производственных процессов осуществляется путем статистического управления процессами (далее - СУП), который включает:</w:t>
      </w:r>
    </w:p>
    <w:p>
      <w:pPr>
        <w:spacing w:after="0"/>
        <w:ind w:left="0"/>
        <w:jc w:val="both"/>
      </w:pPr>
      <w:r>
        <w:rPr>
          <w:rFonts w:ascii="Times New Roman"/>
          <w:b w:val="false"/>
          <w:i w:val="false"/>
          <w:color w:val="000000"/>
          <w:sz w:val="28"/>
        </w:rPr>
        <w:t xml:space="preserve">
      1) сбор информации за определенный период времени о порядке выполнения производственного процесса; </w:t>
      </w:r>
    </w:p>
    <w:p>
      <w:pPr>
        <w:spacing w:after="0"/>
        <w:ind w:left="0"/>
        <w:jc w:val="both"/>
      </w:pPr>
      <w:r>
        <w:rPr>
          <w:rFonts w:ascii="Times New Roman"/>
          <w:b w:val="false"/>
          <w:i w:val="false"/>
          <w:color w:val="000000"/>
          <w:sz w:val="28"/>
        </w:rPr>
        <w:t>
      2) обработку информации, путем анализа собранных данных;</w:t>
      </w:r>
    </w:p>
    <w:p>
      <w:pPr>
        <w:spacing w:after="0"/>
        <w:ind w:left="0"/>
        <w:jc w:val="both"/>
      </w:pPr>
      <w:r>
        <w:rPr>
          <w:rFonts w:ascii="Times New Roman"/>
          <w:b w:val="false"/>
          <w:i w:val="false"/>
          <w:color w:val="000000"/>
          <w:sz w:val="28"/>
        </w:rPr>
        <w:t>
      3) принятие решений по улучшению выполнения производственного процесса при выявлении отклонений, способствующих ухудшению качества продуктов крови.</w:t>
      </w:r>
    </w:p>
    <w:p>
      <w:pPr>
        <w:spacing w:after="0"/>
        <w:ind w:left="0"/>
        <w:jc w:val="both"/>
      </w:pPr>
      <w:r>
        <w:rPr>
          <w:rFonts w:ascii="Times New Roman"/>
          <w:b w:val="false"/>
          <w:i w:val="false"/>
          <w:color w:val="000000"/>
          <w:sz w:val="28"/>
        </w:rPr>
        <w:t>
      77. В организации службы крови определяются  производственные процессы, к которым применяются СУП.</w:t>
      </w:r>
    </w:p>
    <w:p>
      <w:pPr>
        <w:spacing w:after="0"/>
        <w:ind w:left="0"/>
        <w:jc w:val="both"/>
      </w:pPr>
      <w:r>
        <w:rPr>
          <w:rFonts w:ascii="Times New Roman"/>
          <w:b w:val="false"/>
          <w:i w:val="false"/>
          <w:color w:val="000000"/>
          <w:sz w:val="28"/>
        </w:rPr>
        <w:t xml:space="preserve">
      78. Лабораторные исследования качества продуктов крови осуществляются для подтверждения их качественного и количественного состава. </w:t>
      </w:r>
    </w:p>
    <w:p>
      <w:pPr>
        <w:spacing w:after="0"/>
        <w:ind w:left="0"/>
        <w:jc w:val="both"/>
      </w:pPr>
      <w:r>
        <w:rPr>
          <w:rFonts w:ascii="Times New Roman"/>
          <w:b w:val="false"/>
          <w:i w:val="false"/>
          <w:color w:val="000000"/>
          <w:sz w:val="28"/>
        </w:rPr>
        <w:t>
      Тестированию подвергается не менее 1 % от произведенных продуктов крови (если не регламентировано иное), что является достаточным для подтверждения соответствия всех произведенных продуктов крови принятым стандартам, утвержденным уполномоченным органом в области здравоохранения.</w:t>
      </w:r>
    </w:p>
    <w:p>
      <w:pPr>
        <w:spacing w:after="0"/>
        <w:ind w:left="0"/>
        <w:jc w:val="both"/>
      </w:pPr>
      <w:r>
        <w:rPr>
          <w:rFonts w:ascii="Times New Roman"/>
          <w:b w:val="false"/>
          <w:i w:val="false"/>
          <w:color w:val="000000"/>
          <w:sz w:val="28"/>
        </w:rPr>
        <w:t>
      Минимальный перечень стандартов для лабораторного исследования качества продуктов крови должен соответствовать требованиям настоящих Правил.</w:t>
      </w:r>
    </w:p>
    <w:p>
      <w:pPr>
        <w:spacing w:after="0"/>
        <w:ind w:left="0"/>
        <w:jc w:val="both"/>
      </w:pPr>
      <w:r>
        <w:rPr>
          <w:rFonts w:ascii="Times New Roman"/>
          <w:b w:val="false"/>
          <w:i w:val="false"/>
          <w:color w:val="000000"/>
          <w:sz w:val="28"/>
        </w:rPr>
        <w:t>
      Если 75 % обследованных образцов продуктов крови соответствует стандартам (если не регламентировано другое), то все произведенные продукты крови пригодны для трансфузий.</w:t>
      </w:r>
    </w:p>
    <w:p>
      <w:pPr>
        <w:spacing w:after="0"/>
        <w:ind w:left="0"/>
        <w:jc w:val="both"/>
      </w:pPr>
      <w:r>
        <w:rPr>
          <w:rFonts w:ascii="Times New Roman"/>
          <w:b w:val="false"/>
          <w:i w:val="false"/>
          <w:color w:val="000000"/>
          <w:sz w:val="28"/>
        </w:rPr>
        <w:t xml:space="preserve">
      79. Номенклатура и периодичность отбора образцов продуктов крови для лабораторного исследования качества устанавливается ежеквартальными планами-заданиями, утвержденными первым руководителем организации службы крови. Изъятие контрольных образцов продуктов крови документируется. </w:t>
      </w:r>
    </w:p>
    <w:p>
      <w:pPr>
        <w:spacing w:after="0"/>
        <w:ind w:left="0"/>
        <w:jc w:val="both"/>
      </w:pPr>
      <w:r>
        <w:rPr>
          <w:rFonts w:ascii="Times New Roman"/>
          <w:b w:val="false"/>
          <w:i w:val="false"/>
          <w:color w:val="000000"/>
          <w:sz w:val="28"/>
        </w:rPr>
        <w:t>
      80. Результаты лабораторного исследования качества продуктов крови заносятся в учетную документацию.</w:t>
      </w:r>
    </w:p>
    <w:p>
      <w:pPr>
        <w:spacing w:after="0"/>
        <w:ind w:left="0"/>
        <w:jc w:val="both"/>
      </w:pPr>
      <w:r>
        <w:rPr>
          <w:rFonts w:ascii="Times New Roman"/>
          <w:b w:val="false"/>
          <w:i w:val="false"/>
          <w:color w:val="000000"/>
          <w:sz w:val="28"/>
        </w:rPr>
        <w:t>
      81. Если при лабораторном исследовании отобранного образца продукта крови выявлено существенное (значительное) отклонение одного или нескольких показателей от требований стандарта, свидетельствующих об опасных для реципиента изменениях, исследование проводится повторно.</w:t>
      </w:r>
    </w:p>
    <w:p>
      <w:pPr>
        <w:spacing w:after="0"/>
        <w:ind w:left="0"/>
        <w:jc w:val="both"/>
      </w:pPr>
      <w:r>
        <w:rPr>
          <w:rFonts w:ascii="Times New Roman"/>
          <w:b w:val="false"/>
          <w:i w:val="false"/>
          <w:color w:val="000000"/>
          <w:sz w:val="28"/>
        </w:rPr>
        <w:t>
      В случае подтверждения полученного результата при повторном лабораторном исследовании проводят отбор и исследуют дополнительно 2-3 образца аналогичных продуктов крови, заготовленных в этот день.</w:t>
      </w:r>
    </w:p>
    <w:p>
      <w:pPr>
        <w:spacing w:after="0"/>
        <w:ind w:left="0"/>
        <w:jc w:val="both"/>
      </w:pPr>
      <w:r>
        <w:rPr>
          <w:rFonts w:ascii="Times New Roman"/>
          <w:b w:val="false"/>
          <w:i w:val="false"/>
          <w:color w:val="000000"/>
          <w:sz w:val="28"/>
        </w:rPr>
        <w:t>
      82. В случае подтверждения несоответствующих результатов в образцах, отобранных для повторного контроля, все образцы продуктов крови, относящиеся к данной серии или приготовленные в один день, снимают с реализации.</w:t>
      </w:r>
    </w:p>
    <w:p>
      <w:pPr>
        <w:spacing w:after="0"/>
        <w:ind w:left="0"/>
        <w:jc w:val="both"/>
      </w:pPr>
      <w:r>
        <w:rPr>
          <w:rFonts w:ascii="Times New Roman"/>
          <w:b w:val="false"/>
          <w:i w:val="false"/>
          <w:color w:val="000000"/>
          <w:sz w:val="28"/>
        </w:rPr>
        <w:t>
      83. Снятые с реализации продукты крови размещаются  в специально отведенных зонах (помещениях) и обеспечивается их защита от  непреднамеренного использования до принятия кончательного решения Комиссией, осуществляющей контроль по выявленным несоответствиям производственной деятельности (далее - Комиссия).</w:t>
      </w:r>
    </w:p>
    <w:p>
      <w:pPr>
        <w:spacing w:after="0"/>
        <w:ind w:left="0"/>
        <w:jc w:val="both"/>
      </w:pPr>
      <w:r>
        <w:rPr>
          <w:rFonts w:ascii="Times New Roman"/>
          <w:b w:val="false"/>
          <w:i w:val="false"/>
          <w:color w:val="000000"/>
          <w:sz w:val="28"/>
        </w:rPr>
        <w:t>
      Комиссия проводит расследование причин, повлекших возникновение отклонений в составе продукта крови, и принимает решение о:</w:t>
      </w:r>
    </w:p>
    <w:p>
      <w:pPr>
        <w:spacing w:after="0"/>
        <w:ind w:left="0"/>
        <w:jc w:val="both"/>
      </w:pPr>
      <w:r>
        <w:rPr>
          <w:rFonts w:ascii="Times New Roman"/>
          <w:b w:val="false"/>
          <w:i w:val="false"/>
          <w:color w:val="000000"/>
          <w:sz w:val="28"/>
        </w:rPr>
        <w:t>
      1) возможности использования данных продуктов крови для трансфузии;</w:t>
      </w:r>
    </w:p>
    <w:p>
      <w:pPr>
        <w:spacing w:after="0"/>
        <w:ind w:left="0"/>
        <w:jc w:val="both"/>
      </w:pPr>
      <w:r>
        <w:rPr>
          <w:rFonts w:ascii="Times New Roman"/>
          <w:b w:val="false"/>
          <w:i w:val="false"/>
          <w:color w:val="000000"/>
          <w:sz w:val="28"/>
        </w:rPr>
        <w:t>
      2) возможности использования данных продуктов крови для переработки или для научных целей;</w:t>
      </w:r>
    </w:p>
    <w:p>
      <w:pPr>
        <w:spacing w:after="0"/>
        <w:ind w:left="0"/>
        <w:jc w:val="both"/>
      </w:pPr>
      <w:r>
        <w:rPr>
          <w:rFonts w:ascii="Times New Roman"/>
          <w:b w:val="false"/>
          <w:i w:val="false"/>
          <w:color w:val="000000"/>
          <w:sz w:val="28"/>
        </w:rPr>
        <w:t>
      3) признании брака данных продуктов крови.</w:t>
      </w:r>
    </w:p>
    <w:p>
      <w:pPr>
        <w:spacing w:after="0"/>
        <w:ind w:left="0"/>
        <w:jc w:val="both"/>
      </w:pPr>
      <w:r>
        <w:rPr>
          <w:rFonts w:ascii="Times New Roman"/>
          <w:b w:val="false"/>
          <w:i w:val="false"/>
          <w:color w:val="000000"/>
          <w:sz w:val="28"/>
        </w:rPr>
        <w:t>
      84. Продукты крови, признаные окончательно непригодными для использования, должны быть уничтожены.</w:t>
      </w:r>
    </w:p>
    <w:p>
      <w:pPr>
        <w:spacing w:after="0"/>
        <w:ind w:left="0"/>
        <w:jc w:val="both"/>
      </w:pPr>
      <w:r>
        <w:rPr>
          <w:rFonts w:ascii="Times New Roman"/>
          <w:b w:val="false"/>
          <w:i w:val="false"/>
          <w:color w:val="000000"/>
          <w:sz w:val="28"/>
        </w:rPr>
        <w:t>
      85. Уничтожение окончательно забракованных продуктов крови  производится в 10-дневный срок после принятия решения об уничтожении и документируется.</w:t>
      </w:r>
    </w:p>
    <w:p>
      <w:pPr>
        <w:spacing w:after="0"/>
        <w:ind w:left="0"/>
        <w:jc w:val="both"/>
      </w:pPr>
      <w:r>
        <w:rPr>
          <w:rFonts w:ascii="Times New Roman"/>
          <w:b w:val="false"/>
          <w:i w:val="false"/>
          <w:color w:val="000000"/>
          <w:sz w:val="28"/>
        </w:rPr>
        <w:t>
      86. Если несоответствия выявлены после выдачи продуктов крови в медицинскую организацию, необходимо:</w:t>
      </w:r>
    </w:p>
    <w:p>
      <w:pPr>
        <w:spacing w:after="0"/>
        <w:ind w:left="0"/>
        <w:jc w:val="both"/>
      </w:pPr>
      <w:r>
        <w:rPr>
          <w:rFonts w:ascii="Times New Roman"/>
          <w:b w:val="false"/>
          <w:i w:val="false"/>
          <w:color w:val="000000"/>
          <w:sz w:val="28"/>
        </w:rPr>
        <w:t>
      1) проанализировать последствия и в случае высокого риска ухудшения качества и безопасности продуктов крови оповестить руководство медицинской организации;</w:t>
      </w:r>
    </w:p>
    <w:p>
      <w:pPr>
        <w:spacing w:after="0"/>
        <w:ind w:left="0"/>
        <w:jc w:val="both"/>
      </w:pPr>
      <w:r>
        <w:rPr>
          <w:rFonts w:ascii="Times New Roman"/>
          <w:b w:val="false"/>
          <w:i w:val="false"/>
          <w:color w:val="000000"/>
          <w:sz w:val="28"/>
        </w:rPr>
        <w:t>
      2) отозвать из медицинской организации несоответствующие продукты крови.</w:t>
      </w:r>
    </w:p>
    <w:p>
      <w:pPr>
        <w:spacing w:after="0"/>
        <w:ind w:left="0"/>
        <w:jc w:val="both"/>
      </w:pPr>
      <w:r>
        <w:rPr>
          <w:rFonts w:ascii="Times New Roman"/>
          <w:b w:val="false"/>
          <w:i w:val="false"/>
          <w:color w:val="000000"/>
          <w:sz w:val="28"/>
        </w:rPr>
        <w:t>
      87. Продукты крови, не соответствующие установленным требованиям, передаваемые в другие организации (для уничтожения, переработки или для научных целей) маркируются как "Несоответствующий продукт крови". Этикетка несоответствующего продукта крови должна иметь четкие визуальные отличия от технологических этикеток и этикеток готовых продуктов крови и содержать хорошо различимую надпись "Не для переливания" и причину несоответствия данной единицы продукта крови.</w:t>
      </w:r>
    </w:p>
    <w:p>
      <w:pPr>
        <w:spacing w:after="0"/>
        <w:ind w:left="0"/>
        <w:jc w:val="both"/>
      </w:pPr>
      <w:r>
        <w:rPr>
          <w:rFonts w:ascii="Times New Roman"/>
          <w:b w:val="false"/>
          <w:i w:val="false"/>
          <w:color w:val="000000"/>
          <w:sz w:val="28"/>
        </w:rPr>
        <w:t>
      88. К лабораторному оборудованию при лабораторном исследовании  качества продуктов крови предъявляются следующие требования:</w:t>
      </w:r>
    </w:p>
    <w:p>
      <w:pPr>
        <w:spacing w:after="0"/>
        <w:ind w:left="0"/>
        <w:jc w:val="both"/>
      </w:pPr>
      <w:r>
        <w:rPr>
          <w:rFonts w:ascii="Times New Roman"/>
          <w:b w:val="false"/>
          <w:i w:val="false"/>
          <w:color w:val="000000"/>
          <w:sz w:val="28"/>
        </w:rPr>
        <w:t>
      1) анализаторы, используемые для лабораторных исследований качества продуктов крови, должны быть разрешены к применению Министерством здравоохранения Республики Казахстан;</w:t>
      </w:r>
    </w:p>
    <w:p>
      <w:pPr>
        <w:spacing w:after="0"/>
        <w:ind w:left="0"/>
        <w:jc w:val="both"/>
      </w:pPr>
      <w:r>
        <w:rPr>
          <w:rFonts w:ascii="Times New Roman"/>
          <w:b w:val="false"/>
          <w:i w:val="false"/>
          <w:color w:val="000000"/>
          <w:sz w:val="28"/>
        </w:rPr>
        <w:t>
      2) для контроля основных гематологических и биохимических показателей эритросодержащих компонентов крови (Hb, Ht, активность фактора VIII в свежезамороженной плазме и криопреципитате, показателей остаточного белка в отмытых эритроцитах и другое) и подсчета количества форменных элементов используют гематологические анализаторы или цитофлюрометры, автоматические или полуавтоматические коагулометры, биохимические анализаторы;</w:t>
      </w:r>
    </w:p>
    <w:p>
      <w:pPr>
        <w:spacing w:after="0"/>
        <w:ind w:left="0"/>
        <w:jc w:val="both"/>
      </w:pPr>
      <w:r>
        <w:rPr>
          <w:rFonts w:ascii="Times New Roman"/>
          <w:b w:val="false"/>
          <w:i w:val="false"/>
          <w:color w:val="000000"/>
          <w:sz w:val="28"/>
        </w:rPr>
        <w:t>
      3) определение количества свободного гемоглобина в эритроцитсодержащих продуктах крови производится на анализаторе гемоглобина, предназначенном для измерения пониженного гемоглобина в сыворотке, плазме или водных растворах.</w:t>
      </w:r>
    </w:p>
    <w:p>
      <w:pPr>
        <w:spacing w:after="0"/>
        <w:ind w:left="0"/>
        <w:jc w:val="both"/>
      </w:pPr>
      <w:r>
        <w:rPr>
          <w:rFonts w:ascii="Times New Roman"/>
          <w:b w:val="false"/>
          <w:i w:val="false"/>
          <w:color w:val="000000"/>
          <w:sz w:val="28"/>
        </w:rPr>
        <w:t>
      89. К методам, применяемым при лабораторном исследовании качества продуктов крови, предъявляются следующие требования:</w:t>
      </w:r>
    </w:p>
    <w:p>
      <w:pPr>
        <w:spacing w:after="0"/>
        <w:ind w:left="0"/>
        <w:jc w:val="both"/>
      </w:pPr>
      <w:r>
        <w:rPr>
          <w:rFonts w:ascii="Times New Roman"/>
          <w:b w:val="false"/>
          <w:i w:val="false"/>
          <w:color w:val="000000"/>
          <w:sz w:val="28"/>
        </w:rPr>
        <w:t>
      1) измерение рН проводят в закрытой системе во избежание выхода СО</w:t>
      </w:r>
      <w:r>
        <w:rPr>
          <w:rFonts w:ascii="Times New Roman"/>
          <w:b w:val="false"/>
          <w:i w:val="false"/>
          <w:color w:val="000000"/>
          <w:vertAlign w:val="subscript"/>
        </w:rPr>
        <w:t>2</w:t>
      </w:r>
      <w:r>
        <w:rPr>
          <w:rFonts w:ascii="Times New Roman"/>
          <w:b w:val="false"/>
          <w:i w:val="false"/>
          <w:color w:val="000000"/>
          <w:sz w:val="28"/>
        </w:rPr>
        <w:t>. Измерение может быть выполнено при любой температуре, значение расчетным методом конвертировано применительно к рН + 22</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2) остаточные клетки в свежезамороженной плазме подсчитывают до замораживания, при этом возможно снижение пороговых величин при включении в протокол процедур элиминации клеток;</w:t>
      </w:r>
    </w:p>
    <w:p>
      <w:pPr>
        <w:spacing w:after="0"/>
        <w:ind w:left="0"/>
        <w:jc w:val="both"/>
      </w:pPr>
      <w:r>
        <w:rPr>
          <w:rFonts w:ascii="Times New Roman"/>
          <w:b w:val="false"/>
          <w:i w:val="false"/>
          <w:color w:val="000000"/>
          <w:sz w:val="28"/>
        </w:rPr>
        <w:t>
      3) при исследовании гемоглобина в надосадочной жидкости размороженных восстановленных эритроцитов и отмытых эритроцитов производят забор пробы в окончательной проции взвешивающего раствора;</w:t>
      </w:r>
    </w:p>
    <w:p>
      <w:pPr>
        <w:spacing w:after="0"/>
        <w:ind w:left="0"/>
        <w:jc w:val="both"/>
      </w:pPr>
      <w:r>
        <w:rPr>
          <w:rFonts w:ascii="Times New Roman"/>
          <w:b w:val="false"/>
          <w:i w:val="false"/>
          <w:color w:val="000000"/>
          <w:sz w:val="28"/>
        </w:rPr>
        <w:t>
      4) для подсчета количества форменных элементов крови в продуктах крови или других биологических средах (например, в пуповинной крови, костном мозге) с очень низким или очень высоким их содержанием используют метод проточной цитометрии или камеру Nageotte;</w:t>
      </w:r>
    </w:p>
    <w:p>
      <w:pPr>
        <w:spacing w:after="0"/>
        <w:ind w:left="0"/>
        <w:jc w:val="both"/>
      </w:pPr>
      <w:r>
        <w:rPr>
          <w:rFonts w:ascii="Times New Roman"/>
          <w:b w:val="false"/>
          <w:i w:val="false"/>
          <w:color w:val="000000"/>
          <w:sz w:val="28"/>
        </w:rPr>
        <w:t>
      5) определение остаточных лейкоцитов в лейкоредуцированных продуктах крови (эритроцитной массе, эритроцитной взвеси, концентрате тромбоцитов), остаточных клеток в плазме, подсчет стволовых клеток производится методом проточной цитометрии или с помощью камеры Nageotte.</w:t>
      </w:r>
    </w:p>
    <w:p>
      <w:pPr>
        <w:spacing w:after="0"/>
        <w:ind w:left="0"/>
        <w:jc w:val="both"/>
      </w:pPr>
      <w:r>
        <w:rPr>
          <w:rFonts w:ascii="Times New Roman"/>
          <w:b w:val="false"/>
          <w:i w:val="false"/>
          <w:color w:val="000000"/>
          <w:sz w:val="28"/>
        </w:rPr>
        <w:t>
      90</w:t>
      </w:r>
      <w:r>
        <w:rPr>
          <w:rFonts w:ascii="Times New Roman"/>
          <w:b/>
          <w:i w:val="false"/>
          <w:color w:val="000000"/>
          <w:sz w:val="28"/>
        </w:rPr>
        <w:t xml:space="preserve">. </w:t>
      </w:r>
      <w:r>
        <w:rPr>
          <w:rFonts w:ascii="Times New Roman"/>
          <w:b w:val="false"/>
          <w:i w:val="false"/>
          <w:color w:val="000000"/>
          <w:sz w:val="28"/>
        </w:rPr>
        <w:t>Для расчета показателей на единицу (дозу) продукта крови используются формулы: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доза</w:t>
      </w:r>
      <w:r>
        <w:rPr>
          <w:rFonts w:ascii="Times New Roman"/>
          <w:b w:val="false"/>
          <w:i w:val="false"/>
          <w:color w:val="000000"/>
          <w:sz w:val="28"/>
        </w:rPr>
        <w:t xml:space="preserve"> = П</w:t>
      </w:r>
      <w:r>
        <w:rPr>
          <w:rFonts w:ascii="Times New Roman"/>
          <w:b w:val="false"/>
          <w:i w:val="false"/>
          <w:color w:val="000000"/>
          <w:vertAlign w:val="subscript"/>
        </w:rPr>
        <w:t>литр</w:t>
      </w:r>
      <w:r>
        <w:rPr>
          <w:rFonts w:ascii="Times New Roman"/>
          <w:b w:val="false"/>
          <w:i w:val="false"/>
          <w:color w:val="000000"/>
          <w:sz w:val="28"/>
        </w:rPr>
        <w:t>/m; m = 1000/V; V = Р/К, где</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доза </w:t>
      </w:r>
      <w:r>
        <w:rPr>
          <w:rFonts w:ascii="Times New Roman"/>
          <w:b w:val="false"/>
          <w:i w:val="false"/>
          <w:color w:val="000000"/>
          <w:sz w:val="28"/>
        </w:rPr>
        <w:t xml:space="preserve">– величина показателя на единицу (дозу) продукта крови; </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литр</w:t>
      </w:r>
      <w:r>
        <w:rPr>
          <w:rFonts w:ascii="Times New Roman"/>
          <w:b w:val="false"/>
          <w:i w:val="false"/>
          <w:color w:val="000000"/>
          <w:sz w:val="28"/>
        </w:rPr>
        <w:t xml:space="preserve"> - величина показателя, рассчитанная на литр среды;</w:t>
      </w:r>
    </w:p>
    <w:p>
      <w:pPr>
        <w:spacing w:after="0"/>
        <w:ind w:left="0"/>
        <w:jc w:val="both"/>
      </w:pPr>
      <w:r>
        <w:rPr>
          <w:rFonts w:ascii="Times New Roman"/>
          <w:b w:val="false"/>
          <w:i w:val="false"/>
          <w:color w:val="000000"/>
          <w:sz w:val="28"/>
        </w:rPr>
        <w:t>
      V – объем единицы (дозы продукта крови в миллилитрах);</w:t>
      </w:r>
    </w:p>
    <w:p>
      <w:pPr>
        <w:spacing w:after="0"/>
        <w:ind w:left="0"/>
        <w:jc w:val="both"/>
      </w:pPr>
      <w:r>
        <w:rPr>
          <w:rFonts w:ascii="Times New Roman"/>
          <w:b w:val="false"/>
          <w:i w:val="false"/>
          <w:color w:val="000000"/>
          <w:sz w:val="28"/>
        </w:rPr>
        <w:t>
      Р – вес контролируемого образца продукта крови в граммах;</w:t>
      </w:r>
    </w:p>
    <w:p>
      <w:pPr>
        <w:spacing w:after="0"/>
        <w:ind w:left="0"/>
        <w:jc w:val="both"/>
      </w:pPr>
      <w:r>
        <w:rPr>
          <w:rFonts w:ascii="Times New Roman"/>
          <w:b w:val="false"/>
          <w:i w:val="false"/>
          <w:color w:val="000000"/>
          <w:sz w:val="28"/>
        </w:rPr>
        <w:t>
      К – переводный коэффициент плотности.</w:t>
      </w:r>
    </w:p>
    <w:p>
      <w:pPr>
        <w:spacing w:after="0"/>
        <w:ind w:left="0"/>
        <w:jc w:val="both"/>
      </w:pPr>
      <w:r>
        <w:rPr>
          <w:rFonts w:ascii="Times New Roman"/>
          <w:b w:val="false"/>
          <w:i w:val="false"/>
          <w:color w:val="000000"/>
          <w:sz w:val="28"/>
        </w:rPr>
        <w:t>
      Показатели переводного коэффициент плотности для некоторых продуктов крови приведены в таблице.</w:t>
      </w:r>
    </w:p>
    <w:p>
      <w:pPr>
        <w:spacing w:after="0"/>
        <w:ind w:left="0"/>
        <w:jc w:val="both"/>
      </w:pPr>
      <w:r>
        <w:rPr>
          <w:rFonts w:ascii="Times New Roman"/>
          <w:b w:val="false"/>
          <w:i w:val="false"/>
          <w:color w:val="000000"/>
          <w:sz w:val="28"/>
        </w:rPr>
        <w:t xml:space="preserve">
      Таблица                 </w:t>
      </w:r>
    </w:p>
    <w:p>
      <w:pPr>
        <w:spacing w:after="0"/>
        <w:ind w:left="0"/>
        <w:jc w:val="both"/>
      </w:pPr>
      <w:r>
        <w:rPr>
          <w:rFonts w:ascii="Times New Roman"/>
          <w:b w:val="false"/>
          <w:i w:val="false"/>
          <w:color w:val="000000"/>
          <w:sz w:val="28"/>
        </w:rPr>
        <w:t>
      Переводной коэффициент плотности для продуктов крови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5"/>
        <w:gridCol w:w="3565"/>
      </w:tblGrid>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 крови</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Переводный коэффициент плотности</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Цельная кровь</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 сахара (SAGM)</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Лейкомасса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Тромбоциты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При заборе контрольных образцов продуктов крови для лабораторного исследования качества соблюдают следующие требования:</w:t>
      </w:r>
    </w:p>
    <w:p>
      <w:pPr>
        <w:spacing w:after="0"/>
        <w:ind w:left="0"/>
        <w:jc w:val="both"/>
      </w:pPr>
      <w:r>
        <w:rPr>
          <w:rFonts w:ascii="Times New Roman"/>
          <w:b w:val="false"/>
          <w:i w:val="false"/>
          <w:color w:val="000000"/>
          <w:sz w:val="28"/>
        </w:rPr>
        <w:t>
      1) не допускается нарушение герметичности контейнера, содержащего данный продукт крови;</w:t>
      </w:r>
    </w:p>
    <w:p>
      <w:pPr>
        <w:spacing w:after="0"/>
        <w:ind w:left="0"/>
        <w:jc w:val="both"/>
      </w:pPr>
      <w:r>
        <w:rPr>
          <w:rFonts w:ascii="Times New Roman"/>
          <w:b w:val="false"/>
          <w:i w:val="false"/>
          <w:color w:val="000000"/>
          <w:sz w:val="28"/>
        </w:rPr>
        <w:t>
      2) отбор проб продуктов крови производится после их получения и  до заморозки;</w:t>
      </w:r>
    </w:p>
    <w:p>
      <w:pPr>
        <w:spacing w:after="0"/>
        <w:ind w:left="0"/>
        <w:jc w:val="both"/>
      </w:pPr>
      <w:r>
        <w:rPr>
          <w:rFonts w:ascii="Times New Roman"/>
          <w:b w:val="false"/>
          <w:i w:val="false"/>
          <w:color w:val="000000"/>
          <w:sz w:val="28"/>
        </w:rPr>
        <w:t>
      3) для получения образца продукта крови идентичного содержимому контейнера необходимо:</w:t>
      </w:r>
    </w:p>
    <w:p>
      <w:pPr>
        <w:spacing w:after="0"/>
        <w:ind w:left="0"/>
        <w:jc w:val="both"/>
      </w:pPr>
      <w:r>
        <w:rPr>
          <w:rFonts w:ascii="Times New Roman"/>
          <w:b w:val="false"/>
          <w:i w:val="false"/>
          <w:color w:val="000000"/>
          <w:sz w:val="28"/>
        </w:rPr>
        <w:t>
      магистраль между основным и сателитным контейнером освободить от содержимого путем самотека содержимого в контейнер;</w:t>
      </w:r>
    </w:p>
    <w:p>
      <w:pPr>
        <w:spacing w:after="0"/>
        <w:ind w:left="0"/>
        <w:jc w:val="both"/>
      </w:pPr>
      <w:r>
        <w:rPr>
          <w:rFonts w:ascii="Times New Roman"/>
          <w:b w:val="false"/>
          <w:i w:val="false"/>
          <w:color w:val="000000"/>
          <w:sz w:val="28"/>
        </w:rPr>
        <w:t>
      бережными, покачивающими движениями тщательно перемешать содержимое в контейнере;</w:t>
      </w:r>
    </w:p>
    <w:p>
      <w:pPr>
        <w:spacing w:after="0"/>
        <w:ind w:left="0"/>
        <w:jc w:val="both"/>
      </w:pPr>
      <w:r>
        <w:rPr>
          <w:rFonts w:ascii="Times New Roman"/>
          <w:b w:val="false"/>
          <w:i w:val="false"/>
          <w:color w:val="000000"/>
          <w:sz w:val="28"/>
        </w:rPr>
        <w:t>
      заполнить трубку магистрали компонентом.</w:t>
      </w:r>
    </w:p>
    <w:p>
      <w:pPr>
        <w:spacing w:after="0"/>
        <w:ind w:left="0"/>
        <w:jc w:val="both"/>
      </w:pPr>
      <w:r>
        <w:rPr>
          <w:rFonts w:ascii="Times New Roman"/>
          <w:b w:val="false"/>
          <w:i w:val="false"/>
          <w:color w:val="000000"/>
          <w:sz w:val="28"/>
        </w:rPr>
        <w:t>
      Мероприятия, предусмотренные абзацами вторым, третьим и четвертым подпункта 3) настоящего пункта повторяют не менее 4-х раз, после чего трубку магистрали между контейнерами пережимают в двух местах, формируя сегмент длиной 5-8 сантиметр (далее - см). Концы сегмента запаивают и отсекают. Если производится забор пробы эритроцитсодержащего продукта крови на исследование свободного гемоглобина, концы сегмента не запаивают, а зажимают металлическими клипсами;</w:t>
      </w:r>
    </w:p>
    <w:p>
      <w:pPr>
        <w:spacing w:after="0"/>
        <w:ind w:left="0"/>
        <w:jc w:val="both"/>
      </w:pPr>
      <w:r>
        <w:rPr>
          <w:rFonts w:ascii="Times New Roman"/>
          <w:b w:val="false"/>
          <w:i w:val="false"/>
          <w:color w:val="000000"/>
          <w:sz w:val="28"/>
        </w:rPr>
        <w:t>
      сегмент с контрольным образцом промаркировать и передать по накладной для исследования в отделение контроля качества (далее - ОКК).</w:t>
      </w:r>
    </w:p>
    <w:p>
      <w:pPr>
        <w:spacing w:after="0"/>
        <w:ind w:left="0"/>
        <w:jc w:val="both"/>
      </w:pPr>
      <w:r>
        <w:rPr>
          <w:rFonts w:ascii="Times New Roman"/>
          <w:b w:val="false"/>
          <w:i w:val="false"/>
          <w:color w:val="000000"/>
          <w:sz w:val="28"/>
        </w:rPr>
        <w:t>
      92. При заборе контрольных образцов концентрата тромбоцитов и криопреципитата необходимо соблюдать требования, предусмотренные пунктами 92 и 93 настоящего Приложения.</w:t>
      </w:r>
    </w:p>
    <w:p>
      <w:pPr>
        <w:spacing w:after="0"/>
        <w:ind w:left="0"/>
        <w:jc w:val="both"/>
      </w:pPr>
      <w:r>
        <w:rPr>
          <w:rFonts w:ascii="Times New Roman"/>
          <w:b w:val="false"/>
          <w:i w:val="false"/>
          <w:color w:val="000000"/>
          <w:sz w:val="28"/>
        </w:rPr>
        <w:t>
      93. При  отборе пробы концентрата тромбоцитов для подсчета количества клеток в день заготовки компонента соблюдают следующие требования:</w:t>
      </w:r>
    </w:p>
    <w:p>
      <w:pPr>
        <w:spacing w:after="0"/>
        <w:ind w:left="0"/>
        <w:jc w:val="both"/>
      </w:pPr>
      <w:r>
        <w:rPr>
          <w:rFonts w:ascii="Times New Roman"/>
          <w:b w:val="false"/>
          <w:i w:val="false"/>
          <w:color w:val="000000"/>
          <w:sz w:val="28"/>
        </w:rPr>
        <w:t>
      магистраль между контейнером с тромбоцитами и сателитным контейнером освобождается от содержимого и пережимается на расстоянии 8-10 см от контейнера. Контейнер с тромбоцитами помещается на тромбомиксер не менее чем на 1 час, чтобы обеспечить дезагрегацию тромбоцитов и равномерное ресуспендирование. После чего пустая трубка заполняется концентратом тромбоцитов. Процедура повторяется не менее 4-х раз. Трубка магистрали запаивается около контейнера с тромбоцитами и около сателитного контейнера. Сегмент удаляется, маркируется и передается на лабораторное исследование.</w:t>
      </w:r>
    </w:p>
    <w:p>
      <w:pPr>
        <w:spacing w:after="0"/>
        <w:ind w:left="0"/>
        <w:jc w:val="both"/>
      </w:pPr>
      <w:r>
        <w:rPr>
          <w:rFonts w:ascii="Times New Roman"/>
          <w:b w:val="false"/>
          <w:i w:val="false"/>
          <w:color w:val="000000"/>
          <w:sz w:val="28"/>
        </w:rPr>
        <w:t>
      94. Отбор проб криопреципитата производится после разделения свежезамороженной плазмы на криопреципитат и криосупернатантную плазму. Контейнер с осадком криопреципитата до замораживания и до отделения от сателитного контейнера помещается в водяную баню при температуре +37</w:t>
      </w:r>
      <w:r>
        <w:rPr>
          <w:rFonts w:ascii="Times New Roman"/>
          <w:b w:val="false"/>
          <w:i w:val="false"/>
          <w:color w:val="000000"/>
          <w:vertAlign w:val="superscript"/>
        </w:rPr>
        <w:t>0</w:t>
      </w:r>
      <w:r>
        <w:rPr>
          <w:rFonts w:ascii="Times New Roman"/>
          <w:b w:val="false"/>
          <w:i w:val="false"/>
          <w:color w:val="000000"/>
          <w:sz w:val="28"/>
        </w:rPr>
        <w:t>С до полного растворения осадка, но не более чем на 7 минут. Содержимое трубки переводят в контейнер с плазмой. Тщательно перемешивают содержимое, путем покачивания контейнера. Заполняют трубку растворенным криопреципитатом. Процедуру повторяют не менее 4-х раз. Трубку запаивают с двух сторон, формируя сегмент 6-8 см длиной (объем около 2 миллилитров). Сегмент удаляется, маркируется и передается на лабораторное исследование в ОКК.</w:t>
      </w:r>
    </w:p>
    <w:p>
      <w:pPr>
        <w:spacing w:after="0"/>
        <w:ind w:left="0"/>
        <w:jc w:val="both"/>
      </w:pPr>
      <w:r>
        <w:rPr>
          <w:rFonts w:ascii="Times New Roman"/>
          <w:b w:val="false"/>
          <w:i w:val="false"/>
          <w:color w:val="000000"/>
          <w:sz w:val="28"/>
        </w:rPr>
        <w:t>
      Для контроля качества криопреципитата в процессе хранения или по его окончании необходимо оставить трубку контейнера длинной 3-5 см. Исследование выполняют, формируя пул из отдельных 6 (шести) образцов криопреципитата разных групп крови для проведения исследования на содержание фактора VIII в течение первого и последнего месяца хранения.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контроля качества</w:t>
            </w:r>
            <w:r>
              <w:br/>
            </w:r>
            <w:r>
              <w:rPr>
                <w:rFonts w:ascii="Times New Roman"/>
                <w:b w:val="false"/>
                <w:i w:val="false"/>
                <w:color w:val="000000"/>
                <w:sz w:val="20"/>
              </w:rPr>
              <w:t>и безопасности донорской крови</w:t>
            </w:r>
            <w:r>
              <w:br/>
            </w:r>
            <w:r>
              <w:rPr>
                <w:rFonts w:ascii="Times New Roman"/>
                <w:b w:val="false"/>
                <w:i w:val="false"/>
                <w:color w:val="000000"/>
                <w:sz w:val="20"/>
              </w:rPr>
              <w:t>и ее компонентов</w:t>
            </w:r>
          </w:p>
        </w:tc>
      </w:tr>
    </w:tbl>
    <w:p>
      <w:pPr>
        <w:spacing w:after="0"/>
        <w:ind w:left="0"/>
        <w:jc w:val="left"/>
      </w:pPr>
      <w:r>
        <w:rPr>
          <w:rFonts w:ascii="Times New Roman"/>
          <w:b/>
          <w:i w:val="false"/>
          <w:color w:val="000000"/>
        </w:rPr>
        <w:t xml:space="preserve"> Порядок</w:t>
      </w:r>
      <w:r>
        <w:br/>
      </w:r>
      <w:r>
        <w:rPr>
          <w:rFonts w:ascii="Times New Roman"/>
          <w:b/>
          <w:i w:val="false"/>
          <w:color w:val="000000"/>
        </w:rPr>
        <w:t>проведения лабораторных исследований (биохимического,</w:t>
      </w:r>
      <w:r>
        <w:br/>
      </w:r>
      <w:r>
        <w:rPr>
          <w:rFonts w:ascii="Times New Roman"/>
          <w:b/>
          <w:i w:val="false"/>
          <w:color w:val="000000"/>
        </w:rPr>
        <w:t>иммуногематологического, тестирования на инфекционные маркеры)</w:t>
      </w:r>
      <w:r>
        <w:br/>
      </w:r>
      <w:r>
        <w:rPr>
          <w:rFonts w:ascii="Times New Roman"/>
          <w:b/>
          <w:i w:val="false"/>
          <w:color w:val="000000"/>
        </w:rPr>
        <w:t>образцов донорской крови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Лабораторные исследования образцов донорской крови проводятся после дачи (донации) крови в специализированных лабораториях организаций службы крови.</w:t>
      </w:r>
    </w:p>
    <w:p>
      <w:pPr>
        <w:spacing w:after="0"/>
        <w:ind w:left="0"/>
        <w:jc w:val="both"/>
      </w:pPr>
      <w:r>
        <w:rPr>
          <w:rFonts w:ascii="Times New Roman"/>
          <w:b w:val="false"/>
          <w:i w:val="false"/>
          <w:color w:val="000000"/>
          <w:sz w:val="28"/>
        </w:rPr>
        <w:t>
      2. Лабораторные исследования образцов донорской крови включают:</w:t>
      </w:r>
    </w:p>
    <w:p>
      <w:pPr>
        <w:spacing w:after="0"/>
        <w:ind w:left="0"/>
        <w:jc w:val="both"/>
      </w:pPr>
      <w:r>
        <w:rPr>
          <w:rFonts w:ascii="Times New Roman"/>
          <w:b w:val="false"/>
          <w:i w:val="false"/>
          <w:color w:val="000000"/>
          <w:sz w:val="28"/>
        </w:rPr>
        <w:t>
      1) биохимическое - исследование на содержание аланинаминотрансферазы;</w:t>
      </w:r>
    </w:p>
    <w:p>
      <w:pPr>
        <w:spacing w:after="0"/>
        <w:ind w:left="0"/>
        <w:jc w:val="both"/>
      </w:pPr>
      <w:r>
        <w:rPr>
          <w:rFonts w:ascii="Times New Roman"/>
          <w:b w:val="false"/>
          <w:i w:val="false"/>
          <w:color w:val="000000"/>
          <w:sz w:val="28"/>
        </w:rPr>
        <w:t>
      2) иммуногематологическое - на групповую и резус принадлежность, скрининг антиэритроцитарных антител.</w:t>
      </w:r>
    </w:p>
    <w:p>
      <w:pPr>
        <w:spacing w:after="0"/>
        <w:ind w:left="0"/>
        <w:jc w:val="both"/>
      </w:pPr>
      <w:r>
        <w:rPr>
          <w:rFonts w:ascii="Times New Roman"/>
          <w:b w:val="false"/>
          <w:i w:val="false"/>
          <w:color w:val="000000"/>
          <w:sz w:val="28"/>
        </w:rPr>
        <w:t>
      3) на инфекционные маркеры- вируса иммунодефицита человека 1, 2 типа (далее - ВИЧ-1,2), вирусный гепатит В (далее - ВГВ), вирусный гепатит С (далее - ВГС), сифилис, дополнительные - для доноров ГСК на инфекционные маркеры цитомегаловирусной инфекции, токсоплазмоза, Т-лимфотропного вируса I, II типа.</w:t>
      </w:r>
    </w:p>
    <w:p>
      <w:pPr>
        <w:spacing w:after="0"/>
        <w:ind w:left="0"/>
        <w:jc w:val="both"/>
      </w:pPr>
      <w:r>
        <w:rPr>
          <w:rFonts w:ascii="Times New Roman"/>
          <w:b w:val="false"/>
          <w:i w:val="false"/>
          <w:color w:val="000000"/>
          <w:sz w:val="28"/>
        </w:rPr>
        <w:t xml:space="preserve">
      3. Результаты лабораторных исследований образцов донорской крови учитываются при проведении выбраковки компонентов донорской крови. </w:t>
      </w:r>
    </w:p>
    <w:p>
      <w:pPr>
        <w:spacing w:after="0"/>
        <w:ind w:left="0"/>
        <w:jc w:val="left"/>
      </w:pPr>
      <w:r>
        <w:rPr>
          <w:rFonts w:ascii="Times New Roman"/>
          <w:b/>
          <w:i w:val="false"/>
          <w:color w:val="000000"/>
        </w:rPr>
        <w:t xml:space="preserve"> 2. Биохимическое исследование образцов донорской крови</w:t>
      </w:r>
      <w:r>
        <w:br/>
      </w:r>
      <w:r>
        <w:rPr>
          <w:rFonts w:ascii="Times New Roman"/>
          <w:b/>
          <w:i w:val="false"/>
          <w:color w:val="000000"/>
        </w:rPr>
        <w:t>на содержание аланинаминотрансферазы</w:t>
      </w:r>
    </w:p>
    <w:p>
      <w:pPr>
        <w:spacing w:after="0"/>
        <w:ind w:left="0"/>
        <w:jc w:val="both"/>
      </w:pPr>
      <w:r>
        <w:rPr>
          <w:rFonts w:ascii="Times New Roman"/>
          <w:b w:val="false"/>
          <w:i w:val="false"/>
          <w:color w:val="000000"/>
          <w:sz w:val="28"/>
        </w:rPr>
        <w:t>
      4. При каждой даче (донации) крови и ее компонентов проводится исследование активности аланинаминотрансферазы (далее – АлАт) в образцах донорской крови.</w:t>
      </w:r>
    </w:p>
    <w:p>
      <w:pPr>
        <w:spacing w:after="0"/>
        <w:ind w:left="0"/>
        <w:jc w:val="both"/>
      </w:pPr>
      <w:r>
        <w:rPr>
          <w:rFonts w:ascii="Times New Roman"/>
          <w:b w:val="false"/>
          <w:i w:val="false"/>
          <w:color w:val="000000"/>
          <w:sz w:val="28"/>
        </w:rPr>
        <w:t>
      Норма АлАт при определении методом:</w:t>
      </w:r>
    </w:p>
    <w:p>
      <w:pPr>
        <w:spacing w:after="0"/>
        <w:ind w:left="0"/>
        <w:jc w:val="both"/>
      </w:pPr>
      <w:r>
        <w:rPr>
          <w:rFonts w:ascii="Times New Roman"/>
          <w:b w:val="false"/>
          <w:i w:val="false"/>
          <w:color w:val="000000"/>
          <w:sz w:val="28"/>
        </w:rPr>
        <w:t>
      Райтмана и Френкеля 0,1-0,68 миллимоль/час-литр;</w:t>
      </w:r>
    </w:p>
    <w:p>
      <w:pPr>
        <w:spacing w:after="0"/>
        <w:ind w:left="0"/>
        <w:jc w:val="both"/>
      </w:pPr>
      <w:r>
        <w:rPr>
          <w:rFonts w:ascii="Times New Roman"/>
          <w:b w:val="false"/>
          <w:i w:val="false"/>
          <w:color w:val="000000"/>
          <w:sz w:val="28"/>
        </w:rPr>
        <w:t>
      при определении кинетическим методом для мужчин до 40 единиц/литр, для женщин 32 единиц/литр.</w:t>
      </w:r>
    </w:p>
    <w:p>
      <w:pPr>
        <w:spacing w:after="0"/>
        <w:ind w:left="0"/>
        <w:jc w:val="both"/>
      </w:pPr>
      <w:r>
        <w:rPr>
          <w:rFonts w:ascii="Times New Roman"/>
          <w:b w:val="false"/>
          <w:i w:val="false"/>
          <w:color w:val="000000"/>
          <w:sz w:val="28"/>
        </w:rPr>
        <w:t>
      5. Повышение АлАт является основанием для признания полученных продуктов крови абсолютным браком и отведения донора на три месяца с последующим контрольным обследованием.</w:t>
      </w:r>
    </w:p>
    <w:p>
      <w:pPr>
        <w:spacing w:after="0"/>
        <w:ind w:left="0"/>
        <w:jc w:val="both"/>
      </w:pPr>
      <w:r>
        <w:rPr>
          <w:rFonts w:ascii="Times New Roman"/>
          <w:b w:val="false"/>
          <w:i w:val="false"/>
          <w:color w:val="000000"/>
          <w:sz w:val="28"/>
        </w:rPr>
        <w:t>
      6. При повышенных результатах контрольного обследования донор отстраняется еще на три месяца. При трехкратном повторном превышении показателей АлАт донор отводится от дачи (донации) крови и ее компонентов бессрочно.</w:t>
      </w:r>
    </w:p>
    <w:p>
      <w:pPr>
        <w:spacing w:after="0"/>
        <w:ind w:left="0"/>
        <w:jc w:val="left"/>
      </w:pPr>
      <w:r>
        <w:rPr>
          <w:rFonts w:ascii="Times New Roman"/>
          <w:b/>
          <w:i w:val="false"/>
          <w:color w:val="000000"/>
        </w:rPr>
        <w:t xml:space="preserve"> 3. Иммуногематологическое исследование образцов донорской</w:t>
      </w:r>
      <w:r>
        <w:br/>
      </w:r>
      <w:r>
        <w:rPr>
          <w:rFonts w:ascii="Times New Roman"/>
          <w:b/>
          <w:i w:val="false"/>
          <w:color w:val="000000"/>
        </w:rPr>
        <w:t>крови на групповую и резус принадлежность, скрининг</w:t>
      </w:r>
      <w:r>
        <w:br/>
      </w:r>
      <w:r>
        <w:rPr>
          <w:rFonts w:ascii="Times New Roman"/>
          <w:b/>
          <w:i w:val="false"/>
          <w:color w:val="000000"/>
        </w:rPr>
        <w:t>антиэритроцитарных антител</w:t>
      </w:r>
    </w:p>
    <w:p>
      <w:pPr>
        <w:spacing w:after="0"/>
        <w:ind w:left="0"/>
        <w:jc w:val="both"/>
      </w:pPr>
      <w:r>
        <w:rPr>
          <w:rFonts w:ascii="Times New Roman"/>
          <w:b w:val="false"/>
          <w:i w:val="false"/>
          <w:color w:val="000000"/>
          <w:sz w:val="28"/>
        </w:rPr>
        <w:t>
      7. Для иммуногематологического исследования образцов донорской крови используются следующие методы:</w:t>
      </w:r>
    </w:p>
    <w:p>
      <w:pPr>
        <w:spacing w:after="0"/>
        <w:ind w:left="0"/>
        <w:jc w:val="both"/>
      </w:pPr>
      <w:r>
        <w:rPr>
          <w:rFonts w:ascii="Times New Roman"/>
          <w:b w:val="false"/>
          <w:i w:val="false"/>
          <w:color w:val="000000"/>
          <w:sz w:val="28"/>
        </w:rPr>
        <w:t>
      1) метод гелевой серологии групп, который является референсным при заключительном исследовании крови доноров;</w:t>
      </w:r>
    </w:p>
    <w:p>
      <w:pPr>
        <w:spacing w:after="0"/>
        <w:ind w:left="0"/>
        <w:jc w:val="both"/>
      </w:pPr>
      <w:r>
        <w:rPr>
          <w:rFonts w:ascii="Times New Roman"/>
          <w:b w:val="false"/>
          <w:i w:val="false"/>
          <w:color w:val="000000"/>
          <w:sz w:val="28"/>
        </w:rPr>
        <w:t>
      2) метод жидкофазных систем на плоскости и в пробирках. При этом, при постановке реакции агглютинации в жидкофазных системах на плоскости прочтение сомнительного результата необходимо выполнять с обязательной микроскопией.</w:t>
      </w:r>
    </w:p>
    <w:p>
      <w:pPr>
        <w:spacing w:after="0"/>
        <w:ind w:left="0"/>
        <w:jc w:val="both"/>
      </w:pPr>
      <w:r>
        <w:rPr>
          <w:rFonts w:ascii="Times New Roman"/>
          <w:b w:val="false"/>
          <w:i w:val="false"/>
          <w:color w:val="000000"/>
          <w:sz w:val="28"/>
        </w:rPr>
        <w:t>
      8. Методы проведения исследований на наличие групповых маркеров при исследовании на групповую и резус принадлежность и интерпретация результатов исследования осуществляются в соответствии с инструкцией производителя реагентов.</w:t>
      </w:r>
    </w:p>
    <w:p>
      <w:pPr>
        <w:spacing w:after="0"/>
        <w:ind w:left="0"/>
        <w:jc w:val="both"/>
      </w:pPr>
      <w:r>
        <w:rPr>
          <w:rFonts w:ascii="Times New Roman"/>
          <w:b w:val="false"/>
          <w:i w:val="false"/>
          <w:color w:val="000000"/>
          <w:sz w:val="28"/>
        </w:rPr>
        <w:t>
      9. Отбор образца донорской крови для иммунологического исследования осуществляется в сухую несиликонированную пробирку (вакутейнер) или в вакутейнер с этилен-диамин-тетрауксусная кислота (далее - ЭДТА), с указанием на нем полных: фамилии, имени и отчества донора, даты его рождения, даты забора образца крови или штрих-код дачи (донации).</w:t>
      </w:r>
    </w:p>
    <w:p>
      <w:pPr>
        <w:spacing w:after="0"/>
        <w:ind w:left="0"/>
        <w:jc w:val="both"/>
      </w:pPr>
      <w:r>
        <w:rPr>
          <w:rFonts w:ascii="Times New Roman"/>
          <w:b w:val="false"/>
          <w:i w:val="false"/>
          <w:color w:val="000000"/>
          <w:sz w:val="28"/>
        </w:rPr>
        <w:t>
      10. Хранение образцов донорской крови осуществляется при температурном режиме +2 +8С с соблюдением следующих требований:</w:t>
      </w:r>
    </w:p>
    <w:p>
      <w:pPr>
        <w:spacing w:after="0"/>
        <w:ind w:left="0"/>
        <w:jc w:val="both"/>
      </w:pPr>
      <w:r>
        <w:rPr>
          <w:rFonts w:ascii="Times New Roman"/>
          <w:b w:val="false"/>
          <w:i w:val="false"/>
          <w:color w:val="000000"/>
          <w:sz w:val="28"/>
        </w:rPr>
        <w:t>
      1) длительность хранения до проведения иммунологического исследования - не более 2 суток;</w:t>
      </w:r>
    </w:p>
    <w:p>
      <w:pPr>
        <w:spacing w:after="0"/>
        <w:ind w:left="0"/>
        <w:jc w:val="both"/>
      </w:pPr>
      <w:r>
        <w:rPr>
          <w:rFonts w:ascii="Times New Roman"/>
          <w:b w:val="false"/>
          <w:i w:val="false"/>
          <w:color w:val="000000"/>
          <w:sz w:val="28"/>
        </w:rPr>
        <w:t>
      2) длительность хранения после проведения иммунологического исследования - не менее 2 суток;</w:t>
      </w:r>
    </w:p>
    <w:p>
      <w:pPr>
        <w:spacing w:after="0"/>
        <w:ind w:left="0"/>
        <w:jc w:val="both"/>
      </w:pPr>
      <w:r>
        <w:rPr>
          <w:rFonts w:ascii="Times New Roman"/>
          <w:b w:val="false"/>
          <w:i w:val="false"/>
          <w:color w:val="000000"/>
          <w:sz w:val="28"/>
        </w:rPr>
        <w:t xml:space="preserve">
      11. Образцы, имеющие признаки гемолиза, хилеза не подлежат иммунологическому исследованию. </w:t>
      </w:r>
    </w:p>
    <w:p>
      <w:pPr>
        <w:spacing w:after="0"/>
        <w:ind w:left="0"/>
        <w:jc w:val="both"/>
      </w:pPr>
      <w:r>
        <w:rPr>
          <w:rFonts w:ascii="Times New Roman"/>
          <w:b w:val="false"/>
          <w:i w:val="false"/>
          <w:color w:val="000000"/>
          <w:sz w:val="28"/>
        </w:rPr>
        <w:t>
      12. Иммуногематологическое исследование донорской крови проводится в два этапа:</w:t>
      </w:r>
    </w:p>
    <w:p>
      <w:pPr>
        <w:spacing w:after="0"/>
        <w:ind w:left="0"/>
        <w:jc w:val="both"/>
      </w:pPr>
      <w:r>
        <w:rPr>
          <w:rFonts w:ascii="Times New Roman"/>
          <w:b w:val="false"/>
          <w:i w:val="false"/>
          <w:color w:val="000000"/>
          <w:sz w:val="28"/>
        </w:rPr>
        <w:t>
      1) первый этап – перед дачей (донацией) крови, кровь донора исследуется в присутствии донора на:</w:t>
      </w:r>
    </w:p>
    <w:p>
      <w:pPr>
        <w:spacing w:after="0"/>
        <w:ind w:left="0"/>
        <w:jc w:val="both"/>
      </w:pPr>
      <w:r>
        <w:rPr>
          <w:rFonts w:ascii="Times New Roman"/>
          <w:b w:val="false"/>
          <w:i w:val="false"/>
          <w:color w:val="000000"/>
          <w:sz w:val="28"/>
        </w:rPr>
        <w:t>
      определение группы крови системы АВО, которая выполняется прямой реакцией;</w:t>
      </w:r>
    </w:p>
    <w:p>
      <w:pPr>
        <w:spacing w:after="0"/>
        <w:ind w:left="0"/>
        <w:jc w:val="both"/>
      </w:pPr>
      <w:r>
        <w:rPr>
          <w:rFonts w:ascii="Times New Roman"/>
          <w:b w:val="false"/>
          <w:i w:val="false"/>
          <w:color w:val="000000"/>
          <w:sz w:val="28"/>
        </w:rPr>
        <w:t>
      определение резус-принадлежности;</w:t>
      </w:r>
    </w:p>
    <w:p>
      <w:pPr>
        <w:spacing w:after="0"/>
        <w:ind w:left="0"/>
        <w:jc w:val="both"/>
      </w:pPr>
      <w:r>
        <w:rPr>
          <w:rFonts w:ascii="Times New Roman"/>
          <w:b w:val="false"/>
          <w:i w:val="false"/>
          <w:color w:val="000000"/>
          <w:sz w:val="28"/>
        </w:rPr>
        <w:t>
      определение антигена К системы Kell у доноров крови. При выявлении антигена Kell, донору рекомендуется дача (донация) плазмы. Kell-положительные эритроциты не подлежат выдаче в медицинские организации для трансфузии;</w:t>
      </w:r>
    </w:p>
    <w:p>
      <w:pPr>
        <w:spacing w:after="0"/>
        <w:ind w:left="0"/>
        <w:jc w:val="both"/>
      </w:pPr>
      <w:r>
        <w:rPr>
          <w:rFonts w:ascii="Times New Roman"/>
          <w:b w:val="false"/>
          <w:i w:val="false"/>
          <w:color w:val="000000"/>
          <w:sz w:val="28"/>
        </w:rPr>
        <w:t>
      2) второй этап – исследуется образец донорской крови из пробирки (вакутейнера), взятой во время дачи (донации) крови на:</w:t>
      </w:r>
    </w:p>
    <w:p>
      <w:pPr>
        <w:spacing w:after="0"/>
        <w:ind w:left="0"/>
        <w:jc w:val="both"/>
      </w:pPr>
      <w:r>
        <w:rPr>
          <w:rFonts w:ascii="Times New Roman"/>
          <w:b w:val="false"/>
          <w:i w:val="false"/>
          <w:color w:val="000000"/>
          <w:sz w:val="28"/>
        </w:rPr>
        <w:t>
      определение группы крови по системе АВО, которая выполняется двойной (перекрестной) реакцией с использованием стандартных эритроцитов. Если группа крови по системе АВО донора определена дважды на образцах крови от разных дач (донаций) крови и ее компонентов, двумя различными сериями реактивов, с использованием перекрестного метода исследования со стандартными эритроцитами и результаты совпали, то при последующих кроводачах, допускается исследование группы крови в лаборатории проводить одной серией реагентов;</w:t>
      </w:r>
    </w:p>
    <w:p>
      <w:pPr>
        <w:spacing w:after="0"/>
        <w:ind w:left="0"/>
        <w:jc w:val="both"/>
      </w:pPr>
      <w:r>
        <w:rPr>
          <w:rFonts w:ascii="Times New Roman"/>
          <w:b w:val="false"/>
          <w:i w:val="false"/>
          <w:color w:val="000000"/>
          <w:sz w:val="28"/>
        </w:rPr>
        <w:t>
      определение резус-принадлежности. При этом все D-отрицательные образцы донорской крови должны исследоваться на наличие или отсутствие антигенов С и Е. В случае выявления любого из указанных антигенов, данный компонент оформляется как резус-положительный, при этом само лицо признается резус-отрицательным реципиентом, но резус- положительным донором. Если отсутствуют антигены D, C, E, компонент оформляется как резус-отрицательный. Типирование образцов донорской крови по антигенам С и Е проводится двукратно во время разных дач (донаций) крови разными сериями реагентов, при последующих дачах (донациях) крови данные исследования можно не проводить. В случае использования при проведении иммунологического исследования реагента анти D-супер, содержащего антитела класса иммуноглобулинов M, не выявляющего варианты антигена D, все образцы донорской крови, показавшие отрицательный результат с реактивом анти-D-супер, необходимо дополнительно исследовать с реактивом анти-D, содержащим неполные антитела (иммуноглобулины класса G), методом агглютинации в геле или антиглобулиновым тестом (реакцией Кумбса). В сомнительных случаях проводится непрямой антиглобулиновый тест (НАГТ). Доноры, имеющие слабый антиген D или DVI фенотип, считаются резус-положительными. При последующих дачах (донациях) крови, если резус - принадлежность крови донора определена дважды на образцах крови, взятых от разных дач (донаций) каждый раз двумя сериями реагентов, то определение резус-принадлежности крови проводятся с применением одной серии реагентов;</w:t>
      </w:r>
    </w:p>
    <w:p>
      <w:pPr>
        <w:spacing w:after="0"/>
        <w:ind w:left="0"/>
        <w:jc w:val="both"/>
      </w:pPr>
      <w:r>
        <w:rPr>
          <w:rFonts w:ascii="Times New Roman"/>
          <w:b w:val="false"/>
          <w:i w:val="false"/>
          <w:color w:val="000000"/>
          <w:sz w:val="28"/>
        </w:rPr>
        <w:t>
      определение антигена К системы Kell проводят с применением реагентов анти-К. Исследование образцов донорской крови по антигену К проводится двукратно во время разных кроводач разными сериями реагентов. При отсутствии расхождения в результатах исследования, при последующих дачах (донациях) исследование антигена К не обязательно;</w:t>
      </w:r>
    </w:p>
    <w:p>
      <w:pPr>
        <w:spacing w:after="0"/>
        <w:ind w:left="0"/>
        <w:jc w:val="both"/>
      </w:pPr>
      <w:r>
        <w:rPr>
          <w:rFonts w:ascii="Times New Roman"/>
          <w:b w:val="false"/>
          <w:i w:val="false"/>
          <w:color w:val="000000"/>
          <w:sz w:val="28"/>
        </w:rPr>
        <w:t>
      определение антиэритроцитарных нерегулярных аллоантител в сыворотке образцов донорской крови проводят независимо от резус-принадлежности при каждой даче (донации) крови. У доноров, осуществляющих регулярные дачи (донации), исследование аллоиммунных антител проводят 1 раз в год. У доноров, осуществляющих регулярные дачи (донации), имевших трансфузии или беременности в период после последней дачи (донации), проводится внеочередной скрининг. Для исследования антиэритроцитарных нерегулярных аллоантител в образцах донорской крови применяется панель из трех образцов тест - эритроцитов группы O с фенотипами сcDEЕК, ССDeeК, cсddeeК. Клинически значимые антиэритроцитарные нерегулярные аллоантитела выявляются в антиглобулиновом тесте. Тест-эритроциты типированных доноров, предназначенные для исследования антиэритроцитарных нерегулярных аллоантител, могут быть свежезаготовленными или консервированными. Определение специфичности антиэритроцитарных нерегулярных аллоантител, выявленных при исследовании производят при использовании панели тест-эритроцитов, включающий не менее 10 образцов, составляющейся из такого сочетания фенотипов, которое позволяет определить специфичность основных клинически значимых антител: D, C.Cw, c, E, e, K, k, Fya, Fyb, Jka, Jkb, S, s, M, Leа, P1. Тест - эритроциты в панели должны так же содержать антигены: Fya, Fyb, Jka, Jkb, S, s, CW, Lea.</w:t>
      </w:r>
    </w:p>
    <w:p>
      <w:pPr>
        <w:spacing w:after="0"/>
        <w:ind w:left="0"/>
        <w:jc w:val="both"/>
      </w:pPr>
      <w:r>
        <w:rPr>
          <w:rFonts w:ascii="Times New Roman"/>
          <w:b w:val="false"/>
          <w:i w:val="false"/>
          <w:color w:val="000000"/>
          <w:sz w:val="28"/>
        </w:rPr>
        <w:t>
      В случае обнаружения антиэритроцитарных нерегулярных аллоантител, экстраагглютининов, гемолизинов в образце донорской крови цельная кровь или плазма донора не должны использоваться для переливания (допускается приготовление отмытых или размороженных эритроцитов), такую плазму целесообразно использовать для изготовления типирующих сывороток. В случае неспецифической реакции агглютинации эритроцитов или сыворотки донора, панагглютинации, кровь донора для переливания не используется.</w:t>
      </w:r>
    </w:p>
    <w:p>
      <w:pPr>
        <w:spacing w:after="0"/>
        <w:ind w:left="0"/>
        <w:jc w:val="both"/>
      </w:pPr>
      <w:r>
        <w:rPr>
          <w:rFonts w:ascii="Times New Roman"/>
          <w:b w:val="false"/>
          <w:i w:val="false"/>
          <w:color w:val="000000"/>
          <w:sz w:val="28"/>
        </w:rPr>
        <w:t>
      13. Определение других антигенов выполняется при формировании регистра типированных доноров, предназначенного для подбора компонентов крови сенсибилизированным больным. В образцах донорской крови определяют дополнительно антигены системы Rh-Hr: c(hr'), e(hr"), CW и других антигенных систем: Lea, Fya, Jka, S.</w:t>
      </w:r>
    </w:p>
    <w:p>
      <w:pPr>
        <w:spacing w:after="0"/>
        <w:ind w:left="0"/>
        <w:jc w:val="left"/>
      </w:pPr>
      <w:r>
        <w:rPr>
          <w:rFonts w:ascii="Times New Roman"/>
          <w:b/>
          <w:i w:val="false"/>
          <w:color w:val="000000"/>
        </w:rPr>
        <w:t xml:space="preserve"> 4. Лабораторные исследования образцов донорской крови на</w:t>
      </w:r>
      <w:r>
        <w:br/>
      </w:r>
      <w:r>
        <w:rPr>
          <w:rFonts w:ascii="Times New Roman"/>
          <w:b/>
          <w:i w:val="false"/>
          <w:color w:val="000000"/>
        </w:rPr>
        <w:t>инфекционные маркеры</w:t>
      </w:r>
    </w:p>
    <w:p>
      <w:pPr>
        <w:spacing w:after="0"/>
        <w:ind w:left="0"/>
        <w:jc w:val="both"/>
      </w:pPr>
      <w:r>
        <w:rPr>
          <w:rFonts w:ascii="Times New Roman"/>
          <w:b w:val="false"/>
          <w:i w:val="false"/>
          <w:color w:val="000000"/>
          <w:sz w:val="28"/>
        </w:rPr>
        <w:t>
      14. Обязательным является лабораторное исследование образцов донорской крови на инфекционные маркеры: вируса иммунодефицита человека 1, 2 типа (далее - ВИЧ-1,2), ВГВ, ВГС, сифилис. Образец крови донора ГСК дополнительно исследуется на наличие маркеров цитомегаловирусной инфекции, токсоплазмоза, Т-лимфотропного вируса I, II типа в медицинской организации, направляющей донора на дачу (донацию). Перечень исследуемых инфекционных маркеров может быть расширен по эпидемиологическим показаниям решением уполномоченного органа в области здравоохранения.</w:t>
      </w:r>
    </w:p>
    <w:p>
      <w:pPr>
        <w:spacing w:after="0"/>
        <w:ind w:left="0"/>
        <w:jc w:val="both"/>
      </w:pPr>
      <w:r>
        <w:rPr>
          <w:rFonts w:ascii="Times New Roman"/>
          <w:b w:val="false"/>
          <w:i w:val="false"/>
          <w:color w:val="000000"/>
          <w:sz w:val="28"/>
        </w:rPr>
        <w:t>
      15. Отбор образцов донорской крови для лабораторного исследования на инфекционные маркеры осуществляется в одноразовые вакуумные пробирки. Герметичность пробирок с образцами донорской крови должна быть соблюдена на всех этапах от забора крови до момента проведения лабораторного исследования. Хранение образцов донорской крови проводится в соответствии с инструкцией производителя диагностических реагентов. Прием и регистрация образцов донорской крови в лаборатории осуществляется на основании направления, заполненного в двух экземплярах, по которому проводится сверка пробирок и присвоение лабораторного номера.</w:t>
      </w:r>
    </w:p>
    <w:p>
      <w:pPr>
        <w:spacing w:after="0"/>
        <w:ind w:left="0"/>
        <w:jc w:val="both"/>
      </w:pPr>
      <w:r>
        <w:rPr>
          <w:rFonts w:ascii="Times New Roman"/>
          <w:b w:val="false"/>
          <w:i w:val="false"/>
          <w:color w:val="000000"/>
          <w:sz w:val="28"/>
        </w:rPr>
        <w:t>
      16. Пробирки с образцами донорской крови подвергаются центрифугированию. Режим центрифугирования выбирается в соответствии с инструкцией производителя диагностических реагентов. Повторное центрифугирование не рекомендуется.</w:t>
      </w:r>
    </w:p>
    <w:p>
      <w:pPr>
        <w:spacing w:after="0"/>
        <w:ind w:left="0"/>
        <w:jc w:val="both"/>
      </w:pPr>
      <w:r>
        <w:rPr>
          <w:rFonts w:ascii="Times New Roman"/>
          <w:b w:val="false"/>
          <w:i w:val="false"/>
          <w:color w:val="000000"/>
          <w:sz w:val="28"/>
        </w:rPr>
        <w:t>
      17. Для лабораторного исследования образцов донорской крови используют диагностические реагенты, зарегистрированные и разрешенные к применению в Республике Казахстан.</w:t>
      </w:r>
    </w:p>
    <w:p>
      <w:pPr>
        <w:spacing w:after="0"/>
        <w:ind w:left="0"/>
        <w:jc w:val="both"/>
      </w:pPr>
      <w:r>
        <w:rPr>
          <w:rFonts w:ascii="Times New Roman"/>
          <w:b w:val="false"/>
          <w:i w:val="false"/>
          <w:color w:val="000000"/>
          <w:sz w:val="28"/>
        </w:rPr>
        <w:t>
      18. Для лабораторного исследования образцов донорской крови на инфекционные маркеры используются методы:</w:t>
      </w:r>
    </w:p>
    <w:p>
      <w:pPr>
        <w:spacing w:after="0"/>
        <w:ind w:left="0"/>
        <w:jc w:val="both"/>
      </w:pPr>
      <w:r>
        <w:rPr>
          <w:rFonts w:ascii="Times New Roman"/>
          <w:b w:val="false"/>
          <w:i w:val="false"/>
          <w:color w:val="000000"/>
          <w:sz w:val="28"/>
        </w:rPr>
        <w:t>
      1) иммунологическое исследование (метод иммуноферментного анализа (далее - ИФА), метод иммунохемилюминесцентного анализа (далее - ИХЛА), метод пассивной гемагглютинации (далее - РПГА) метод иммуноблотинга (далее - ИБ));</w:t>
      </w:r>
    </w:p>
    <w:p>
      <w:pPr>
        <w:spacing w:after="0"/>
        <w:ind w:left="0"/>
        <w:jc w:val="both"/>
      </w:pPr>
      <w:r>
        <w:rPr>
          <w:rFonts w:ascii="Times New Roman"/>
          <w:b w:val="false"/>
          <w:i w:val="false"/>
          <w:color w:val="000000"/>
          <w:sz w:val="28"/>
        </w:rPr>
        <w:t>
      2) молекулярно-биологическое исследование (метод тестирования нуклеиновых кислот, метод мультиплексного анализа).</w:t>
      </w:r>
    </w:p>
    <w:p>
      <w:pPr>
        <w:spacing w:after="0"/>
        <w:ind w:left="0"/>
        <w:jc w:val="both"/>
      </w:pPr>
      <w:r>
        <w:rPr>
          <w:rFonts w:ascii="Times New Roman"/>
          <w:b w:val="false"/>
          <w:i w:val="false"/>
          <w:color w:val="000000"/>
          <w:sz w:val="28"/>
        </w:rPr>
        <w:t>
      19. Лабораторное исследование образцов донорской крови на ВИЧ-1,2, ВГВ, ВГС, сифилис осуществляется на автоматических анализаторах закрытого типа в два этапа:</w:t>
      </w:r>
    </w:p>
    <w:p>
      <w:pPr>
        <w:spacing w:after="0"/>
        <w:ind w:left="0"/>
        <w:jc w:val="both"/>
      </w:pPr>
      <w:r>
        <w:rPr>
          <w:rFonts w:ascii="Times New Roman"/>
          <w:b w:val="false"/>
          <w:i w:val="false"/>
          <w:color w:val="000000"/>
          <w:sz w:val="28"/>
        </w:rPr>
        <w:t>
      I этап - иммунологическое исследование на наличие маркеров к ВИЧ-1,2, ВГС, ВГВ, сифилису методом ИФА или ИХЛА;</w:t>
      </w:r>
    </w:p>
    <w:p>
      <w:pPr>
        <w:spacing w:after="0"/>
        <w:ind w:left="0"/>
        <w:jc w:val="both"/>
      </w:pPr>
      <w:r>
        <w:rPr>
          <w:rFonts w:ascii="Times New Roman"/>
          <w:b w:val="false"/>
          <w:i w:val="false"/>
          <w:color w:val="000000"/>
          <w:sz w:val="28"/>
        </w:rPr>
        <w:t>
      II этап – молекулярно-биологическое исследование образцов донорской крови на наличие РНК ВИЧ-1,2, ВГС и ДНК ВГВ проводится при отрицательном результате на I этапе.</w:t>
      </w:r>
    </w:p>
    <w:p>
      <w:pPr>
        <w:spacing w:after="0"/>
        <w:ind w:left="0"/>
        <w:jc w:val="both"/>
      </w:pPr>
      <w:r>
        <w:rPr>
          <w:rFonts w:ascii="Times New Roman"/>
          <w:b w:val="false"/>
          <w:i w:val="false"/>
          <w:color w:val="000000"/>
          <w:sz w:val="28"/>
        </w:rPr>
        <w:t>
      При необходимости экстренного получения результата об инфекционной безопасности образцов донорской крови допускается параллельное проведение иммунологического и молекулярно-биологического исследований.</w:t>
      </w:r>
    </w:p>
    <w:p>
      <w:pPr>
        <w:spacing w:after="0"/>
        <w:ind w:left="0"/>
        <w:jc w:val="both"/>
      </w:pPr>
      <w:r>
        <w:rPr>
          <w:rFonts w:ascii="Times New Roman"/>
          <w:b w:val="false"/>
          <w:i w:val="false"/>
          <w:color w:val="000000"/>
          <w:sz w:val="28"/>
        </w:rPr>
        <w:t>
      Получение отрицательных результатов исследований образцов донорской крови при проведении иммунологического и молекулярно-биологического исследований является основанием считать кровь доноров неинфицированной в отношении исследованных инфекций.</w:t>
      </w:r>
    </w:p>
    <w:p>
      <w:pPr>
        <w:spacing w:after="0"/>
        <w:ind w:left="0"/>
        <w:jc w:val="both"/>
      </w:pPr>
      <w:r>
        <w:rPr>
          <w:rFonts w:ascii="Times New Roman"/>
          <w:b w:val="false"/>
          <w:i w:val="false"/>
          <w:color w:val="000000"/>
          <w:sz w:val="28"/>
        </w:rPr>
        <w:t>
      20. Иммунологическое исследование образцов донорской крови подразделяется на:</w:t>
      </w:r>
    </w:p>
    <w:p>
      <w:pPr>
        <w:spacing w:after="0"/>
        <w:ind w:left="0"/>
        <w:jc w:val="both"/>
      </w:pPr>
      <w:r>
        <w:rPr>
          <w:rFonts w:ascii="Times New Roman"/>
          <w:b w:val="false"/>
          <w:i w:val="false"/>
          <w:color w:val="000000"/>
          <w:sz w:val="28"/>
        </w:rPr>
        <w:t>
      1) скрининговое (первичное) исследование;</w:t>
      </w:r>
    </w:p>
    <w:p>
      <w:pPr>
        <w:spacing w:after="0"/>
        <w:ind w:left="0"/>
        <w:jc w:val="both"/>
      </w:pPr>
      <w:r>
        <w:rPr>
          <w:rFonts w:ascii="Times New Roman"/>
          <w:b w:val="false"/>
          <w:i w:val="false"/>
          <w:color w:val="000000"/>
          <w:sz w:val="28"/>
        </w:rPr>
        <w:t>
      2) повторное исследование;</w:t>
      </w:r>
    </w:p>
    <w:p>
      <w:pPr>
        <w:spacing w:after="0"/>
        <w:ind w:left="0"/>
        <w:jc w:val="both"/>
      </w:pPr>
      <w:r>
        <w:rPr>
          <w:rFonts w:ascii="Times New Roman"/>
          <w:b w:val="false"/>
          <w:i w:val="false"/>
          <w:color w:val="000000"/>
          <w:sz w:val="28"/>
        </w:rPr>
        <w:t>
      3) подтверждающее исследование.</w:t>
      </w:r>
    </w:p>
    <w:p>
      <w:pPr>
        <w:spacing w:after="0"/>
        <w:ind w:left="0"/>
        <w:jc w:val="both"/>
      </w:pPr>
      <w:r>
        <w:rPr>
          <w:rFonts w:ascii="Times New Roman"/>
          <w:b w:val="false"/>
          <w:i w:val="false"/>
          <w:color w:val="000000"/>
          <w:sz w:val="28"/>
        </w:rPr>
        <w:t>
      21. Скрининговое (первичное) исследование образцов донорской  крови предполагает исследование следующих маркеров трансфузионных инфекций:</w:t>
      </w:r>
    </w:p>
    <w:p>
      <w:pPr>
        <w:spacing w:after="0"/>
        <w:ind w:left="0"/>
        <w:jc w:val="both"/>
      </w:pPr>
      <w:r>
        <w:rPr>
          <w:rFonts w:ascii="Times New Roman"/>
          <w:b w:val="false"/>
          <w:i w:val="false"/>
          <w:color w:val="000000"/>
          <w:sz w:val="28"/>
        </w:rPr>
        <w:t>
      1) антитела к ВИЧ-1,2 и антиген р24 в комбинированном тесте;</w:t>
      </w:r>
    </w:p>
    <w:p>
      <w:pPr>
        <w:spacing w:after="0"/>
        <w:ind w:left="0"/>
        <w:jc w:val="both"/>
      </w:pPr>
      <w:r>
        <w:rPr>
          <w:rFonts w:ascii="Times New Roman"/>
          <w:b w:val="false"/>
          <w:i w:val="false"/>
          <w:color w:val="000000"/>
          <w:sz w:val="28"/>
        </w:rPr>
        <w:t>
      2) поверхностный антиген ВГВ (HBsAg) в тесте с чувствительностью не менее 0,5 МЕ/мл антигена;</w:t>
      </w:r>
    </w:p>
    <w:p>
      <w:pPr>
        <w:spacing w:after="0"/>
        <w:ind w:left="0"/>
        <w:jc w:val="both"/>
      </w:pPr>
      <w:r>
        <w:rPr>
          <w:rFonts w:ascii="Times New Roman"/>
          <w:b w:val="false"/>
          <w:i w:val="false"/>
          <w:color w:val="000000"/>
          <w:sz w:val="28"/>
        </w:rPr>
        <w:t>
      3) антитела к ВГС или антитела и антиген к ВГС в комбинированном тесте;</w:t>
      </w:r>
    </w:p>
    <w:p>
      <w:pPr>
        <w:spacing w:after="0"/>
        <w:ind w:left="0"/>
        <w:jc w:val="both"/>
      </w:pPr>
      <w:r>
        <w:rPr>
          <w:rFonts w:ascii="Times New Roman"/>
          <w:b w:val="false"/>
          <w:i w:val="false"/>
          <w:color w:val="000000"/>
          <w:sz w:val="28"/>
        </w:rPr>
        <w:t>
      4) суммарные (общие) антитела к возбудителю сифилиса.</w:t>
      </w:r>
    </w:p>
    <w:p>
      <w:pPr>
        <w:spacing w:after="0"/>
        <w:ind w:left="0"/>
        <w:jc w:val="both"/>
      </w:pPr>
      <w:r>
        <w:rPr>
          <w:rFonts w:ascii="Times New Roman"/>
          <w:b w:val="false"/>
          <w:i w:val="false"/>
          <w:color w:val="000000"/>
          <w:sz w:val="28"/>
        </w:rPr>
        <w:t>
      Методика проведения исследований на наличие инфекционных маркеров и интерпретация его результатов осуществляется в соответствии с инструкцией производителя диагностических реагентов.</w:t>
      </w:r>
    </w:p>
    <w:p>
      <w:pPr>
        <w:spacing w:after="0"/>
        <w:ind w:left="0"/>
        <w:jc w:val="both"/>
      </w:pPr>
      <w:r>
        <w:rPr>
          <w:rFonts w:ascii="Times New Roman"/>
          <w:b w:val="false"/>
          <w:i w:val="false"/>
          <w:color w:val="000000"/>
          <w:sz w:val="28"/>
        </w:rPr>
        <w:t>
      22. Различают следующие результаты первичного иммунологического исследования:</w:t>
      </w:r>
    </w:p>
    <w:p>
      <w:pPr>
        <w:spacing w:after="0"/>
        <w:ind w:left="0"/>
        <w:jc w:val="both"/>
      </w:pPr>
      <w:r>
        <w:rPr>
          <w:rFonts w:ascii="Times New Roman"/>
          <w:b w:val="false"/>
          <w:i w:val="false"/>
          <w:color w:val="000000"/>
          <w:sz w:val="28"/>
        </w:rPr>
        <w:t>
      1) отрицательный – коэффициент позитивности исследуемого образца крови ниже 0,8;</w:t>
      </w:r>
    </w:p>
    <w:p>
      <w:pPr>
        <w:spacing w:after="0"/>
        <w:ind w:left="0"/>
        <w:jc w:val="both"/>
      </w:pPr>
      <w:r>
        <w:rPr>
          <w:rFonts w:ascii="Times New Roman"/>
          <w:b w:val="false"/>
          <w:i w:val="false"/>
          <w:color w:val="000000"/>
          <w:sz w:val="28"/>
        </w:rPr>
        <w:t>
      2) сомнительный (или "в работе") – коэффициент позитивности исследуемого образца крови в пределах 0,8-10,0;</w:t>
      </w:r>
    </w:p>
    <w:p>
      <w:pPr>
        <w:spacing w:after="0"/>
        <w:ind w:left="0"/>
        <w:jc w:val="both"/>
      </w:pPr>
      <w:r>
        <w:rPr>
          <w:rFonts w:ascii="Times New Roman"/>
          <w:b w:val="false"/>
          <w:i w:val="false"/>
          <w:color w:val="000000"/>
          <w:sz w:val="28"/>
        </w:rPr>
        <w:t>
      3) положительный – коэффициент позитивности исследуемого образца крови выше 10,0.</w:t>
      </w:r>
    </w:p>
    <w:p>
      <w:pPr>
        <w:spacing w:after="0"/>
        <w:ind w:left="0"/>
        <w:jc w:val="both"/>
      </w:pPr>
      <w:r>
        <w:rPr>
          <w:rFonts w:ascii="Times New Roman"/>
          <w:b w:val="false"/>
          <w:i w:val="false"/>
          <w:color w:val="000000"/>
          <w:sz w:val="28"/>
        </w:rPr>
        <w:t>
      23. Образцы донорской крови с отрицательным результатом в иммунологическом исследовании направляются для молекулярно-биологического исследования генетического материала ВИЧ-1,2, ВГВ, ВГС.</w:t>
      </w:r>
    </w:p>
    <w:p>
      <w:pPr>
        <w:spacing w:after="0"/>
        <w:ind w:left="0"/>
        <w:jc w:val="both"/>
      </w:pPr>
      <w:r>
        <w:rPr>
          <w:rFonts w:ascii="Times New Roman"/>
          <w:b w:val="false"/>
          <w:i w:val="false"/>
          <w:color w:val="000000"/>
          <w:sz w:val="28"/>
        </w:rPr>
        <w:t>
      24. Образцы донорской крови с сомнительным или положительным результатом после проведения скринингового (первичного) исследования подлежат повторному и подтверждающему исследованиям.</w:t>
      </w:r>
    </w:p>
    <w:p>
      <w:pPr>
        <w:spacing w:after="0"/>
        <w:ind w:left="0"/>
        <w:jc w:val="both"/>
      </w:pPr>
      <w:r>
        <w:rPr>
          <w:rFonts w:ascii="Times New Roman"/>
          <w:b w:val="false"/>
          <w:i w:val="false"/>
          <w:color w:val="000000"/>
          <w:sz w:val="28"/>
        </w:rPr>
        <w:t>
      25. В отношении антител к ВИЧ-1,2:</w:t>
      </w:r>
    </w:p>
    <w:p>
      <w:pPr>
        <w:spacing w:after="0"/>
        <w:ind w:left="0"/>
        <w:jc w:val="both"/>
      </w:pPr>
      <w:r>
        <w:rPr>
          <w:rFonts w:ascii="Times New Roman"/>
          <w:b w:val="false"/>
          <w:i w:val="false"/>
          <w:color w:val="000000"/>
          <w:sz w:val="28"/>
        </w:rPr>
        <w:t>
      1) в случае получения при скрининговом (первичном) исследовании образца донорской  крови сомнительного или положительного результата проводятся два повторных исследования:</w:t>
      </w:r>
    </w:p>
    <w:p>
      <w:pPr>
        <w:spacing w:after="0"/>
        <w:ind w:left="0"/>
        <w:jc w:val="both"/>
      </w:pPr>
      <w:r>
        <w:rPr>
          <w:rFonts w:ascii="Times New Roman"/>
          <w:b w:val="false"/>
          <w:i w:val="false"/>
          <w:color w:val="000000"/>
          <w:sz w:val="28"/>
        </w:rPr>
        <w:t>
      первое - с сохранением условий первой постановки, включая диагностические реагенты;</w:t>
      </w:r>
    </w:p>
    <w:p>
      <w:pPr>
        <w:spacing w:after="0"/>
        <w:ind w:left="0"/>
        <w:jc w:val="both"/>
      </w:pPr>
      <w:r>
        <w:rPr>
          <w:rFonts w:ascii="Times New Roman"/>
          <w:b w:val="false"/>
          <w:i w:val="false"/>
          <w:color w:val="000000"/>
          <w:sz w:val="28"/>
        </w:rPr>
        <w:t>
      второе - на диагностических реагентах другого завода-производителя;</w:t>
      </w:r>
    </w:p>
    <w:p>
      <w:pPr>
        <w:spacing w:after="0"/>
        <w:ind w:left="0"/>
        <w:jc w:val="both"/>
      </w:pPr>
      <w:r>
        <w:rPr>
          <w:rFonts w:ascii="Times New Roman"/>
          <w:b w:val="false"/>
          <w:i w:val="false"/>
          <w:color w:val="000000"/>
          <w:sz w:val="28"/>
        </w:rPr>
        <w:t>
      2) при получении хотя бы одного сомнительного или положительного результата при повторном исследовании образца донорской крови, он признается сомнительным или положительным соответственно и подлежит направлению для проведения подтверждающего исследования и постановки лабораторного диагноза в лабораторию Центра СПИД.</w:t>
      </w:r>
    </w:p>
    <w:p>
      <w:pPr>
        <w:spacing w:after="0"/>
        <w:ind w:left="0"/>
        <w:jc w:val="both"/>
      </w:pPr>
      <w:r>
        <w:rPr>
          <w:rFonts w:ascii="Times New Roman"/>
          <w:b w:val="false"/>
          <w:i w:val="false"/>
          <w:color w:val="000000"/>
          <w:sz w:val="28"/>
        </w:rPr>
        <w:t>
      При получении отрицательных результатов в двух перестановках проба донорской крови признается отрицательной.</w:t>
      </w:r>
    </w:p>
    <w:p>
      <w:pPr>
        <w:spacing w:after="0"/>
        <w:ind w:left="0"/>
        <w:jc w:val="both"/>
      </w:pPr>
      <w:r>
        <w:rPr>
          <w:rFonts w:ascii="Times New Roman"/>
          <w:b w:val="false"/>
          <w:i w:val="false"/>
          <w:color w:val="000000"/>
          <w:sz w:val="28"/>
        </w:rPr>
        <w:t>
      26. В отношении маркеров ВГВ:</w:t>
      </w:r>
    </w:p>
    <w:p>
      <w:pPr>
        <w:spacing w:after="0"/>
        <w:ind w:left="0"/>
        <w:jc w:val="both"/>
      </w:pPr>
      <w:r>
        <w:rPr>
          <w:rFonts w:ascii="Times New Roman"/>
          <w:b w:val="false"/>
          <w:i w:val="false"/>
          <w:color w:val="000000"/>
          <w:sz w:val="28"/>
        </w:rPr>
        <w:t xml:space="preserve">
      1) в случае получения при скрининговом (первичном) исследовании образца донорской крови сомнительного или положительного результата проводятся два повторных исследования: </w:t>
      </w:r>
    </w:p>
    <w:p>
      <w:pPr>
        <w:spacing w:after="0"/>
        <w:ind w:left="0"/>
        <w:jc w:val="both"/>
      </w:pPr>
      <w:r>
        <w:rPr>
          <w:rFonts w:ascii="Times New Roman"/>
          <w:b w:val="false"/>
          <w:i w:val="false"/>
          <w:color w:val="000000"/>
          <w:sz w:val="28"/>
        </w:rPr>
        <w:t>
      первое - с сохранением условий первой постановки, включая диагностические реагенты;</w:t>
      </w:r>
    </w:p>
    <w:p>
      <w:pPr>
        <w:spacing w:after="0"/>
        <w:ind w:left="0"/>
        <w:jc w:val="both"/>
      </w:pPr>
      <w:r>
        <w:rPr>
          <w:rFonts w:ascii="Times New Roman"/>
          <w:b w:val="false"/>
          <w:i w:val="false"/>
          <w:color w:val="000000"/>
          <w:sz w:val="28"/>
        </w:rPr>
        <w:t>
      второе - на диагностических реагентах другого завода-производителя;</w:t>
      </w:r>
    </w:p>
    <w:p>
      <w:pPr>
        <w:spacing w:after="0"/>
        <w:ind w:left="0"/>
        <w:jc w:val="both"/>
      </w:pPr>
      <w:r>
        <w:rPr>
          <w:rFonts w:ascii="Times New Roman"/>
          <w:b w:val="false"/>
          <w:i w:val="false"/>
          <w:color w:val="000000"/>
          <w:sz w:val="28"/>
        </w:rPr>
        <w:t>
      2) при получении любого результата при проведении повторного исследования образца донорской крови, он подлежит подтверждающему исследованию для постановки лабораторного диагноза.</w:t>
      </w:r>
    </w:p>
    <w:p>
      <w:pPr>
        <w:spacing w:after="0"/>
        <w:ind w:left="0"/>
        <w:jc w:val="both"/>
      </w:pPr>
      <w:r>
        <w:rPr>
          <w:rFonts w:ascii="Times New Roman"/>
          <w:b w:val="false"/>
          <w:i w:val="false"/>
          <w:color w:val="000000"/>
          <w:sz w:val="28"/>
        </w:rPr>
        <w:t>
      При несовпадении результатов в повторном и подтверждающем исследовании окончательный результат интерпретируется как неопределенный, что означает невозможность установления инфекционности в данной пробе.</w:t>
      </w:r>
    </w:p>
    <w:p>
      <w:pPr>
        <w:spacing w:after="0"/>
        <w:ind w:left="0"/>
        <w:jc w:val="both"/>
      </w:pPr>
      <w:r>
        <w:rPr>
          <w:rFonts w:ascii="Times New Roman"/>
          <w:b w:val="false"/>
          <w:i w:val="false"/>
          <w:color w:val="000000"/>
          <w:sz w:val="28"/>
        </w:rPr>
        <w:t>
      27. В отношении маркеров ВГС:</w:t>
      </w:r>
    </w:p>
    <w:p>
      <w:pPr>
        <w:spacing w:after="0"/>
        <w:ind w:left="0"/>
        <w:jc w:val="both"/>
      </w:pPr>
      <w:r>
        <w:rPr>
          <w:rFonts w:ascii="Times New Roman"/>
          <w:b w:val="false"/>
          <w:i w:val="false"/>
          <w:color w:val="000000"/>
          <w:sz w:val="28"/>
        </w:rPr>
        <w:t>
      1) в случае получения при скрининговом (первичном) исследовании образца донорской крови сомнительного или положительного результата проводятся два повторных исследования:</w:t>
      </w:r>
    </w:p>
    <w:p>
      <w:pPr>
        <w:spacing w:after="0"/>
        <w:ind w:left="0"/>
        <w:jc w:val="both"/>
      </w:pPr>
      <w:r>
        <w:rPr>
          <w:rFonts w:ascii="Times New Roman"/>
          <w:b w:val="false"/>
          <w:i w:val="false"/>
          <w:color w:val="000000"/>
          <w:sz w:val="28"/>
        </w:rPr>
        <w:t>
      первое - с сохранением условий первой постановки, включая диагностические реагенты;</w:t>
      </w:r>
    </w:p>
    <w:p>
      <w:pPr>
        <w:spacing w:after="0"/>
        <w:ind w:left="0"/>
        <w:jc w:val="both"/>
      </w:pPr>
      <w:r>
        <w:rPr>
          <w:rFonts w:ascii="Times New Roman"/>
          <w:b w:val="false"/>
          <w:i w:val="false"/>
          <w:color w:val="000000"/>
          <w:sz w:val="28"/>
        </w:rPr>
        <w:t>
      второе - на диагностических реагентах другого завода-производителя;</w:t>
      </w:r>
    </w:p>
    <w:p>
      <w:pPr>
        <w:spacing w:after="0"/>
        <w:ind w:left="0"/>
        <w:jc w:val="both"/>
      </w:pPr>
      <w:r>
        <w:rPr>
          <w:rFonts w:ascii="Times New Roman"/>
          <w:b w:val="false"/>
          <w:i w:val="false"/>
          <w:color w:val="000000"/>
          <w:sz w:val="28"/>
        </w:rPr>
        <w:t>
      2) при получении любого результата при проведении повторного исследования образца донорской крови он подлежит подтверждающему исследованию методами ИФА или ИБ для постановки лабораторного диагноза.</w:t>
      </w:r>
    </w:p>
    <w:p>
      <w:pPr>
        <w:spacing w:after="0"/>
        <w:ind w:left="0"/>
        <w:jc w:val="both"/>
      </w:pPr>
      <w:r>
        <w:rPr>
          <w:rFonts w:ascii="Times New Roman"/>
          <w:b w:val="false"/>
          <w:i w:val="false"/>
          <w:color w:val="000000"/>
          <w:sz w:val="28"/>
        </w:rPr>
        <w:t>
      При несовпадении результатов в повторном и подтверждающем исследовании окончательный результат – неопределенный, что означает невозможность установления инфекционности в данной пробе.</w:t>
      </w:r>
    </w:p>
    <w:p>
      <w:pPr>
        <w:spacing w:after="0"/>
        <w:ind w:left="0"/>
        <w:jc w:val="both"/>
      </w:pPr>
      <w:r>
        <w:rPr>
          <w:rFonts w:ascii="Times New Roman"/>
          <w:b w:val="false"/>
          <w:i w:val="false"/>
          <w:color w:val="000000"/>
          <w:sz w:val="28"/>
        </w:rPr>
        <w:t>
      28. В отношении маркеров сифилиса:</w:t>
      </w:r>
    </w:p>
    <w:p>
      <w:pPr>
        <w:spacing w:after="0"/>
        <w:ind w:left="0"/>
        <w:jc w:val="both"/>
      </w:pPr>
      <w:r>
        <w:rPr>
          <w:rFonts w:ascii="Times New Roman"/>
          <w:b w:val="false"/>
          <w:i w:val="false"/>
          <w:color w:val="000000"/>
          <w:sz w:val="28"/>
        </w:rPr>
        <w:t>
      При получении положительного результата, проводится повторные исследования:</w:t>
      </w:r>
    </w:p>
    <w:p>
      <w:pPr>
        <w:spacing w:after="0"/>
        <w:ind w:left="0"/>
        <w:jc w:val="both"/>
      </w:pPr>
      <w:r>
        <w:rPr>
          <w:rFonts w:ascii="Times New Roman"/>
          <w:b w:val="false"/>
          <w:i w:val="false"/>
          <w:color w:val="000000"/>
          <w:sz w:val="28"/>
        </w:rPr>
        <w:t>
      первое - с сохранением условий первой постановки, включая диагностические реагенты;</w:t>
      </w:r>
    </w:p>
    <w:p>
      <w:pPr>
        <w:spacing w:after="0"/>
        <w:ind w:left="0"/>
        <w:jc w:val="both"/>
      </w:pPr>
      <w:r>
        <w:rPr>
          <w:rFonts w:ascii="Times New Roman"/>
          <w:b w:val="false"/>
          <w:i w:val="false"/>
          <w:color w:val="000000"/>
          <w:sz w:val="28"/>
        </w:rPr>
        <w:t>
      второе – методом ИФА на тест-системах, определяющих антитела класса G, или методом РПГА.</w:t>
      </w:r>
    </w:p>
    <w:p>
      <w:pPr>
        <w:spacing w:after="0"/>
        <w:ind w:left="0"/>
        <w:jc w:val="both"/>
      </w:pPr>
      <w:r>
        <w:rPr>
          <w:rFonts w:ascii="Times New Roman"/>
          <w:b w:val="false"/>
          <w:i w:val="false"/>
          <w:color w:val="000000"/>
          <w:sz w:val="28"/>
        </w:rPr>
        <w:t>
      Если при проведении повторного исследования образца донорской крови результат в двух постановках "положительный", а в одной "отрицательный", то окончательный результат исследования выдается как "неопределенный", что означает невозможность установления инфекционности в данной пробе.</w:t>
      </w:r>
    </w:p>
    <w:p>
      <w:pPr>
        <w:spacing w:after="0"/>
        <w:ind w:left="0"/>
        <w:jc w:val="both"/>
      </w:pPr>
      <w:r>
        <w:rPr>
          <w:rFonts w:ascii="Times New Roman"/>
          <w:b w:val="false"/>
          <w:i w:val="false"/>
          <w:color w:val="000000"/>
          <w:sz w:val="28"/>
        </w:rPr>
        <w:t>
      При получении отрицательных результатов в двух перестановках проба донорской крови признается отрицательной.</w:t>
      </w:r>
    </w:p>
    <w:p>
      <w:pPr>
        <w:spacing w:after="0"/>
        <w:ind w:left="0"/>
        <w:jc w:val="both"/>
      </w:pPr>
      <w:r>
        <w:rPr>
          <w:rFonts w:ascii="Times New Roman"/>
          <w:b w:val="false"/>
          <w:i w:val="false"/>
          <w:color w:val="000000"/>
          <w:sz w:val="28"/>
        </w:rPr>
        <w:t>
      29. Результаты скринингового (первичного) и молекулярно-биологического исследований проставляются в соответствующую графу направления на лабораторное исследование. Один экземпляр направления передается в отделение выбраковки, второй остается в лаборатории.</w:t>
      </w:r>
    </w:p>
    <w:p>
      <w:pPr>
        <w:spacing w:after="0"/>
        <w:ind w:left="0"/>
        <w:jc w:val="both"/>
      </w:pPr>
      <w:r>
        <w:rPr>
          <w:rFonts w:ascii="Times New Roman"/>
          <w:b w:val="false"/>
          <w:i w:val="false"/>
          <w:color w:val="000000"/>
          <w:sz w:val="28"/>
        </w:rPr>
        <w:t>
      30. Результаты повторного и подтверждающего исследования оформляются отдельной ведомостью.</w:t>
      </w:r>
    </w:p>
    <w:p>
      <w:pPr>
        <w:spacing w:after="0"/>
        <w:ind w:left="0"/>
        <w:jc w:val="both"/>
      </w:pPr>
      <w:r>
        <w:rPr>
          <w:rFonts w:ascii="Times New Roman"/>
          <w:b w:val="false"/>
          <w:i w:val="false"/>
          <w:color w:val="000000"/>
          <w:sz w:val="28"/>
        </w:rPr>
        <w:t xml:space="preserve">
      31. Результаты лабораторных исследований отражаются в протоколах исследования, срок хранения которых составляет 5 лет и которые должны быть подписаны не менее, чем двумя специалистами лаборатории. </w:t>
      </w:r>
    </w:p>
    <w:p>
      <w:pPr>
        <w:spacing w:after="0"/>
        <w:ind w:left="0"/>
        <w:jc w:val="both"/>
      </w:pPr>
      <w:r>
        <w:rPr>
          <w:rFonts w:ascii="Times New Roman"/>
          <w:b w:val="false"/>
          <w:i w:val="false"/>
          <w:color w:val="000000"/>
          <w:sz w:val="28"/>
        </w:rPr>
        <w:t>
      32. При проведении молекулярно-биологического исследования генетического материала ВИЧ-1,2, ВГВ, ВГС допускается формирование минипулов до 6 образцов донорской крови. При получении положительного результата в ходе проведения молекулярно-биологического исследования генетического материала ВИЧ-1,2, ВГВ, ВГС проводятся раздельные исследования каждого образца донорской крови с целью выявления образца донорской крови, имеющего положительный результат. При получении положительного результата ПЦР в мультиплексном тесте компоненты крови утилизируются. Тактика с донором определяется по результатам дискриминаторного тестирования: при выявлен инфекции донор отстраняется от донорства бессрочно, при отрицательном результате рекомендуется контрольное исллдедование крови донора не ранее, чем через 6 месяцев, иммунологическим и молекулярно - биологическим методами.</w:t>
      </w:r>
    </w:p>
    <w:p>
      <w:pPr>
        <w:spacing w:after="0"/>
        <w:ind w:left="0"/>
        <w:jc w:val="both"/>
      </w:pPr>
      <w:r>
        <w:rPr>
          <w:rFonts w:ascii="Times New Roman"/>
          <w:b w:val="false"/>
          <w:i w:val="false"/>
          <w:color w:val="000000"/>
          <w:sz w:val="28"/>
        </w:rPr>
        <w:t>
      33. Результаты проведенных исследований также заносятся ответственным медицинским работником лаборатории в карту донора.</w:t>
      </w:r>
    </w:p>
    <w:p>
      <w:pPr>
        <w:spacing w:after="0"/>
        <w:ind w:left="0"/>
        <w:jc w:val="both"/>
      </w:pPr>
      <w:r>
        <w:rPr>
          <w:rFonts w:ascii="Times New Roman"/>
          <w:b w:val="false"/>
          <w:i w:val="false"/>
          <w:color w:val="000000"/>
          <w:sz w:val="28"/>
        </w:rPr>
        <w:t>
      34. При получении отрицательного результата после проведения повторного и подтверждающего исследований первичноположительных образцов донорской крови на наличие маркеров ВГВ, ВГС, сифилис, ВИЧ донор отстраняется от дачи (донации) крови сроком на 6 месяцев с последующим контрольным иммунологическим и молекулярно-биологическим исследованием. Компоненты крови утилизируются в течение первых трех суток после получения сомнительных или положительных результатов первичного скрининга.</w:t>
      </w:r>
    </w:p>
    <w:p>
      <w:pPr>
        <w:spacing w:after="0"/>
        <w:ind w:left="0"/>
        <w:jc w:val="both"/>
      </w:pPr>
      <w:r>
        <w:rPr>
          <w:rFonts w:ascii="Times New Roman"/>
          <w:b w:val="false"/>
          <w:i w:val="false"/>
          <w:color w:val="000000"/>
          <w:sz w:val="28"/>
        </w:rPr>
        <w:t xml:space="preserve">
      При повторной явке донора по истечении этого срока допуск к донорству крови осуществляется только после получения отрицательных  контрольных анализов. </w:t>
      </w:r>
    </w:p>
    <w:p>
      <w:pPr>
        <w:spacing w:after="0"/>
        <w:ind w:left="0"/>
        <w:jc w:val="both"/>
      </w:pPr>
      <w:r>
        <w:rPr>
          <w:rFonts w:ascii="Times New Roman"/>
          <w:b w:val="false"/>
          <w:i w:val="false"/>
          <w:color w:val="000000"/>
          <w:sz w:val="28"/>
        </w:rPr>
        <w:t>
      35. При получении положительного результата в повторном и подтверждающем исследовании на наличие маркеров ВГВ, ВГС и сифилис образец донорской крови, за исключением доноров гемопоэтических стволовых клеток периферической крови, признается инфицированным, компоненты донорской крови уничтожаются, донор отстраняется от донорства бессрочно.</w:t>
      </w:r>
    </w:p>
    <w:p>
      <w:pPr>
        <w:spacing w:after="0"/>
        <w:ind w:left="0"/>
        <w:jc w:val="both"/>
      </w:pPr>
      <w:r>
        <w:rPr>
          <w:rFonts w:ascii="Times New Roman"/>
          <w:b w:val="false"/>
          <w:i w:val="false"/>
          <w:color w:val="000000"/>
          <w:sz w:val="28"/>
        </w:rPr>
        <w:t>
      36. При получении положительного результата в повторном исследовании на наличие антител к ВИЧ компоненты крови уничтожаются, донор отстраняется от донорства до получения результатов из лаборатории центра по профилактике и борьбе со СПИД. При получении положительных результатов из лаборатории центра по профилактике и борьбе со СПИД донор отстраняется от донорства бессрочно, отрицательного результата – донор отстраняется на 6 месяцев. При повторной явке донора по истечении этого срока допуск к донорству осуществляется только после получения отрицательных контрольных анализов.</w:t>
      </w:r>
    </w:p>
    <w:p>
      <w:pPr>
        <w:spacing w:after="0"/>
        <w:ind w:left="0"/>
        <w:jc w:val="both"/>
      </w:pPr>
      <w:r>
        <w:rPr>
          <w:rFonts w:ascii="Times New Roman"/>
          <w:b w:val="false"/>
          <w:i w:val="false"/>
          <w:color w:val="000000"/>
          <w:sz w:val="28"/>
        </w:rPr>
        <w:t>
      37. При получении неопределенного результата в повторном и подтверждающем исследовании на наличие маркеров ВГВ, ВГС и сифилис компоненты донорской крови подлежат уничтожению, донор отстраняется от донорства на 6 месяцев с последующим контрольным иммунологическим исследованием. При повторной явке донора по истечении этого срока допуск к донорству крови осуществляется только после получения отрицательных контрольных анализов.</w:t>
      </w:r>
    </w:p>
    <w:p>
      <w:pPr>
        <w:spacing w:after="0"/>
        <w:ind w:left="0"/>
        <w:jc w:val="both"/>
      </w:pPr>
      <w:r>
        <w:rPr>
          <w:rFonts w:ascii="Times New Roman"/>
          <w:b w:val="false"/>
          <w:i w:val="false"/>
          <w:color w:val="000000"/>
          <w:sz w:val="28"/>
        </w:rPr>
        <w:t>
      38. При положительных результатах исследования на ВГВ и ВГС информация о доноре с указанием его основных данных один раз в месяц передается в территориальное подразделение государственного органа в сфере санитарно-эпидемиологического благополучия населения на соответствующей территории.</w:t>
      </w:r>
    </w:p>
    <w:p>
      <w:pPr>
        <w:spacing w:after="0"/>
        <w:ind w:left="0"/>
        <w:jc w:val="both"/>
      </w:pPr>
      <w:r>
        <w:rPr>
          <w:rFonts w:ascii="Times New Roman"/>
          <w:b w:val="false"/>
          <w:i w:val="false"/>
          <w:color w:val="000000"/>
          <w:sz w:val="28"/>
        </w:rPr>
        <w:t>
      39. При положительных результатах исследования на маркеры сифилиса информация о доноре с указанием его основных данных один раз в месяц передается в кожно-венерологическую больницу (диспансер).</w:t>
      </w:r>
    </w:p>
    <w:p>
      <w:pPr>
        <w:spacing w:after="0"/>
        <w:ind w:left="0"/>
        <w:jc w:val="both"/>
      </w:pPr>
      <w:r>
        <w:rPr>
          <w:rFonts w:ascii="Times New Roman"/>
          <w:b w:val="false"/>
          <w:i w:val="false"/>
          <w:color w:val="000000"/>
          <w:sz w:val="28"/>
        </w:rPr>
        <w:t>
      40. Информация передается с соблюдением правил медицинской этики и конфиденциальности.</w:t>
      </w:r>
    </w:p>
    <w:p>
      <w:pPr>
        <w:spacing w:after="0"/>
        <w:ind w:left="0"/>
        <w:jc w:val="both"/>
      </w:pPr>
      <w:r>
        <w:rPr>
          <w:rFonts w:ascii="Times New Roman"/>
          <w:b w:val="false"/>
          <w:i w:val="false"/>
          <w:color w:val="000000"/>
          <w:sz w:val="28"/>
        </w:rPr>
        <w:t>
      41. С целью обеспечения возможности проведения экспертной оценки качества лабораторного исследования образцов донорской крови на инфекционные маркеры, проводится архивация сыворотки или плазмы образцов донорской крови от каждой дачи (донации) в объеме не менее 2 мл.</w:t>
      </w:r>
    </w:p>
    <w:p>
      <w:pPr>
        <w:spacing w:after="0"/>
        <w:ind w:left="0"/>
        <w:jc w:val="both"/>
      </w:pPr>
      <w:r>
        <w:rPr>
          <w:rFonts w:ascii="Times New Roman"/>
          <w:b w:val="false"/>
          <w:i w:val="false"/>
          <w:color w:val="000000"/>
          <w:sz w:val="28"/>
        </w:rPr>
        <w:t>
      42. Хранение образцов сыворотки или плазмы донорской крови с положительными и отрицательными результатами осуществляется раздельно с соблюдением условий ограниченного доступа в течение 3 лет при температуре не выше -40</w:t>
      </w:r>
      <w:r>
        <w:rPr>
          <w:rFonts w:ascii="Times New Roman"/>
          <w:b w:val="false"/>
          <w:i w:val="false"/>
          <w:color w:val="000000"/>
          <w:vertAlign w:val="superscript"/>
        </w:rPr>
        <w:t>0</w:t>
      </w:r>
      <w:r>
        <w:rPr>
          <w:rFonts w:ascii="Times New Roman"/>
          <w:b w:val="false"/>
          <w:i w:val="false"/>
          <w:color w:val="000000"/>
          <w:sz w:val="28"/>
        </w:rPr>
        <w:t>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контроля качества и</w:t>
            </w:r>
            <w:r>
              <w:br/>
            </w:r>
            <w:r>
              <w:rPr>
                <w:rFonts w:ascii="Times New Roman"/>
                <w:b w:val="false"/>
                <w:i w:val="false"/>
                <w:color w:val="000000"/>
                <w:sz w:val="20"/>
              </w:rPr>
              <w:t>безопасности донорской крови и</w:t>
            </w:r>
            <w:r>
              <w:br/>
            </w:r>
            <w:r>
              <w:rPr>
                <w:rFonts w:ascii="Times New Roman"/>
                <w:b w:val="false"/>
                <w:i w:val="false"/>
                <w:color w:val="000000"/>
                <w:sz w:val="20"/>
              </w:rPr>
              <w:t>ее компонентов</w:t>
            </w:r>
          </w:p>
        </w:tc>
      </w:tr>
    </w:tbl>
    <w:p>
      <w:pPr>
        <w:spacing w:after="0"/>
        <w:ind w:left="0"/>
        <w:jc w:val="left"/>
      </w:pPr>
      <w:r>
        <w:rPr>
          <w:rFonts w:ascii="Times New Roman"/>
          <w:b/>
          <w:i w:val="false"/>
          <w:color w:val="000000"/>
        </w:rPr>
        <w:t xml:space="preserve"> Условия и методы исследований</w:t>
      </w:r>
      <w:r>
        <w:br/>
      </w:r>
      <w:r>
        <w:rPr>
          <w:rFonts w:ascii="Times New Roman"/>
          <w:b/>
          <w:i w:val="false"/>
          <w:color w:val="000000"/>
        </w:rPr>
        <w:t>для осуществления контроля стерильности</w:t>
      </w:r>
      <w:r>
        <w:br/>
      </w:r>
      <w:r>
        <w:rPr>
          <w:rFonts w:ascii="Times New Roman"/>
          <w:b/>
          <w:i w:val="false"/>
          <w:color w:val="000000"/>
        </w:rPr>
        <w:t>1. Отбор образцов крови и ее компонентов</w:t>
      </w:r>
      <w:r>
        <w:br/>
      </w:r>
      <w:r>
        <w:rPr>
          <w:rFonts w:ascii="Times New Roman"/>
          <w:b/>
          <w:i w:val="false"/>
          <w:color w:val="000000"/>
        </w:rPr>
        <w:t>для исследования и анализа</w:t>
      </w:r>
    </w:p>
    <w:p>
      <w:pPr>
        <w:spacing w:after="0"/>
        <w:ind w:left="0"/>
        <w:jc w:val="both"/>
      </w:pPr>
      <w:r>
        <w:rPr>
          <w:rFonts w:ascii="Times New Roman"/>
          <w:b w:val="false"/>
          <w:i w:val="false"/>
          <w:color w:val="000000"/>
          <w:sz w:val="28"/>
        </w:rPr>
        <w:t>
      1. Каждая доза заготовленной донорской крови или компонентов крови, предназначенных для переливания, составляет одну серию, исследование и анализ стерильности которой осуществляется методами, исключающими нарушение герметичность емкости (полимерного контейнера). Контроль стерильности крови и ее компонентов осуществляется путем исследования образцов, выборочно изъятых из общего количества заготовленных емкостей.</w:t>
      </w:r>
    </w:p>
    <w:p>
      <w:pPr>
        <w:spacing w:after="0"/>
        <w:ind w:left="0"/>
        <w:jc w:val="both"/>
      </w:pPr>
      <w:r>
        <w:rPr>
          <w:rFonts w:ascii="Times New Roman"/>
          <w:b w:val="false"/>
          <w:i w:val="false"/>
          <w:color w:val="000000"/>
          <w:sz w:val="28"/>
        </w:rPr>
        <w:t>
      2. Для исследования стерильности донорской крови и ее компонентов проводится отбор не менее чем 1 % (каждый сотый контейнер) от заготовленных полимерных контейнеров. Для этой цели могут использоваться устройства для отбора первой порции крови для лабораторных исследований, встроенные в систему для сбора крови, или герметизированные отрезки магистралей полимерного контейнера.</w:t>
      </w:r>
    </w:p>
    <w:p>
      <w:pPr>
        <w:spacing w:after="0"/>
        <w:ind w:left="0"/>
        <w:jc w:val="both"/>
      </w:pPr>
      <w:r>
        <w:rPr>
          <w:rFonts w:ascii="Times New Roman"/>
          <w:b w:val="false"/>
          <w:i w:val="false"/>
          <w:color w:val="000000"/>
          <w:sz w:val="28"/>
        </w:rPr>
        <w:t>
      3. Донорская кровь, заготовленная на выездах, контролируется в количестве не менее 1 образца в неделю (от каждой выездной бригады).</w:t>
      </w:r>
    </w:p>
    <w:p>
      <w:pPr>
        <w:spacing w:after="0"/>
        <w:ind w:left="0"/>
        <w:jc w:val="both"/>
      </w:pPr>
      <w:r>
        <w:rPr>
          <w:rFonts w:ascii="Times New Roman"/>
          <w:b w:val="false"/>
          <w:i w:val="false"/>
          <w:color w:val="000000"/>
          <w:sz w:val="28"/>
        </w:rPr>
        <w:t>
      4. Криопреципитат, заготовленный в полимерные контейнеры закрытым методом, контролируется в количестве 1 % от заготовленных в течение рабочего дня контейнеров, но не менее одного контейнера.</w:t>
      </w:r>
    </w:p>
    <w:p>
      <w:pPr>
        <w:spacing w:after="0"/>
        <w:ind w:left="0"/>
        <w:jc w:val="both"/>
      </w:pPr>
      <w:r>
        <w:rPr>
          <w:rFonts w:ascii="Times New Roman"/>
          <w:b w:val="false"/>
          <w:i w:val="false"/>
          <w:color w:val="000000"/>
          <w:sz w:val="28"/>
        </w:rPr>
        <w:t>
      5. Плазма, заготовленная методом плазмафереза, контролируется не реже одного раза в месяц, выборочно 1-2 образца из числа емкостей, взятых на контроль отделением контроля качества.</w:t>
      </w:r>
    </w:p>
    <w:p>
      <w:pPr>
        <w:spacing w:after="0"/>
        <w:ind w:left="0"/>
        <w:jc w:val="both"/>
      </w:pPr>
      <w:r>
        <w:rPr>
          <w:rFonts w:ascii="Times New Roman"/>
          <w:b w:val="false"/>
          <w:i w:val="false"/>
          <w:color w:val="000000"/>
          <w:sz w:val="28"/>
        </w:rPr>
        <w:t>
      6. Отмытые эритроциты отбираются от каждой 20-й емкости из общего количества одномоментно изготовленной продукции, но не менее одной дозы. При изготовлении одномоментно менее пяти доз, допускается контроль путем бактериологического посева промывных вод. Отмытые эритроциты используются в течение их срока годности до получения результатов бактериологического исследования, который проводится ретроспективно.</w:t>
      </w:r>
    </w:p>
    <w:p>
      <w:pPr>
        <w:spacing w:after="0"/>
        <w:ind w:left="0"/>
        <w:jc w:val="both"/>
      </w:pPr>
      <w:r>
        <w:rPr>
          <w:rFonts w:ascii="Times New Roman"/>
          <w:b w:val="false"/>
          <w:i w:val="false"/>
          <w:color w:val="000000"/>
          <w:sz w:val="28"/>
        </w:rPr>
        <w:t>
      7. Концентраты гранулоцитов, тромбоцитов, используемые в течение 24 часов после заготовки крови, контролю не подлежат.</w:t>
      </w:r>
    </w:p>
    <w:p>
      <w:pPr>
        <w:spacing w:after="0"/>
        <w:ind w:left="0"/>
        <w:jc w:val="both"/>
      </w:pPr>
      <w:r>
        <w:rPr>
          <w:rFonts w:ascii="Times New Roman"/>
          <w:b w:val="false"/>
          <w:i w:val="false"/>
          <w:color w:val="000000"/>
          <w:sz w:val="28"/>
        </w:rPr>
        <w:t>
      8. Концентраты тромбоцитов со сроком хранения свыше 24 часов при температуре +20</w:t>
      </w:r>
      <w:r>
        <w:rPr>
          <w:rFonts w:ascii="Times New Roman"/>
          <w:b w:val="false"/>
          <w:i w:val="false"/>
          <w:color w:val="000000"/>
          <w:vertAlign w:val="superscript"/>
        </w:rPr>
        <w:t>0</w:t>
      </w:r>
      <w:r>
        <w:rPr>
          <w:rFonts w:ascii="Times New Roman"/>
          <w:b w:val="false"/>
          <w:i w:val="false"/>
          <w:color w:val="000000"/>
          <w:sz w:val="28"/>
        </w:rPr>
        <w:t>С - +24</w:t>
      </w:r>
      <w:r>
        <w:rPr>
          <w:rFonts w:ascii="Times New Roman"/>
          <w:b w:val="false"/>
          <w:i w:val="false"/>
          <w:color w:val="000000"/>
          <w:vertAlign w:val="superscript"/>
        </w:rPr>
        <w:t>0</w:t>
      </w:r>
      <w:r>
        <w:rPr>
          <w:rFonts w:ascii="Times New Roman"/>
          <w:b w:val="false"/>
          <w:i w:val="false"/>
          <w:color w:val="000000"/>
          <w:sz w:val="28"/>
        </w:rPr>
        <w:t>С контролируются выборочно в количестве не менее 1 образца из числа емкостей, заготовленных в течение рабочего дня.</w:t>
      </w:r>
    </w:p>
    <w:p>
      <w:pPr>
        <w:spacing w:after="0"/>
        <w:ind w:left="0"/>
        <w:jc w:val="both"/>
      </w:pPr>
      <w:r>
        <w:rPr>
          <w:rFonts w:ascii="Times New Roman"/>
          <w:b w:val="false"/>
          <w:i w:val="false"/>
          <w:color w:val="000000"/>
          <w:sz w:val="28"/>
        </w:rPr>
        <w:t>
      9. Криоконсервированные эритроциты длительного срока хранения, подготовленные к замораживанию, контролируются на стерильность перед глицеринизацией (около 10 мл отбирается в мешок-сателлит) и после глицеринизации (из эритромассы, остающейся в полимерном контейнере после перевода ее в криоконтейнер), а при размораживании - после их деглициниризации (по 5 мл от каждой дозы эритроцитов). Отбор проб производится в стерильные сухие емкости.</w:t>
      </w:r>
    </w:p>
    <w:p>
      <w:pPr>
        <w:spacing w:after="0"/>
        <w:ind w:left="0"/>
        <w:jc w:val="both"/>
      </w:pPr>
      <w:r>
        <w:rPr>
          <w:rFonts w:ascii="Times New Roman"/>
          <w:b w:val="false"/>
          <w:i w:val="false"/>
          <w:color w:val="000000"/>
          <w:sz w:val="28"/>
        </w:rPr>
        <w:t>
      10. Отбор образцов при производственном контроле препаратов крови проводится ежедневно от работы каждого бокса, парового стерилизатора (автоклава), стерилизующей системы, сублимационного аппарата.</w:t>
      </w:r>
    </w:p>
    <w:p>
      <w:pPr>
        <w:spacing w:after="0"/>
        <w:ind w:left="0"/>
        <w:jc w:val="both"/>
      </w:pPr>
      <w:r>
        <w:rPr>
          <w:rFonts w:ascii="Times New Roman"/>
          <w:b w:val="false"/>
          <w:i w:val="false"/>
          <w:color w:val="000000"/>
          <w:sz w:val="28"/>
        </w:rPr>
        <w:t>
      11. Препараты крови (растворы альбумина 5 %, 10 % и 20 %, протеин, препараты иммуноглобулинов, глюнат и другие) контролируются в процессе стерилизующей фильтрации и розлива. Для контроля берется в стерильные сухие флаконы не менее 5 мл раствора в начале, середине и конце розлива в двойном количестве, а при розливе препаратов, подвергаемых в дальнейшем лиофильной сушке, утроенное количество образцов разлитого препарата герметически укупоренного. Эти образцы исследуются в случае пророста образцов жидкого или высушенного препарата для выяснения причин инфицирования.</w:t>
      </w:r>
    </w:p>
    <w:p>
      <w:pPr>
        <w:spacing w:after="0"/>
        <w:ind w:left="0"/>
        <w:jc w:val="both"/>
      </w:pPr>
      <w:r>
        <w:rPr>
          <w:rFonts w:ascii="Times New Roman"/>
          <w:b w:val="false"/>
          <w:i w:val="false"/>
          <w:color w:val="000000"/>
          <w:sz w:val="28"/>
        </w:rPr>
        <w:t>
      12. Препараты крови, подвергшиеся лиофильной сушке, отбираются на контроль по одному образцу от каждой кассеты, этажерки или полки, а при мелкой расфасовке - по два флакона (ампулы) от кассеты.</w:t>
      </w:r>
    </w:p>
    <w:p>
      <w:pPr>
        <w:spacing w:after="0"/>
        <w:ind w:left="0"/>
        <w:jc w:val="both"/>
      </w:pPr>
      <w:r>
        <w:rPr>
          <w:rFonts w:ascii="Times New Roman"/>
          <w:b w:val="false"/>
          <w:i w:val="false"/>
          <w:color w:val="000000"/>
          <w:sz w:val="28"/>
        </w:rPr>
        <w:t>
      13. Оставшаяся после посева на стерильность продукция (кровь, компоненты крови, протеин, альбумин) может быть передана в отделения контроля качества, фракционирования или в любое другое подразделение организации службы крови для последующего контроля или переработки.</w:t>
      </w:r>
    </w:p>
    <w:p>
      <w:pPr>
        <w:spacing w:after="0"/>
        <w:ind w:left="0"/>
        <w:jc w:val="both"/>
      </w:pPr>
      <w:r>
        <w:rPr>
          <w:rFonts w:ascii="Times New Roman"/>
          <w:b w:val="false"/>
          <w:i w:val="false"/>
          <w:color w:val="000000"/>
          <w:sz w:val="28"/>
        </w:rPr>
        <w:t>
      14. Отбор образцов препаратов крови отделением контроля качества производится согласно требованиям Государственной фармакопеи. В отделение контроля качества предъявляется готовая серия препарата.</w:t>
      </w:r>
    </w:p>
    <w:p>
      <w:pPr>
        <w:spacing w:after="0"/>
        <w:ind w:left="0"/>
        <w:jc w:val="left"/>
      </w:pPr>
      <w:r>
        <w:rPr>
          <w:rFonts w:ascii="Times New Roman"/>
          <w:b/>
          <w:i w:val="false"/>
          <w:color w:val="000000"/>
        </w:rPr>
        <w:t xml:space="preserve"> 2. Проведение исследований на стерильность</w:t>
      </w:r>
    </w:p>
    <w:p>
      <w:pPr>
        <w:spacing w:after="0"/>
        <w:ind w:left="0"/>
        <w:jc w:val="both"/>
      </w:pPr>
      <w:r>
        <w:rPr>
          <w:rFonts w:ascii="Times New Roman"/>
          <w:b w:val="false"/>
          <w:i w:val="false"/>
          <w:color w:val="000000"/>
          <w:sz w:val="28"/>
        </w:rPr>
        <w:t>
      15. Исследование на стерильность проводится в условиях, исключающих случайное загрязнение препарата - асептических боксах.</w:t>
      </w:r>
    </w:p>
    <w:p>
      <w:pPr>
        <w:spacing w:after="0"/>
        <w:ind w:left="0"/>
        <w:jc w:val="both"/>
      </w:pPr>
      <w:r>
        <w:rPr>
          <w:rFonts w:ascii="Times New Roman"/>
          <w:b w:val="false"/>
          <w:i w:val="false"/>
          <w:color w:val="000000"/>
          <w:sz w:val="28"/>
        </w:rPr>
        <w:t>
      Возможно использование боксов с ламинарным потоком стерильного воздуха (в соответствии с руководством по эксплуатации от завода-изготовителя).</w:t>
      </w:r>
    </w:p>
    <w:p>
      <w:pPr>
        <w:spacing w:after="0"/>
        <w:ind w:left="0"/>
        <w:jc w:val="both"/>
      </w:pPr>
      <w:r>
        <w:rPr>
          <w:rFonts w:ascii="Times New Roman"/>
          <w:b w:val="false"/>
          <w:i w:val="false"/>
          <w:color w:val="000000"/>
          <w:sz w:val="28"/>
        </w:rPr>
        <w:t>
      16. Ежедневно перед началом исследований асептический бокс подвергаются влажной уборке.</w:t>
      </w:r>
    </w:p>
    <w:p>
      <w:pPr>
        <w:spacing w:after="0"/>
        <w:ind w:left="0"/>
        <w:jc w:val="both"/>
      </w:pPr>
      <w:r>
        <w:rPr>
          <w:rFonts w:ascii="Times New Roman"/>
          <w:b w:val="false"/>
          <w:i w:val="false"/>
          <w:color w:val="000000"/>
          <w:sz w:val="28"/>
        </w:rPr>
        <w:t>
      17. В боксах, предназначенных для проведения контроля стерильности медицинских биологических препаратов, работа с живыми микробными культурами не допускается.</w:t>
      </w:r>
    </w:p>
    <w:p>
      <w:pPr>
        <w:spacing w:after="0"/>
        <w:ind w:left="0"/>
        <w:jc w:val="both"/>
      </w:pPr>
      <w:r>
        <w:rPr>
          <w:rFonts w:ascii="Times New Roman"/>
          <w:b w:val="false"/>
          <w:i w:val="false"/>
          <w:color w:val="000000"/>
          <w:sz w:val="28"/>
        </w:rPr>
        <w:t>
      18. Исследование на стерильность может быть проведено путем прямого посева или методом мембранной фильтрации, который предпочтительнее использовать, если объем содержимого одной единицы продукции превышает 100 мл. Также могут быть использованы различные системы определения бактериальной контаминации продуктов крови, основанные на измерении концентрации кислорода воздуха или изменения уровня кислотно-щелочного баланса (рН) в качестве маркеров бактериального роста в соответствии с инструкциями завода-изготовителя.</w:t>
      </w:r>
    </w:p>
    <w:p>
      <w:pPr>
        <w:spacing w:after="0"/>
        <w:ind w:left="0"/>
        <w:jc w:val="both"/>
      </w:pPr>
      <w:r>
        <w:rPr>
          <w:rFonts w:ascii="Times New Roman"/>
          <w:b w:val="false"/>
          <w:i w:val="false"/>
          <w:color w:val="000000"/>
          <w:sz w:val="28"/>
        </w:rPr>
        <w:t>
      19. Подготовка к проведению исследований:</w:t>
      </w:r>
    </w:p>
    <w:p>
      <w:pPr>
        <w:spacing w:after="0"/>
        <w:ind w:left="0"/>
        <w:jc w:val="both"/>
      </w:pPr>
      <w:r>
        <w:rPr>
          <w:rFonts w:ascii="Times New Roman"/>
          <w:b w:val="false"/>
          <w:i w:val="false"/>
          <w:color w:val="000000"/>
          <w:sz w:val="28"/>
        </w:rPr>
        <w:t>
      1) все доставленные в лабораторию образцы продукции (герметизированные отрезки магистрали полимерного контейнера или гемакон) проверяются визуально на целостность укупорки, регистрируются в рабочих журналах, после чего заносятся в предбокс;</w:t>
      </w:r>
    </w:p>
    <w:p>
      <w:pPr>
        <w:spacing w:after="0"/>
        <w:ind w:left="0"/>
        <w:jc w:val="both"/>
      </w:pPr>
      <w:r>
        <w:rPr>
          <w:rFonts w:ascii="Times New Roman"/>
          <w:b w:val="false"/>
          <w:i w:val="false"/>
          <w:color w:val="000000"/>
          <w:sz w:val="28"/>
        </w:rPr>
        <w:t>
      2) полимерные контейнеры (гемакон), герметизированные отрезки магистралей, ампулы с исследуемыми образцами обрабатываются этиловым спиртом с объемной долей 70 %. Возможно использование других дезинфицирующих растворов;</w:t>
      </w:r>
    </w:p>
    <w:p>
      <w:pPr>
        <w:spacing w:after="0"/>
        <w:ind w:left="0"/>
        <w:jc w:val="both"/>
      </w:pPr>
      <w:r>
        <w:rPr>
          <w:rFonts w:ascii="Times New Roman"/>
          <w:b w:val="false"/>
          <w:i w:val="false"/>
          <w:color w:val="000000"/>
          <w:sz w:val="28"/>
        </w:rPr>
        <w:t xml:space="preserve">
      3) при поступлении изделий в матерчатой или бумажной упаковке наружный слой снимается в предбоксе и изделие во внутренней упаковке сразу переносится в бокс; </w:t>
      </w:r>
    </w:p>
    <w:p>
      <w:pPr>
        <w:spacing w:after="0"/>
        <w:ind w:left="0"/>
        <w:jc w:val="both"/>
      </w:pPr>
      <w:r>
        <w:rPr>
          <w:rFonts w:ascii="Times New Roman"/>
          <w:b w:val="false"/>
          <w:i w:val="false"/>
          <w:color w:val="000000"/>
          <w:sz w:val="28"/>
        </w:rPr>
        <w:t>
      4) в предбоксе сотрудники лаборатории тщательно моют руки с мылом, вытирают их стерильным полотенцем, надевают стерильные халаты, шапочки или косынки, четырехслойные марлевые маски, а также тапочки или бахилы;</w:t>
      </w:r>
    </w:p>
    <w:p>
      <w:pPr>
        <w:spacing w:after="0"/>
        <w:ind w:left="0"/>
        <w:jc w:val="both"/>
      </w:pPr>
      <w:r>
        <w:rPr>
          <w:rFonts w:ascii="Times New Roman"/>
          <w:b w:val="false"/>
          <w:i w:val="false"/>
          <w:color w:val="000000"/>
          <w:sz w:val="28"/>
        </w:rPr>
        <w:t>
      5) перед началом исследования на стерильность образцов продукции, сотрудники лаборатории обрабатывают руки антисептическими средствами или 70 % этиловым спиртом, затем надевают стерильные перчатки, которые в процессе работы дезинфицируются через каждые 15 минут;</w:t>
      </w:r>
    </w:p>
    <w:p>
      <w:pPr>
        <w:spacing w:after="0"/>
        <w:ind w:left="0"/>
        <w:jc w:val="both"/>
      </w:pPr>
      <w:r>
        <w:rPr>
          <w:rFonts w:ascii="Times New Roman"/>
          <w:b w:val="false"/>
          <w:i w:val="false"/>
          <w:color w:val="000000"/>
          <w:sz w:val="28"/>
        </w:rPr>
        <w:t>
      6) все инструменты и материалы во время работы располагаются на стерильном лотке.</w:t>
      </w:r>
    </w:p>
    <w:p>
      <w:pPr>
        <w:spacing w:after="0"/>
        <w:ind w:left="0"/>
        <w:jc w:val="both"/>
      </w:pPr>
      <w:r>
        <w:rPr>
          <w:rFonts w:ascii="Times New Roman"/>
          <w:b w:val="false"/>
          <w:i w:val="false"/>
          <w:color w:val="000000"/>
          <w:sz w:val="28"/>
        </w:rPr>
        <w:t>
      20. Метод прямого посева в питательные среды:</w:t>
      </w:r>
    </w:p>
    <w:p>
      <w:pPr>
        <w:spacing w:after="0"/>
        <w:ind w:left="0"/>
        <w:jc w:val="both"/>
      </w:pPr>
      <w:r>
        <w:rPr>
          <w:rFonts w:ascii="Times New Roman"/>
          <w:b w:val="false"/>
          <w:i w:val="false"/>
          <w:color w:val="000000"/>
          <w:sz w:val="28"/>
        </w:rPr>
        <w:t>
      1) материал из исследуемых образцов при прямом посеве засевается непосредственно в пробирки с питательными средами;</w:t>
      </w:r>
    </w:p>
    <w:p>
      <w:pPr>
        <w:spacing w:after="0"/>
        <w:ind w:left="0"/>
        <w:jc w:val="both"/>
      </w:pPr>
      <w:r>
        <w:rPr>
          <w:rFonts w:ascii="Times New Roman"/>
          <w:b w:val="false"/>
          <w:i w:val="false"/>
          <w:color w:val="000000"/>
          <w:sz w:val="28"/>
        </w:rPr>
        <w:t>
      2) перед посевом жидких препаратов содержимое ампул или бутылок встряхивается, так как микробы - контаминанты могут осесть на дно;</w:t>
      </w:r>
    </w:p>
    <w:p>
      <w:pPr>
        <w:spacing w:after="0"/>
        <w:ind w:left="0"/>
        <w:jc w:val="both"/>
      </w:pPr>
      <w:r>
        <w:rPr>
          <w:rFonts w:ascii="Times New Roman"/>
          <w:b w:val="false"/>
          <w:i w:val="false"/>
          <w:color w:val="000000"/>
          <w:sz w:val="28"/>
        </w:rPr>
        <w:t>
      3) образцы сухих препаратов предварительно растворяются стерильным растворителем в объеме, указанном на этикетке;</w:t>
      </w:r>
    </w:p>
    <w:p>
      <w:pPr>
        <w:spacing w:after="0"/>
        <w:ind w:left="0"/>
        <w:jc w:val="both"/>
      </w:pPr>
      <w:r>
        <w:rPr>
          <w:rFonts w:ascii="Times New Roman"/>
          <w:b w:val="false"/>
          <w:i w:val="false"/>
          <w:color w:val="000000"/>
          <w:sz w:val="28"/>
        </w:rPr>
        <w:t>
      4) инструменты, предварительно простерилизованные, помещаются в емкость с 95 % этилового спирта и обжигаются в пламени горелки при работе с каждым образцом продукции;</w:t>
      </w:r>
    </w:p>
    <w:p>
      <w:pPr>
        <w:spacing w:after="0"/>
        <w:ind w:left="0"/>
        <w:jc w:val="both"/>
      </w:pPr>
      <w:r>
        <w:rPr>
          <w:rFonts w:ascii="Times New Roman"/>
          <w:b w:val="false"/>
          <w:i w:val="false"/>
          <w:color w:val="000000"/>
          <w:sz w:val="28"/>
        </w:rPr>
        <w:t>
      5) концы ампул или горлышки бутылок перед вскрытием обрабатываются 95 % этиловым спиртом и обжигаются над пламенем горелки.</w:t>
      </w:r>
    </w:p>
    <w:p>
      <w:pPr>
        <w:spacing w:after="0"/>
        <w:ind w:left="0"/>
        <w:jc w:val="both"/>
      </w:pPr>
      <w:r>
        <w:rPr>
          <w:rFonts w:ascii="Times New Roman"/>
          <w:b w:val="false"/>
          <w:i w:val="false"/>
          <w:color w:val="000000"/>
          <w:sz w:val="28"/>
        </w:rPr>
        <w:t>
      21. Кровь, ее компоненты засеваются по 1,0-2,0 мл в две пробирки, содержащие по 10 мл тиогликолевой среды. Одна пробирка с посевом в тиогликолевой среде инкубируется при температуре от +35</w:t>
      </w:r>
      <w:r>
        <w:rPr>
          <w:rFonts w:ascii="Times New Roman"/>
          <w:b w:val="false"/>
          <w:i w:val="false"/>
          <w:color w:val="000000"/>
          <w:vertAlign w:val="superscript"/>
        </w:rPr>
        <w:t>0</w:t>
      </w:r>
      <w:r>
        <w:rPr>
          <w:rFonts w:ascii="Times New Roman"/>
          <w:b w:val="false"/>
          <w:i w:val="false"/>
          <w:color w:val="000000"/>
          <w:sz w:val="28"/>
        </w:rPr>
        <w:t>С до +37</w:t>
      </w:r>
      <w:r>
        <w:rPr>
          <w:rFonts w:ascii="Times New Roman"/>
          <w:b w:val="false"/>
          <w:i w:val="false"/>
          <w:color w:val="000000"/>
          <w:vertAlign w:val="superscript"/>
        </w:rPr>
        <w:t>0</w:t>
      </w:r>
      <w:r>
        <w:rPr>
          <w:rFonts w:ascii="Times New Roman"/>
          <w:b w:val="false"/>
          <w:i w:val="false"/>
          <w:color w:val="000000"/>
          <w:sz w:val="28"/>
        </w:rPr>
        <w:t>С, другая - при температуре от +22</w:t>
      </w:r>
      <w:r>
        <w:rPr>
          <w:rFonts w:ascii="Times New Roman"/>
          <w:b w:val="false"/>
          <w:i w:val="false"/>
          <w:color w:val="000000"/>
          <w:vertAlign w:val="superscript"/>
        </w:rPr>
        <w:t>0</w:t>
      </w:r>
      <w:r>
        <w:rPr>
          <w:rFonts w:ascii="Times New Roman"/>
          <w:b w:val="false"/>
          <w:i w:val="false"/>
          <w:color w:val="000000"/>
          <w:sz w:val="28"/>
        </w:rPr>
        <w:t>С до +25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22. Пробирки с первичными посевами сохраняются в термостатах до окончания процесса контроля стерильности. Общий период инкубации первичного посева составляет 72 часа (3 суток). Проводится ежедневный пересмотр посевов в проходящем свете до окончания срока инкубации образцов и ежедневно записываются результаты просмотра в рабочем регистрационном журнале.</w:t>
      </w:r>
    </w:p>
    <w:p>
      <w:pPr>
        <w:spacing w:after="0"/>
        <w:ind w:left="0"/>
        <w:jc w:val="both"/>
      </w:pPr>
      <w:r>
        <w:rPr>
          <w:rFonts w:ascii="Times New Roman"/>
          <w:b w:val="false"/>
          <w:i w:val="false"/>
          <w:color w:val="000000"/>
          <w:sz w:val="28"/>
        </w:rPr>
        <w:t>
      23. При посеве образцов крови и компонентов, заготовленных в полимерные контейнеры, трубка контейнера пережимается зажимом выше места герметизации и отрезается стерильными ножницами между местом герметизации и зажимом. Обрезанный конец трубки быстро проводится через пламя горелки. Зажим ослабляется, и необходимое количество посевного материала вытесняется в пробирки с питательной средой надавливанием на контейнер, расположенный вертикально основанием вверх, свернув свободную от крови или компонента часть контейнера. После посева контейнер вновь дважды герметизируется.</w:t>
      </w:r>
    </w:p>
    <w:p>
      <w:pPr>
        <w:spacing w:after="0"/>
        <w:ind w:left="0"/>
        <w:jc w:val="both"/>
      </w:pPr>
      <w:r>
        <w:rPr>
          <w:rFonts w:ascii="Times New Roman"/>
          <w:b w:val="false"/>
          <w:i w:val="false"/>
          <w:color w:val="000000"/>
          <w:sz w:val="28"/>
        </w:rPr>
        <w:t>
      24. Посев образцов препаратов крови методом прямого посева и методом фильтрации проводится в соответствии с требованиями Государственной фармакопеи.</w:t>
      </w:r>
    </w:p>
    <w:p>
      <w:pPr>
        <w:spacing w:after="0"/>
        <w:ind w:left="0"/>
        <w:jc w:val="left"/>
      </w:pPr>
      <w:r>
        <w:rPr>
          <w:rFonts w:ascii="Times New Roman"/>
          <w:b/>
          <w:i w:val="false"/>
          <w:color w:val="000000"/>
        </w:rPr>
        <w:t xml:space="preserve"> 3. Учет и интерпретация результатов испытания на стерильность</w:t>
      </w:r>
    </w:p>
    <w:p>
      <w:pPr>
        <w:spacing w:after="0"/>
        <w:ind w:left="0"/>
        <w:jc w:val="both"/>
      </w:pPr>
      <w:r>
        <w:rPr>
          <w:rFonts w:ascii="Times New Roman"/>
          <w:b w:val="false"/>
          <w:i w:val="false"/>
          <w:color w:val="000000"/>
          <w:sz w:val="28"/>
        </w:rPr>
        <w:t>
      25. Посевы просматриваются в проходящем свете ежедневно до окончания периода инкубации образцов и ежедневно записываются результаты просмотра в рабочем регистрационном журнале. Наличие роста микроорганизмов в питательных средах оцениваются визуально по появлению мутности, пленок, осадка и других макроскопических изменений. Выявленный рост микроорганизмов необходимо подтвердить микроскопированием мазков, окрашенных по Граму (в любой модификации).</w:t>
      </w:r>
    </w:p>
    <w:p>
      <w:pPr>
        <w:spacing w:after="0"/>
        <w:ind w:left="0"/>
        <w:jc w:val="both"/>
      </w:pPr>
      <w:r>
        <w:rPr>
          <w:rFonts w:ascii="Times New Roman"/>
          <w:b w:val="false"/>
          <w:i w:val="false"/>
          <w:color w:val="000000"/>
          <w:sz w:val="28"/>
        </w:rPr>
        <w:t>
      26. В случае пророста образца компонента крови в течение первых-вторых суток после посева подлежит выяснению причина роста и решается вопрос о необходимости отзыва выданных организациям здравоохранения и неиспользованных для трансфузии компонентов крови этой даты заготовки, которые должны быть возвращены в организацию службы крови, заготовившую их.</w:t>
      </w:r>
    </w:p>
    <w:p>
      <w:pPr>
        <w:spacing w:after="0"/>
        <w:ind w:left="0"/>
        <w:jc w:val="both"/>
      </w:pPr>
      <w:r>
        <w:rPr>
          <w:rFonts w:ascii="Times New Roman"/>
          <w:b w:val="false"/>
          <w:i w:val="false"/>
          <w:color w:val="000000"/>
          <w:sz w:val="28"/>
        </w:rPr>
        <w:t>
      27. На повторный контроль берется 2-3 образца крови (ее компонентов), по срокам и условиям заготовки соответствующие первичным образцам, и в случае повторного роста вся плазма крови используется только для переработки на препараты, эритроцитсодержащие компоненты крови утилизируются.</w:t>
      </w:r>
    </w:p>
    <w:p>
      <w:pPr>
        <w:spacing w:after="0"/>
        <w:ind w:left="0"/>
        <w:jc w:val="both"/>
      </w:pPr>
      <w:r>
        <w:rPr>
          <w:rFonts w:ascii="Times New Roman"/>
          <w:b w:val="false"/>
          <w:i w:val="false"/>
          <w:color w:val="000000"/>
          <w:sz w:val="28"/>
        </w:rPr>
        <w:t>
      28. В случае пророста образца криопреципитата, заготовленного закрытым методом, на повторный контроль отбирается 2-3 контейнера из общего количества доз криопреципитата от того же дня заготовки, и в случае бактериального роста криопреципитата хотя бы из одного контейнера, бракуются все дозы, заготовленные в этот день.</w:t>
      </w:r>
    </w:p>
    <w:p>
      <w:pPr>
        <w:spacing w:after="0"/>
        <w:ind w:left="0"/>
        <w:jc w:val="both"/>
      </w:pPr>
      <w:r>
        <w:rPr>
          <w:rFonts w:ascii="Times New Roman"/>
          <w:b w:val="false"/>
          <w:i w:val="false"/>
          <w:color w:val="000000"/>
          <w:sz w:val="28"/>
        </w:rPr>
        <w:t>
      29. Из серии криопреципитата, заготовленного открытым методом, для повторного посева изымаются контейнеры, в образцах которых наблюдался бактериальный рост, для выяснения его причины. Контейнеры, в образцах которых не наблюдалось роста микроорганизмов, считают удовлетворяющими требованиям испытания на стерильность.</w:t>
      </w:r>
    </w:p>
    <w:p>
      <w:pPr>
        <w:spacing w:after="0"/>
        <w:ind w:left="0"/>
        <w:jc w:val="both"/>
      </w:pPr>
      <w:r>
        <w:rPr>
          <w:rFonts w:ascii="Times New Roman"/>
          <w:b w:val="false"/>
          <w:i w:val="false"/>
          <w:color w:val="000000"/>
          <w:sz w:val="28"/>
        </w:rPr>
        <w:t>
      30. Для контроля стерильности крови и ее компонентов в процессе их хранения рекомендуется ежемесячно по направлению отделения контроля качества, производить посев не менее одного образца из числа емкостей, отобранных на контроль.</w:t>
      </w:r>
    </w:p>
    <w:p>
      <w:pPr>
        <w:spacing w:after="0"/>
        <w:ind w:left="0"/>
        <w:jc w:val="both"/>
      </w:pPr>
      <w:r>
        <w:rPr>
          <w:rFonts w:ascii="Times New Roman"/>
          <w:b w:val="false"/>
          <w:i w:val="false"/>
          <w:color w:val="000000"/>
          <w:sz w:val="28"/>
        </w:rPr>
        <w:t>
      31. При повторном проросте отмытых и размороженных эритроцитов рекомендуется для выяснения причин их инфицирования дополнительно контролировать промывные воды после каждой процедуры отмывания.</w:t>
      </w:r>
    </w:p>
    <w:p>
      <w:pPr>
        <w:spacing w:after="0"/>
        <w:ind w:left="0"/>
        <w:jc w:val="both"/>
      </w:pPr>
      <w:r>
        <w:rPr>
          <w:rFonts w:ascii="Times New Roman"/>
          <w:b w:val="false"/>
          <w:i w:val="false"/>
          <w:color w:val="000000"/>
          <w:sz w:val="28"/>
        </w:rPr>
        <w:t>
      32. Разрешается до получения заключения о стерильности образца использовать компоненты крови в течение первых трех суток с момента их заготовки, если при контроле стерильности исследуемые образцы были стерильны в течение предыдущих трех месяцев работы.</w:t>
      </w:r>
    </w:p>
    <w:p>
      <w:pPr>
        <w:spacing w:after="0"/>
        <w:ind w:left="0"/>
        <w:jc w:val="both"/>
      </w:pPr>
      <w:r>
        <w:rPr>
          <w:rFonts w:ascii="Times New Roman"/>
          <w:b w:val="false"/>
          <w:i w:val="false"/>
          <w:color w:val="000000"/>
          <w:sz w:val="28"/>
        </w:rPr>
        <w:t>
      33. Результаты контроля препаратов крови на стерильность и действия при обнаружении бактериального роста в образцах продукции должны соответствовать требованиям Государственной фармакопеи.</w:t>
      </w:r>
    </w:p>
    <w:p>
      <w:pPr>
        <w:spacing w:after="0"/>
        <w:ind w:left="0"/>
        <w:jc w:val="both"/>
      </w:pPr>
      <w:r>
        <w:rPr>
          <w:rFonts w:ascii="Times New Roman"/>
          <w:b w:val="false"/>
          <w:i w:val="false"/>
          <w:color w:val="000000"/>
          <w:sz w:val="28"/>
        </w:rPr>
        <w:t xml:space="preserve">
      34. Результаты контроля стерильности компонентов и препаратов крови на стерильность регистрируются в журнале установленной формы. </w:t>
      </w:r>
    </w:p>
    <w:p>
      <w:pPr>
        <w:spacing w:after="0"/>
        <w:ind w:left="0"/>
        <w:jc w:val="left"/>
      </w:pPr>
      <w:r>
        <w:rPr>
          <w:rFonts w:ascii="Times New Roman"/>
          <w:b/>
          <w:i w:val="false"/>
          <w:color w:val="000000"/>
        </w:rPr>
        <w:t xml:space="preserve"> 4. Условия контроля стерильности плазмы для</w:t>
      </w:r>
      <w:r>
        <w:br/>
      </w:r>
      <w:r>
        <w:rPr>
          <w:rFonts w:ascii="Times New Roman"/>
          <w:b/>
          <w:i w:val="false"/>
          <w:color w:val="000000"/>
        </w:rPr>
        <w:t>фракционирования и производства продуктов крови</w:t>
      </w:r>
    </w:p>
    <w:p>
      <w:pPr>
        <w:spacing w:after="0"/>
        <w:ind w:left="0"/>
        <w:jc w:val="both"/>
      </w:pPr>
      <w:r>
        <w:rPr>
          <w:rFonts w:ascii="Times New Roman"/>
          <w:b w:val="false"/>
          <w:i w:val="false"/>
          <w:color w:val="000000"/>
          <w:sz w:val="28"/>
        </w:rPr>
        <w:t>
      35. Стерильное сырье, поступающее для фракционирования из организаций службы крови или организаций здравоохранения, отбирается для исследования на стерильность в количестве 1 % от числа поступивших емкостей, но не менее одного образца. Посев проводится в том же порядке, что и при проведении исследований на стерильность.</w:t>
      </w:r>
    </w:p>
    <w:p>
      <w:pPr>
        <w:spacing w:after="0"/>
        <w:ind w:left="0"/>
        <w:jc w:val="both"/>
      </w:pPr>
      <w:r>
        <w:rPr>
          <w:rFonts w:ascii="Times New Roman"/>
          <w:b w:val="false"/>
          <w:i w:val="false"/>
          <w:color w:val="000000"/>
          <w:sz w:val="28"/>
        </w:rPr>
        <w:t>
      36. При обнаружении роста микроорганизмов хотя бы в одной пробирке, проводится испытание на общую микробную обсемененность.</w:t>
      </w:r>
    </w:p>
    <w:p>
      <w:pPr>
        <w:spacing w:after="0"/>
        <w:ind w:left="0"/>
        <w:jc w:val="both"/>
      </w:pPr>
      <w:r>
        <w:rPr>
          <w:rFonts w:ascii="Times New Roman"/>
          <w:b w:val="false"/>
          <w:i w:val="false"/>
          <w:color w:val="000000"/>
          <w:sz w:val="28"/>
        </w:rPr>
        <w:t>
      37. В сырье, полученном в нестерильных условиях, определяется общее количество микроорганизмов (2 % от количества поступивших образцов).</w:t>
      </w:r>
    </w:p>
    <w:p>
      <w:pPr>
        <w:spacing w:after="0"/>
        <w:ind w:left="0"/>
        <w:jc w:val="both"/>
      </w:pPr>
      <w:r>
        <w:rPr>
          <w:rFonts w:ascii="Times New Roman"/>
          <w:b w:val="false"/>
          <w:i w:val="false"/>
          <w:color w:val="000000"/>
          <w:sz w:val="28"/>
        </w:rPr>
        <w:t>
      38. Определение общего количества микроорганизмов и грибов в препаратах и плазме проводят двухслойным агаровым методом в чашках Петри или в жидкой среде в пробирках методом серийных разведений в соответствии с требованиями Государственной фармакопеи.</w:t>
      </w:r>
    </w:p>
    <w:p>
      <w:pPr>
        <w:spacing w:after="0"/>
        <w:ind w:left="0"/>
        <w:jc w:val="both"/>
      </w:pPr>
      <w:r>
        <w:rPr>
          <w:rFonts w:ascii="Times New Roman"/>
          <w:b w:val="false"/>
          <w:i w:val="false"/>
          <w:color w:val="000000"/>
          <w:sz w:val="28"/>
        </w:rPr>
        <w:t>
      39. В сырье для производства продуктов крови и полуфабрикатах продукции общее количество бактерий и грибов суммарно в одном грамме (мл) не должно превышать 100 колоний при отсутствии Enterobacteriaceae, Pseudomonas aeruginosa, Staphylococcus aureus.</w:t>
      </w:r>
    </w:p>
    <w:p>
      <w:pPr>
        <w:spacing w:after="0"/>
        <w:ind w:left="0"/>
        <w:jc w:val="left"/>
      </w:pPr>
      <w:r>
        <w:rPr>
          <w:rFonts w:ascii="Times New Roman"/>
          <w:b/>
          <w:i w:val="false"/>
          <w:color w:val="000000"/>
        </w:rPr>
        <w:t xml:space="preserve"> 5. Условия исследований при заготовке</w:t>
      </w:r>
      <w:r>
        <w:br/>
      </w:r>
      <w:r>
        <w:rPr>
          <w:rFonts w:ascii="Times New Roman"/>
          <w:b/>
          <w:i w:val="false"/>
          <w:color w:val="000000"/>
        </w:rPr>
        <w:t>и переработке консервированной крови</w:t>
      </w:r>
    </w:p>
    <w:p>
      <w:pPr>
        <w:spacing w:after="0"/>
        <w:ind w:left="0"/>
        <w:jc w:val="both"/>
      </w:pPr>
      <w:r>
        <w:rPr>
          <w:rFonts w:ascii="Times New Roman"/>
          <w:b w:val="false"/>
          <w:i w:val="false"/>
          <w:color w:val="000000"/>
          <w:sz w:val="28"/>
        </w:rPr>
        <w:t>
      40. Эффективность комплекса мероприятий, осуществляемых при заготовке крови, производстве продуктов крови, направленного на получение стерильного и апирогенного готового продукта, должна находиться под постоянным бактериологическим наблюдением, в процессе которого осуществляется контроль:</w:t>
      </w:r>
    </w:p>
    <w:p>
      <w:pPr>
        <w:spacing w:after="0"/>
        <w:ind w:left="0"/>
        <w:jc w:val="both"/>
      </w:pPr>
      <w:r>
        <w:rPr>
          <w:rFonts w:ascii="Times New Roman"/>
          <w:b w:val="false"/>
          <w:i w:val="false"/>
          <w:color w:val="000000"/>
          <w:sz w:val="28"/>
        </w:rPr>
        <w:t>
      1) эффективности работы стерилизующих аппаратов;</w:t>
      </w:r>
    </w:p>
    <w:p>
      <w:pPr>
        <w:spacing w:after="0"/>
        <w:ind w:left="0"/>
        <w:jc w:val="both"/>
      </w:pPr>
      <w:r>
        <w:rPr>
          <w:rFonts w:ascii="Times New Roman"/>
          <w:b w:val="false"/>
          <w:i w:val="false"/>
          <w:color w:val="000000"/>
          <w:sz w:val="28"/>
        </w:rPr>
        <w:t>
      2) стерильности материалов первичной упаковки (инструментов, перевязочного материала, белья и других материалов, подвергаемых стерилизации);</w:t>
      </w:r>
    </w:p>
    <w:p>
      <w:pPr>
        <w:spacing w:after="0"/>
        <w:ind w:left="0"/>
        <w:jc w:val="both"/>
      </w:pPr>
      <w:r>
        <w:rPr>
          <w:rFonts w:ascii="Times New Roman"/>
          <w:b w:val="false"/>
          <w:i w:val="false"/>
          <w:color w:val="000000"/>
          <w:sz w:val="28"/>
        </w:rPr>
        <w:t>
      3) микробной контаминации воздуха асептических боксов и отдельных производственных помещений, рук персонала и кожи локтевых сгибов доноров;</w:t>
      </w:r>
    </w:p>
    <w:p>
      <w:pPr>
        <w:spacing w:after="0"/>
        <w:ind w:left="0"/>
        <w:jc w:val="both"/>
      </w:pPr>
      <w:r>
        <w:rPr>
          <w:rFonts w:ascii="Times New Roman"/>
          <w:b w:val="false"/>
          <w:i w:val="false"/>
          <w:color w:val="000000"/>
          <w:sz w:val="28"/>
        </w:rPr>
        <w:t>
      4) качества предстерилизационной очистки изделий медицинского назначения (азопирамовая проба).</w:t>
      </w:r>
    </w:p>
    <w:p>
      <w:pPr>
        <w:spacing w:after="0"/>
        <w:ind w:left="0"/>
        <w:jc w:val="both"/>
      </w:pPr>
      <w:r>
        <w:rPr>
          <w:rFonts w:ascii="Times New Roman"/>
          <w:b w:val="false"/>
          <w:i w:val="false"/>
          <w:color w:val="000000"/>
          <w:sz w:val="28"/>
        </w:rPr>
        <w:t>
      41. Методика и техника посева простерилизованных изделий:</w:t>
      </w:r>
    </w:p>
    <w:p>
      <w:pPr>
        <w:spacing w:after="0"/>
        <w:ind w:left="0"/>
        <w:jc w:val="both"/>
      </w:pPr>
      <w:r>
        <w:rPr>
          <w:rFonts w:ascii="Times New Roman"/>
          <w:b w:val="false"/>
          <w:i w:val="false"/>
          <w:color w:val="000000"/>
          <w:sz w:val="28"/>
        </w:rPr>
        <w:t>
      1) стерильность изделий определяется не реже 1 раза в неделю и не ранее чем через 24 часа после стерилизации. Для контроля стерильности используется тиогликолевая среда;</w:t>
      </w:r>
    </w:p>
    <w:p>
      <w:pPr>
        <w:spacing w:after="0"/>
        <w:ind w:left="0"/>
        <w:jc w:val="both"/>
      </w:pPr>
      <w:r>
        <w:rPr>
          <w:rFonts w:ascii="Times New Roman"/>
          <w:b w:val="false"/>
          <w:i w:val="false"/>
          <w:color w:val="000000"/>
          <w:sz w:val="28"/>
        </w:rPr>
        <w:t>
      2) объектами для контроля стерильности являются: шприцы, иглы, медицинский инструментарий, перевязочные материалы, белье, резиновые перчатки и другие изделия из резины, колпачки, резиновые пробки, посуда (бутылки, флаконы, ампулы), пробирки, пипетки и другие изделия;</w:t>
      </w:r>
    </w:p>
    <w:p>
      <w:pPr>
        <w:spacing w:after="0"/>
        <w:ind w:left="0"/>
        <w:jc w:val="both"/>
      </w:pPr>
      <w:r>
        <w:rPr>
          <w:rFonts w:ascii="Times New Roman"/>
          <w:b w:val="false"/>
          <w:i w:val="false"/>
          <w:color w:val="000000"/>
          <w:sz w:val="28"/>
        </w:rPr>
        <w:t>
      3) стерильность проверяется путем смывов или погружением простерилизованного изделия или его части в питательные среды;</w:t>
      </w:r>
    </w:p>
    <w:p>
      <w:pPr>
        <w:spacing w:after="0"/>
        <w:ind w:left="0"/>
        <w:jc w:val="both"/>
      </w:pPr>
      <w:r>
        <w:rPr>
          <w:rFonts w:ascii="Times New Roman"/>
          <w:b w:val="false"/>
          <w:i w:val="false"/>
          <w:color w:val="000000"/>
          <w:sz w:val="28"/>
        </w:rPr>
        <w:t>
      4) при смывах одновременный посев изделий (или их отдельных узлов и составных частей) производятся в 2 пробирки, содержащие не менее 10 мл указанной выше питательной среды. При погружении количество среды в емкости должно быть достаточным для полного погружения пробы;</w:t>
      </w:r>
    </w:p>
    <w:p>
      <w:pPr>
        <w:spacing w:after="0"/>
        <w:ind w:left="0"/>
        <w:jc w:val="both"/>
      </w:pPr>
      <w:r>
        <w:rPr>
          <w:rFonts w:ascii="Times New Roman"/>
          <w:b w:val="false"/>
          <w:i w:val="false"/>
          <w:color w:val="000000"/>
          <w:sz w:val="28"/>
        </w:rPr>
        <w:t>
      5) посевы выдерживаются в термостате: одну пробирку с тиогликолевой средой при температуре в диапазоне от +35</w:t>
      </w:r>
      <w:r>
        <w:rPr>
          <w:rFonts w:ascii="Times New Roman"/>
          <w:b w:val="false"/>
          <w:i w:val="false"/>
          <w:color w:val="000000"/>
          <w:vertAlign w:val="superscript"/>
        </w:rPr>
        <w:t>0</w:t>
      </w:r>
      <w:r>
        <w:rPr>
          <w:rFonts w:ascii="Times New Roman"/>
          <w:b w:val="false"/>
          <w:i w:val="false"/>
          <w:color w:val="000000"/>
          <w:sz w:val="28"/>
        </w:rPr>
        <w:t>С до +37</w:t>
      </w:r>
      <w:r>
        <w:rPr>
          <w:rFonts w:ascii="Times New Roman"/>
          <w:b w:val="false"/>
          <w:i w:val="false"/>
          <w:color w:val="000000"/>
          <w:vertAlign w:val="superscript"/>
        </w:rPr>
        <w:t>0</w:t>
      </w:r>
      <w:r>
        <w:rPr>
          <w:rFonts w:ascii="Times New Roman"/>
          <w:b w:val="false"/>
          <w:i w:val="false"/>
          <w:color w:val="000000"/>
          <w:sz w:val="28"/>
        </w:rPr>
        <w:t>С, вторую пробирку с тиогликолевой средой инкубируют при +22</w:t>
      </w:r>
      <w:r>
        <w:rPr>
          <w:rFonts w:ascii="Times New Roman"/>
          <w:b w:val="false"/>
          <w:i w:val="false"/>
          <w:color w:val="000000"/>
          <w:vertAlign w:val="superscript"/>
        </w:rPr>
        <w:t>0</w:t>
      </w:r>
      <w:r>
        <w:rPr>
          <w:rFonts w:ascii="Times New Roman"/>
          <w:b w:val="false"/>
          <w:i w:val="false"/>
          <w:color w:val="000000"/>
          <w:sz w:val="28"/>
        </w:rPr>
        <w:t>С до +25</w:t>
      </w:r>
      <w:r>
        <w:rPr>
          <w:rFonts w:ascii="Times New Roman"/>
          <w:b w:val="false"/>
          <w:i w:val="false"/>
          <w:color w:val="000000"/>
          <w:vertAlign w:val="superscript"/>
        </w:rPr>
        <w:t>0</w:t>
      </w:r>
      <w:r>
        <w:rPr>
          <w:rFonts w:ascii="Times New Roman"/>
          <w:b w:val="false"/>
          <w:i w:val="false"/>
          <w:color w:val="000000"/>
          <w:sz w:val="28"/>
        </w:rPr>
        <w:t>С, в течение восьми суток. При помутнении питательной среды делают мазки, которые окрашиваются по Граму, и проводят микроскопию;</w:t>
      </w:r>
    </w:p>
    <w:p>
      <w:pPr>
        <w:spacing w:after="0"/>
        <w:ind w:left="0"/>
        <w:jc w:val="both"/>
      </w:pPr>
      <w:r>
        <w:rPr>
          <w:rFonts w:ascii="Times New Roman"/>
          <w:b w:val="false"/>
          <w:i w:val="false"/>
          <w:color w:val="000000"/>
          <w:sz w:val="28"/>
        </w:rPr>
        <w:t>
      6) при посеве на стерильность белья простерилизованными и обожженными над пламенем горелки ножницами с помощью пинцета от белья отрезаются небольшие кусочки ткани и погружаются в пробирки с тиогликолевой питательной средой. Если стерильность белья контролируются методом смыва, то смыв производят стерильными тампонами, смоченными в стерильном изотоническом 0,9 % растворе натрия хлорида, которые затем вносятся в пробирки с тиогликолевой питательной средой.</w:t>
      </w:r>
    </w:p>
    <w:p>
      <w:pPr>
        <w:spacing w:after="0"/>
        <w:ind w:left="0"/>
        <w:jc w:val="both"/>
      </w:pPr>
      <w:r>
        <w:rPr>
          <w:rFonts w:ascii="Times New Roman"/>
          <w:b w:val="false"/>
          <w:i w:val="false"/>
          <w:color w:val="000000"/>
          <w:sz w:val="28"/>
        </w:rPr>
        <w:t>
      42. Хирургические инструменты извлекаются из бикса или матерчатой упаковки и подвергаются контролю стерильности методом смыва с поверхности (2 смыва с одного инструмента).</w:t>
      </w:r>
    </w:p>
    <w:p>
      <w:pPr>
        <w:spacing w:after="0"/>
        <w:ind w:left="0"/>
        <w:jc w:val="both"/>
      </w:pPr>
      <w:r>
        <w:rPr>
          <w:rFonts w:ascii="Times New Roman"/>
          <w:b w:val="false"/>
          <w:i w:val="false"/>
          <w:color w:val="000000"/>
          <w:sz w:val="28"/>
        </w:rPr>
        <w:t>
      43. Контроль стерильности резиновых перчаток и других изделий из резины (колпачки, резиновые пробки) производится методом смыва.</w:t>
      </w:r>
    </w:p>
    <w:p>
      <w:pPr>
        <w:spacing w:after="0"/>
        <w:ind w:left="0"/>
        <w:jc w:val="both"/>
      </w:pPr>
      <w:r>
        <w:rPr>
          <w:rFonts w:ascii="Times New Roman"/>
          <w:b w:val="false"/>
          <w:i w:val="false"/>
          <w:color w:val="000000"/>
          <w:sz w:val="28"/>
        </w:rPr>
        <w:t>
      44. Стерильность посуды (бутылок, флаконов, бидонов, пипеток и других емкостей) проверяется путем смывов с ее наружной поверхности стерильными тампонами, смоченными в стерильном изотоническом 0,9 % растворе натрия хлорида, которые помещаются в пробирки с тиогликолевой питательной средой. Смыв с внутренней поверхности осуществляются путем ополаскивания ее 10 мл стерильного изотонического 0,9 % раствора натрия хлорида и засевания по 1 мл в пробирки с тиогликолевой питательной средой.</w:t>
      </w:r>
    </w:p>
    <w:p>
      <w:pPr>
        <w:spacing w:after="0"/>
        <w:ind w:left="0"/>
        <w:jc w:val="both"/>
      </w:pPr>
      <w:r>
        <w:rPr>
          <w:rFonts w:ascii="Times New Roman"/>
          <w:b w:val="false"/>
          <w:i w:val="false"/>
          <w:color w:val="000000"/>
          <w:sz w:val="28"/>
        </w:rPr>
        <w:t>
      45. Исследование материала на стерильность может проводиться с использованием экспресс - анализаторов. Сроки выращивания и учет результатов проводятся согласно инструкции завода-изготовителя экспресс-анализаторов.</w:t>
      </w:r>
    </w:p>
    <w:p>
      <w:pPr>
        <w:spacing w:after="0"/>
        <w:ind w:left="0"/>
        <w:jc w:val="both"/>
      </w:pPr>
      <w:r>
        <w:rPr>
          <w:rFonts w:ascii="Times New Roman"/>
          <w:b w:val="false"/>
          <w:i w:val="false"/>
          <w:color w:val="000000"/>
          <w:sz w:val="28"/>
        </w:rPr>
        <w:t>
      46. Контроль микробной контаминации воздуха асептических боксов и отдельных производственных помещений (определение количества колоний образующими микроорганизмами (КОЕ), содержащихся в 1 м</w:t>
      </w:r>
      <w:r>
        <w:rPr>
          <w:rFonts w:ascii="Times New Roman"/>
          <w:b w:val="false"/>
          <w:i w:val="false"/>
          <w:color w:val="000000"/>
          <w:vertAlign w:val="superscript"/>
        </w:rPr>
        <w:t>3</w:t>
      </w:r>
      <w:r>
        <w:rPr>
          <w:rFonts w:ascii="Times New Roman"/>
          <w:b w:val="false"/>
          <w:i w:val="false"/>
          <w:color w:val="000000"/>
          <w:sz w:val="28"/>
        </w:rPr>
        <w:t xml:space="preserve"> воздуха помещения) осуществляется путем исследования воздуха аспирационным и седиментационным методом.</w:t>
      </w:r>
    </w:p>
    <w:p>
      <w:pPr>
        <w:spacing w:after="0"/>
        <w:ind w:left="0"/>
        <w:jc w:val="both"/>
      </w:pPr>
      <w:r>
        <w:rPr>
          <w:rFonts w:ascii="Times New Roman"/>
          <w:b w:val="false"/>
          <w:i w:val="false"/>
          <w:color w:val="000000"/>
          <w:sz w:val="28"/>
        </w:rPr>
        <w:t>
      Пробы воздуха отбираются аспирационным методом с помощью аппарата Кротова, ПАБ, ПОВ-1 и других аналогичных моделей. Скорость протягивания воздуха через аппарат составляет 25 литр/минут. Пропускают 100 литров воздуха для определения общего содержания микроорганизмов и 250 литров - для определения St.aureus.</w:t>
      </w:r>
    </w:p>
    <w:p>
      <w:pPr>
        <w:spacing w:after="0"/>
        <w:ind w:left="0"/>
        <w:jc w:val="both"/>
      </w:pPr>
      <w:r>
        <w:rPr>
          <w:rFonts w:ascii="Times New Roman"/>
          <w:b w:val="false"/>
          <w:i w:val="false"/>
          <w:color w:val="000000"/>
          <w:sz w:val="28"/>
        </w:rPr>
        <w:t>
      При отсутствии пробоотборников допускается производить исследование микрофлоры воздуха закрытых помещений методом седиментации (оседания) микрофлоры на чашки Петри с агаровыми средами, отбор проб производится на 2 чашки мясопептонный агар (МПА) в течение 10 минут для определения общей обсемененности воздуха и на желточно-солевой агар (ЖСА) в течение 20 минут для определения содержания St. Aureu.</w:t>
      </w:r>
    </w:p>
    <w:p>
      <w:pPr>
        <w:spacing w:after="0"/>
        <w:ind w:left="0"/>
        <w:jc w:val="both"/>
      </w:pPr>
      <w:r>
        <w:rPr>
          <w:rFonts w:ascii="Times New Roman"/>
          <w:b w:val="false"/>
          <w:i w:val="false"/>
          <w:color w:val="000000"/>
          <w:sz w:val="28"/>
        </w:rPr>
        <w:t>
      47. В помещениях для производства стерильных препаратов крови (боксах) чистота воздуха контролируется ежедневно в начале и конце работы бокса.</w:t>
      </w:r>
    </w:p>
    <w:p>
      <w:pPr>
        <w:spacing w:after="0"/>
        <w:ind w:left="0"/>
        <w:jc w:val="both"/>
      </w:pPr>
      <w:r>
        <w:rPr>
          <w:rFonts w:ascii="Times New Roman"/>
          <w:b w:val="false"/>
          <w:i w:val="false"/>
          <w:color w:val="000000"/>
          <w:sz w:val="28"/>
        </w:rPr>
        <w:t>
      48. Отбор проб воздуха производится при соблюдении следующих условий:</w:t>
      </w:r>
    </w:p>
    <w:p>
      <w:pPr>
        <w:spacing w:after="0"/>
        <w:ind w:left="0"/>
        <w:jc w:val="both"/>
      </w:pPr>
      <w:r>
        <w:rPr>
          <w:rFonts w:ascii="Times New Roman"/>
          <w:b w:val="false"/>
          <w:i w:val="false"/>
          <w:color w:val="000000"/>
          <w:sz w:val="28"/>
        </w:rPr>
        <w:t>
      1) уровень высоты отбора проб должен соответствовать высоте рабочего стола;</w:t>
      </w:r>
    </w:p>
    <w:p>
      <w:pPr>
        <w:spacing w:after="0"/>
        <w:ind w:left="0"/>
        <w:jc w:val="both"/>
      </w:pPr>
      <w:r>
        <w:rPr>
          <w:rFonts w:ascii="Times New Roman"/>
          <w:b w:val="false"/>
          <w:i w:val="false"/>
          <w:color w:val="000000"/>
          <w:sz w:val="28"/>
        </w:rPr>
        <w:t>
      2) закрытые окна и двери;</w:t>
      </w:r>
    </w:p>
    <w:p>
      <w:pPr>
        <w:spacing w:after="0"/>
        <w:ind w:left="0"/>
        <w:jc w:val="both"/>
      </w:pPr>
      <w:r>
        <w:rPr>
          <w:rFonts w:ascii="Times New Roman"/>
          <w:b w:val="false"/>
          <w:i w:val="false"/>
          <w:color w:val="000000"/>
          <w:sz w:val="28"/>
        </w:rPr>
        <w:t>
      3) не раньше, чем через 30 минут после влажной уборки помещения и отключения бактерицидных ламп.</w:t>
      </w:r>
    </w:p>
    <w:p>
      <w:pPr>
        <w:spacing w:after="0"/>
        <w:ind w:left="0"/>
        <w:jc w:val="both"/>
      </w:pPr>
      <w:r>
        <w:rPr>
          <w:rFonts w:ascii="Times New Roman"/>
          <w:b w:val="false"/>
          <w:i w:val="false"/>
          <w:color w:val="000000"/>
          <w:sz w:val="28"/>
        </w:rPr>
        <w:t>
      49. Посевы инкубируются при температуре + 35</w:t>
      </w:r>
      <w:r>
        <w:rPr>
          <w:rFonts w:ascii="Times New Roman"/>
          <w:b w:val="false"/>
          <w:i w:val="false"/>
          <w:color w:val="000000"/>
          <w:vertAlign w:val="superscript"/>
        </w:rPr>
        <w:t>0</w:t>
      </w:r>
      <w:r>
        <w:rPr>
          <w:rFonts w:ascii="Times New Roman"/>
          <w:b w:val="false"/>
          <w:i w:val="false"/>
          <w:color w:val="000000"/>
          <w:sz w:val="28"/>
        </w:rPr>
        <w:t>С +37</w:t>
      </w:r>
      <w:r>
        <w:rPr>
          <w:rFonts w:ascii="Times New Roman"/>
          <w:b w:val="false"/>
          <w:i w:val="false"/>
          <w:color w:val="000000"/>
          <w:vertAlign w:val="superscript"/>
        </w:rPr>
        <w:t>0</w:t>
      </w:r>
      <w:r>
        <w:rPr>
          <w:rFonts w:ascii="Times New Roman"/>
          <w:b w:val="false"/>
          <w:i w:val="false"/>
          <w:color w:val="000000"/>
          <w:sz w:val="28"/>
        </w:rPr>
        <w:t>С в течение 24 часов, затем оставляются на 24 часа при температуре в диапазоне от +22</w:t>
      </w:r>
      <w:r>
        <w:rPr>
          <w:rFonts w:ascii="Times New Roman"/>
          <w:b w:val="false"/>
          <w:i w:val="false"/>
          <w:color w:val="000000"/>
          <w:vertAlign w:val="superscript"/>
        </w:rPr>
        <w:t>0</w:t>
      </w:r>
      <w:r>
        <w:rPr>
          <w:rFonts w:ascii="Times New Roman"/>
          <w:b w:val="false"/>
          <w:i w:val="false"/>
          <w:color w:val="000000"/>
          <w:sz w:val="28"/>
        </w:rPr>
        <w:t>С до +25</w:t>
      </w:r>
      <w:r>
        <w:rPr>
          <w:rFonts w:ascii="Times New Roman"/>
          <w:b w:val="false"/>
          <w:i w:val="false"/>
          <w:color w:val="000000"/>
          <w:vertAlign w:val="superscript"/>
        </w:rPr>
        <w:t xml:space="preserve">0 </w:t>
      </w:r>
      <w:r>
        <w:rPr>
          <w:rFonts w:ascii="Times New Roman"/>
          <w:b w:val="false"/>
          <w:i w:val="false"/>
          <w:color w:val="000000"/>
          <w:sz w:val="28"/>
        </w:rPr>
        <w:t>С. После чего подсчитываем общее количество выросших колоний на 2 чашках Петри и производится перерасчет на количество микроорганизмов в 1 м</w:t>
      </w:r>
      <w:r>
        <w:rPr>
          <w:rFonts w:ascii="Times New Roman"/>
          <w:b w:val="false"/>
          <w:i w:val="false"/>
          <w:color w:val="000000"/>
          <w:vertAlign w:val="superscript"/>
        </w:rPr>
        <w:t>3</w:t>
      </w:r>
      <w:r>
        <w:rPr>
          <w:rFonts w:ascii="Times New Roman"/>
          <w:b w:val="false"/>
          <w:i w:val="false"/>
          <w:color w:val="000000"/>
          <w:sz w:val="28"/>
        </w:rPr>
        <w:t xml:space="preserve"> воздуха, выводим среднеарифметическую цифру (сумма количества бактерий, выросших на 2 чашках Петри) делим на 2, полученную цифру умножаем на 80 (при диаметре чашки Петри 9 см – площадь чашки составляет 80 см) и получаем количество колоний в 1 м</w:t>
      </w:r>
      <w:r>
        <w:rPr>
          <w:rFonts w:ascii="Times New Roman"/>
          <w:b w:val="false"/>
          <w:i w:val="false"/>
          <w:color w:val="000000"/>
          <w:vertAlign w:val="superscript"/>
        </w:rPr>
        <w:t>3</w:t>
      </w:r>
      <w:r>
        <w:rPr>
          <w:rFonts w:ascii="Times New Roman"/>
          <w:b w:val="false"/>
          <w:i w:val="false"/>
          <w:color w:val="000000"/>
          <w:sz w:val="28"/>
        </w:rPr>
        <w:t xml:space="preserve"> воздуха. Например: на 2 чашках диаметром 9 см выросло по 7 колоний, умножим на 2=14, делим на 2 = среднеарифметическая составит 7, далее 7 умножаем на 80 = 560 КОЕ/м</w:t>
      </w:r>
      <w:r>
        <w:rPr>
          <w:rFonts w:ascii="Times New Roman"/>
          <w:b w:val="false"/>
          <w:i w:val="false"/>
          <w:color w:val="000000"/>
          <w:vertAlign w:val="superscript"/>
        </w:rPr>
        <w:t xml:space="preserve">3. </w:t>
      </w:r>
      <w:r>
        <w:rPr>
          <w:rFonts w:ascii="Times New Roman"/>
          <w:b w:val="false"/>
          <w:i w:val="false"/>
          <w:color w:val="000000"/>
          <w:sz w:val="28"/>
        </w:rPr>
        <w:t>Если диаметр чашки = 8 см, множитель составит 100; присутствие и количество плесневых грибов указывается отдельно.</w:t>
      </w:r>
    </w:p>
    <w:p>
      <w:pPr>
        <w:spacing w:after="0"/>
        <w:ind w:left="0"/>
        <w:jc w:val="both"/>
      </w:pPr>
      <w:r>
        <w:rPr>
          <w:rFonts w:ascii="Times New Roman"/>
          <w:b w:val="false"/>
          <w:i w:val="false"/>
          <w:color w:val="000000"/>
          <w:sz w:val="28"/>
        </w:rPr>
        <w:t>
      Пересчет количества выросших колоний на 1 м</w:t>
      </w:r>
      <w:r>
        <w:rPr>
          <w:rFonts w:ascii="Times New Roman"/>
          <w:b w:val="false"/>
          <w:i w:val="false"/>
          <w:color w:val="000000"/>
          <w:vertAlign w:val="superscript"/>
        </w:rPr>
        <w:t>3</w:t>
      </w:r>
      <w:r>
        <w:rPr>
          <w:rFonts w:ascii="Times New Roman"/>
          <w:b w:val="false"/>
          <w:i w:val="false"/>
          <w:color w:val="000000"/>
          <w:sz w:val="28"/>
        </w:rPr>
        <w:t xml:space="preserve"> воздуха при седиментационном методе производится по Омелянскому, при десятиминутной экспозиции стандартных чашек Петри (диаметром девять сантиметров) с агаром множитель для пересчета берется равным восьмидесяти.</w:t>
      </w:r>
    </w:p>
    <w:p>
      <w:pPr>
        <w:spacing w:after="0"/>
        <w:ind w:left="0"/>
        <w:jc w:val="both"/>
      </w:pPr>
      <w:r>
        <w:rPr>
          <w:rFonts w:ascii="Times New Roman"/>
          <w:b w:val="false"/>
          <w:i w:val="false"/>
          <w:color w:val="000000"/>
          <w:sz w:val="28"/>
        </w:rPr>
        <w:t>
      Максимально допустимое количество жизнеспособных микроорганизмов (далее - м/о) в 1 м</w:t>
      </w:r>
      <w:r>
        <w:rPr>
          <w:rFonts w:ascii="Times New Roman"/>
          <w:b w:val="false"/>
          <w:i w:val="false"/>
          <w:color w:val="000000"/>
          <w:vertAlign w:val="superscript"/>
        </w:rPr>
        <w:t>3</w:t>
      </w:r>
      <w:r>
        <w:rPr>
          <w:rFonts w:ascii="Times New Roman"/>
          <w:b w:val="false"/>
          <w:i w:val="false"/>
          <w:color w:val="000000"/>
          <w:sz w:val="28"/>
        </w:rPr>
        <w:t xml:space="preserve"> воздуха: асептических боксах в начале работы не более 400 м/о в 1 м</w:t>
      </w:r>
      <w:r>
        <w:rPr>
          <w:rFonts w:ascii="Times New Roman"/>
          <w:b w:val="false"/>
          <w:i w:val="false"/>
          <w:color w:val="000000"/>
          <w:vertAlign w:val="superscript"/>
        </w:rPr>
        <w:t>3</w:t>
      </w:r>
      <w:r>
        <w:rPr>
          <w:rFonts w:ascii="Times New Roman"/>
          <w:b w:val="false"/>
          <w:i w:val="false"/>
          <w:color w:val="000000"/>
          <w:sz w:val="28"/>
        </w:rPr>
        <w:t xml:space="preserve"> (не более 5 колоний), а в конце работы - не более 800 м/о в 1 м</w:t>
      </w:r>
      <w:r>
        <w:rPr>
          <w:rFonts w:ascii="Times New Roman"/>
          <w:b w:val="false"/>
          <w:i w:val="false"/>
          <w:color w:val="000000"/>
          <w:vertAlign w:val="superscript"/>
        </w:rPr>
        <w:t>3</w:t>
      </w:r>
      <w:r>
        <w:rPr>
          <w:rFonts w:ascii="Times New Roman"/>
          <w:b w:val="false"/>
          <w:i w:val="false"/>
          <w:color w:val="000000"/>
          <w:sz w:val="28"/>
        </w:rPr>
        <w:t xml:space="preserve"> (10 колоний).</w:t>
      </w:r>
    </w:p>
    <w:p>
      <w:pPr>
        <w:spacing w:after="0"/>
        <w:ind w:left="0"/>
        <w:jc w:val="both"/>
      </w:pPr>
      <w:r>
        <w:rPr>
          <w:rFonts w:ascii="Times New Roman"/>
          <w:b w:val="false"/>
          <w:i w:val="false"/>
          <w:color w:val="000000"/>
          <w:sz w:val="28"/>
        </w:rPr>
        <w:t>
      В случае роста на чашках Петри более 400 м/о в 1 м</w:t>
      </w:r>
      <w:r>
        <w:rPr>
          <w:rFonts w:ascii="Times New Roman"/>
          <w:b w:val="false"/>
          <w:i w:val="false"/>
          <w:color w:val="000000"/>
          <w:vertAlign w:val="superscript"/>
        </w:rPr>
        <w:t>3</w:t>
      </w:r>
      <w:r>
        <w:rPr>
          <w:rFonts w:ascii="Times New Roman"/>
          <w:b w:val="false"/>
          <w:i w:val="false"/>
          <w:color w:val="000000"/>
          <w:sz w:val="28"/>
        </w:rPr>
        <w:t xml:space="preserve"> в начале работы и более 800 м/о в 1 м</w:t>
      </w:r>
      <w:r>
        <w:rPr>
          <w:rFonts w:ascii="Times New Roman"/>
          <w:b w:val="false"/>
          <w:i w:val="false"/>
          <w:color w:val="000000"/>
          <w:vertAlign w:val="superscript"/>
        </w:rPr>
        <w:t>3</w:t>
      </w:r>
      <w:r>
        <w:rPr>
          <w:rFonts w:ascii="Times New Roman"/>
          <w:b w:val="false"/>
          <w:i w:val="false"/>
          <w:color w:val="000000"/>
          <w:sz w:val="28"/>
        </w:rPr>
        <w:t xml:space="preserve"> в конце работы, бокс подвергается более тщательной обработке. Если в боксе выявляются спорообразующие микроорганизмы или трибы, то при уборке помещения применяются дезинфицирующие средства в концентрации, используемой для режима дезинфекции при грибковых инфекциях. При появлении колоний грибов, помимо дезинфекции обращается особое внимание на снижение влажности в боксе и предбоксе, что устраняется путем просушивания помещения с помощью электронагревательных приборов.</w:t>
      </w:r>
    </w:p>
    <w:p>
      <w:pPr>
        <w:spacing w:after="0"/>
        <w:ind w:left="0"/>
        <w:jc w:val="both"/>
      </w:pPr>
      <w:r>
        <w:rPr>
          <w:rFonts w:ascii="Times New Roman"/>
          <w:b w:val="false"/>
          <w:i w:val="false"/>
          <w:color w:val="000000"/>
          <w:sz w:val="28"/>
        </w:rPr>
        <w:t>
      Воздух процедурных кабинетов, залов для взятия крови и заготовки компонентов контролируется не реже одного раза в месяц. Общее количество колоний на чашках Петри суммарно не должно превышать до работы 400 м/о в 1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Воздух в стерилизационном отделении контролируется не реже двух раз в месяц. Общее количество колоний на чашках Петри суммарно в помещении для хранения стерильного материала не должно превышать 400 м/о в 1 м</w:t>
      </w:r>
      <w:r>
        <w:rPr>
          <w:rFonts w:ascii="Times New Roman"/>
          <w:b w:val="false"/>
          <w:i w:val="false"/>
          <w:color w:val="000000"/>
          <w:vertAlign w:val="superscript"/>
        </w:rPr>
        <w:t>3</w:t>
      </w:r>
      <w:r>
        <w:rPr>
          <w:rFonts w:ascii="Times New Roman"/>
          <w:b w:val="false"/>
          <w:i w:val="false"/>
          <w:color w:val="000000"/>
          <w:sz w:val="28"/>
        </w:rPr>
        <w:t xml:space="preserve"> до работы и 800 м/о в 1 м</w:t>
      </w:r>
      <w:r>
        <w:rPr>
          <w:rFonts w:ascii="Times New Roman"/>
          <w:b w:val="false"/>
          <w:i w:val="false"/>
          <w:color w:val="000000"/>
          <w:vertAlign w:val="superscript"/>
        </w:rPr>
        <w:t>3</w:t>
      </w:r>
      <w:r>
        <w:rPr>
          <w:rFonts w:ascii="Times New Roman"/>
          <w:b w:val="false"/>
          <w:i w:val="false"/>
          <w:color w:val="000000"/>
          <w:sz w:val="28"/>
        </w:rPr>
        <w:t xml:space="preserve"> во время работы. В нестерильной зоне число колоний до работы не должно быть выше 800 м/о в 1 м</w:t>
      </w:r>
      <w:r>
        <w:rPr>
          <w:rFonts w:ascii="Times New Roman"/>
          <w:b w:val="false"/>
          <w:i w:val="false"/>
          <w:color w:val="000000"/>
          <w:vertAlign w:val="superscript"/>
        </w:rPr>
        <w:t>3</w:t>
      </w:r>
      <w:r>
        <w:rPr>
          <w:rFonts w:ascii="Times New Roman"/>
          <w:b w:val="false"/>
          <w:i w:val="false"/>
          <w:color w:val="000000"/>
          <w:sz w:val="28"/>
        </w:rPr>
        <w:t xml:space="preserve"> на чашках Петри суммарно.</w:t>
      </w:r>
    </w:p>
    <w:p>
      <w:pPr>
        <w:spacing w:after="0"/>
        <w:ind w:left="0"/>
        <w:jc w:val="both"/>
      </w:pPr>
      <w:r>
        <w:rPr>
          <w:rFonts w:ascii="Times New Roman"/>
          <w:b w:val="false"/>
          <w:i w:val="false"/>
          <w:color w:val="000000"/>
          <w:sz w:val="28"/>
        </w:rPr>
        <w:t>
      50. Для выявления St. aureus производится посев на одну из питательных сред: желточно-солевой, молочно-солевой или молочно-желточно-солевой агар.</w:t>
      </w:r>
    </w:p>
    <w:p>
      <w:pPr>
        <w:spacing w:after="0"/>
        <w:ind w:left="0"/>
        <w:jc w:val="both"/>
      </w:pPr>
      <w:r>
        <w:rPr>
          <w:rFonts w:ascii="Times New Roman"/>
          <w:b w:val="false"/>
          <w:i w:val="false"/>
          <w:color w:val="000000"/>
          <w:sz w:val="28"/>
        </w:rPr>
        <w:t>
      После инкубации проводится просмотр чашек для определения характера и массивности роста колоний, с последующим снятием с плотных солевых сред на скошенный питательный агар колоний стафилококков, образующих радужный венчик и пигментированные колонии. При отсутствии на чашках пигментированных колоний и колоний с положительной лецитовителлазной активностью для исследования снимаются безпигментные колонии и колонии с отсутствием лецитовителлазной активности, похожие по морфологии на стафилококк. Следует отбирать не менее 2-х колоний различного вида.</w:t>
      </w:r>
    </w:p>
    <w:p>
      <w:pPr>
        <w:spacing w:after="0"/>
        <w:ind w:left="0"/>
        <w:jc w:val="both"/>
      </w:pPr>
      <w:r>
        <w:rPr>
          <w:rFonts w:ascii="Times New Roman"/>
          <w:b w:val="false"/>
          <w:i w:val="false"/>
          <w:color w:val="000000"/>
          <w:sz w:val="28"/>
        </w:rPr>
        <w:t>
      51. Пробирки с посевами помещаются в термостат при температуре от +35</w:t>
      </w:r>
      <w:r>
        <w:rPr>
          <w:rFonts w:ascii="Times New Roman"/>
          <w:b w:val="false"/>
          <w:i w:val="false"/>
          <w:color w:val="000000"/>
          <w:vertAlign w:val="superscript"/>
        </w:rPr>
        <w:t>0</w:t>
      </w:r>
      <w:r>
        <w:rPr>
          <w:rFonts w:ascii="Times New Roman"/>
          <w:b w:val="false"/>
          <w:i w:val="false"/>
          <w:color w:val="000000"/>
          <w:sz w:val="28"/>
        </w:rPr>
        <w:t>С до +37</w:t>
      </w:r>
      <w:r>
        <w:rPr>
          <w:rFonts w:ascii="Times New Roman"/>
          <w:b w:val="false"/>
          <w:i w:val="false"/>
          <w:color w:val="000000"/>
          <w:vertAlign w:val="superscript"/>
        </w:rPr>
        <w:t>0</w:t>
      </w:r>
      <w:r>
        <w:rPr>
          <w:rFonts w:ascii="Times New Roman"/>
          <w:b w:val="false"/>
          <w:i w:val="false"/>
          <w:color w:val="000000"/>
          <w:sz w:val="28"/>
        </w:rPr>
        <w:t>С на 18-20 часов. После суточной инкубации у выделенных штаммов проверяется морфология, тинкториальные свойства (окраска по Граму) и наличие плазмокоагулирующей активности и хлопьеобразующего фактора.</w:t>
      </w:r>
    </w:p>
    <w:p>
      <w:pPr>
        <w:spacing w:after="0"/>
        <w:ind w:left="0"/>
        <w:jc w:val="both"/>
      </w:pPr>
      <w:r>
        <w:rPr>
          <w:rFonts w:ascii="Times New Roman"/>
          <w:b w:val="false"/>
          <w:i w:val="false"/>
          <w:color w:val="000000"/>
          <w:sz w:val="28"/>
        </w:rPr>
        <w:t>
      Для идентификации коагулазоположительных стафилококков используются 2-3 доступных теста помимо реакции плазмокоагуляции.</w:t>
      </w:r>
    </w:p>
    <w:p>
      <w:pPr>
        <w:spacing w:after="0"/>
        <w:ind w:left="0"/>
        <w:jc w:val="both"/>
      </w:pPr>
      <w:r>
        <w:rPr>
          <w:rFonts w:ascii="Times New Roman"/>
          <w:b w:val="false"/>
          <w:i w:val="false"/>
          <w:color w:val="000000"/>
          <w:sz w:val="28"/>
        </w:rPr>
        <w:t>
      Принадлежность культуры, обладающей типичной морфологией,  плазмокоагулирующей активностью, при отсутствии пигмента и хлопьеобразования, к виду коагулазоположительных стафилококков определяется по таблице.</w:t>
      </w:r>
    </w:p>
    <w:p>
      <w:pPr>
        <w:spacing w:after="0"/>
        <w:ind w:left="0"/>
        <w:jc w:val="both"/>
      </w:pPr>
      <w:r>
        <w:rPr>
          <w:rFonts w:ascii="Times New Roman"/>
          <w:b w:val="false"/>
          <w:i w:val="false"/>
          <w:color w:val="000000"/>
          <w:sz w:val="28"/>
        </w:rPr>
        <w:t>
      Таблица</w:t>
      </w:r>
    </w:p>
    <w:p>
      <w:pPr>
        <w:spacing w:after="0"/>
        <w:ind w:left="0"/>
        <w:jc w:val="both"/>
      </w:pPr>
      <w:r>
        <w:rPr>
          <w:rFonts w:ascii="Times New Roman"/>
          <w:b w:val="false"/>
          <w:i w:val="false"/>
          <w:color w:val="000000"/>
          <w:sz w:val="28"/>
        </w:rPr>
        <w:t>
      Микробиологическая чистота субстанций и вспомогательных</w:t>
      </w:r>
    </w:p>
    <w:p>
      <w:pPr>
        <w:spacing w:after="0"/>
        <w:ind w:left="0"/>
        <w:jc w:val="both"/>
      </w:pPr>
      <w:r>
        <w:rPr>
          <w:rFonts w:ascii="Times New Roman"/>
          <w:b w:val="false"/>
          <w:i w:val="false"/>
          <w:color w:val="000000"/>
          <w:sz w:val="28"/>
        </w:rPr>
        <w:t>
      веществ, используемых при производстве продуктов крови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2263"/>
        <w:gridCol w:w="911"/>
        <w:gridCol w:w="911"/>
        <w:gridCol w:w="1487"/>
        <w:gridCol w:w="1487"/>
        <w:gridCol w:w="1487"/>
        <w:gridCol w:w="912"/>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стафи-</w:t>
            </w:r>
          </w:p>
          <w:p>
            <w:pPr>
              <w:spacing w:after="20"/>
              <w:ind w:left="20"/>
              <w:jc w:val="both"/>
            </w:pPr>
            <w:r>
              <w:rPr>
                <w:rFonts w:ascii="Times New Roman"/>
                <w:b w:val="false"/>
                <w:i w:val="false"/>
                <w:color w:val="000000"/>
                <w:sz w:val="20"/>
              </w:rPr>
              <w:t>
лококка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Koa-</w:t>
            </w:r>
          </w:p>
          <w:p>
            <w:pPr>
              <w:spacing w:after="20"/>
              <w:ind w:left="20"/>
              <w:jc w:val="both"/>
            </w:pPr>
            <w:r>
              <w:rPr>
                <w:rFonts w:ascii="Times New Roman"/>
                <w:b w:val="false"/>
                <w:i w:val="false"/>
                <w:color w:val="000000"/>
                <w:sz w:val="20"/>
              </w:rPr>
              <w:t>
гулаза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p>
            <w:pPr>
              <w:spacing w:after="20"/>
              <w:ind w:left="20"/>
              <w:jc w:val="both"/>
            </w:pPr>
            <w:r>
              <w:rPr>
                <w:rFonts w:ascii="Times New Roman"/>
                <w:b w:val="false"/>
                <w:i w:val="false"/>
                <w:color w:val="000000"/>
                <w:sz w:val="20"/>
              </w:rPr>
              <w:t>
Фогес-</w:t>
            </w:r>
          </w:p>
          <w:p>
            <w:pPr>
              <w:spacing w:after="20"/>
              <w:ind w:left="20"/>
              <w:jc w:val="both"/>
            </w:pPr>
            <w:r>
              <w:rPr>
                <w:rFonts w:ascii="Times New Roman"/>
                <w:b w:val="false"/>
                <w:i w:val="false"/>
                <w:color w:val="000000"/>
                <w:sz w:val="20"/>
              </w:rPr>
              <w:t>
Проскауэра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кислоты</w:t>
            </w:r>
          </w:p>
          <w:p>
            <w:pPr>
              <w:spacing w:after="20"/>
              <w:ind w:left="20"/>
              <w:jc w:val="both"/>
            </w:pPr>
            <w:r>
              <w:rPr>
                <w:rFonts w:ascii="Times New Roman"/>
                <w:b w:val="false"/>
                <w:i w:val="false"/>
                <w:color w:val="000000"/>
                <w:sz w:val="20"/>
              </w:rPr>
              <w:t>
в аэробных</w:t>
            </w:r>
          </w:p>
          <w:p>
            <w:pPr>
              <w:spacing w:after="20"/>
              <w:ind w:left="20"/>
              <w:jc w:val="both"/>
            </w:pPr>
            <w:r>
              <w:rPr>
                <w:rFonts w:ascii="Times New Roman"/>
                <w:b w:val="false"/>
                <w:i w:val="false"/>
                <w:color w:val="000000"/>
                <w:sz w:val="20"/>
              </w:rPr>
              <w:t>
условиях из</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Хлопье-</w:t>
            </w:r>
          </w:p>
          <w:p>
            <w:pPr>
              <w:spacing w:after="20"/>
              <w:ind w:left="20"/>
              <w:jc w:val="both"/>
            </w:pPr>
            <w:r>
              <w:rPr>
                <w:rFonts w:ascii="Times New Roman"/>
                <w:b w:val="false"/>
                <w:i w:val="false"/>
                <w:color w:val="000000"/>
                <w:sz w:val="20"/>
              </w:rPr>
              <w:t>
образо-</w:t>
            </w:r>
          </w:p>
          <w:p>
            <w:pPr>
              <w:spacing w:after="20"/>
              <w:ind w:left="20"/>
              <w:jc w:val="both"/>
            </w:pPr>
            <w:r>
              <w:rPr>
                <w:rFonts w:ascii="Times New Roman"/>
                <w:b w:val="false"/>
                <w:i w:val="false"/>
                <w:color w:val="000000"/>
                <w:sz w:val="20"/>
              </w:rPr>
              <w:t>
вание</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p>
            <w:pPr>
              <w:spacing w:after="20"/>
              <w:ind w:left="20"/>
              <w:jc w:val="both"/>
            </w:pPr>
            <w:r>
              <w:rPr>
                <w:rFonts w:ascii="Times New Roman"/>
                <w:b w:val="false"/>
                <w:i w:val="false"/>
                <w:color w:val="000000"/>
                <w:sz w:val="20"/>
              </w:rPr>
              <w:t>
aureus</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p>
            <w:pPr>
              <w:spacing w:after="20"/>
              <w:ind w:left="20"/>
              <w:jc w:val="both"/>
            </w:pPr>
            <w:r>
              <w:rPr>
                <w:rFonts w:ascii="Times New Roman"/>
                <w:b w:val="false"/>
                <w:i w:val="false"/>
                <w:color w:val="000000"/>
                <w:sz w:val="20"/>
              </w:rPr>
              <w:t>
inter-</w:t>
            </w:r>
          </w:p>
          <w:p>
            <w:pPr>
              <w:spacing w:after="20"/>
              <w:ind w:left="20"/>
              <w:jc w:val="both"/>
            </w:pPr>
            <w:r>
              <w:rPr>
                <w:rFonts w:ascii="Times New Roman"/>
                <w:b w:val="false"/>
                <w:i w:val="false"/>
                <w:color w:val="000000"/>
                <w:sz w:val="20"/>
              </w:rPr>
              <w:t>
meins</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w:t>
            </w:r>
          </w:p>
          <w:p>
            <w:pPr>
              <w:spacing w:after="20"/>
              <w:ind w:left="20"/>
              <w:jc w:val="both"/>
            </w:pPr>
            <w:r>
              <w:rPr>
                <w:rFonts w:ascii="Times New Roman"/>
                <w:b w:val="false"/>
                <w:i w:val="false"/>
                <w:color w:val="000000"/>
                <w:sz w:val="20"/>
              </w:rPr>
              <w:t>
hyicus</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Контроль стерильности эффективности обработки рук персонала во время производственного процесса заготовки и переработки крови контролируется выборочно у нескольких работников, не реже одного раза в неделю, кожи локтевых сгибов доноров - не реже двух раз в неделю. Смывы с локтевых сгибов берутся от 3 % доноров.</w:t>
      </w:r>
    </w:p>
    <w:p>
      <w:pPr>
        <w:spacing w:after="0"/>
        <w:ind w:left="0"/>
        <w:jc w:val="both"/>
      </w:pPr>
      <w:r>
        <w:rPr>
          <w:rFonts w:ascii="Times New Roman"/>
          <w:b w:val="false"/>
          <w:i w:val="false"/>
          <w:color w:val="000000"/>
          <w:sz w:val="28"/>
        </w:rPr>
        <w:t>
      53. Проверка эффективности обработки рук персонала и кожи локтевых сгибов доноров проводится одним из следующих методов:</w:t>
      </w:r>
    </w:p>
    <w:p>
      <w:pPr>
        <w:spacing w:after="0"/>
        <w:ind w:left="0"/>
        <w:jc w:val="both"/>
      </w:pPr>
      <w:r>
        <w:rPr>
          <w:rFonts w:ascii="Times New Roman"/>
          <w:b w:val="false"/>
          <w:i w:val="false"/>
          <w:color w:val="000000"/>
          <w:sz w:val="28"/>
        </w:rPr>
        <w:t>
      1) ладони, околоногтевые и межпальцевые пространства обеих рук персонала или конец локтевого сгиба донора на 3-4 см ниже места венепункции, тщательно протираются стерильными марлевыми салфетками, смоченными в растворе нейтрализатора (в зависимости от применяемого антисептика) или в стерильном изотоническом 0,9 % растворе натрия хлорида. После взятия пробы марлевая салфетка помещается в широкогорлую посуду с раствором нейтрализатора, воды или изотонического 0,9 % раствора натрия хлорида и стеклянными бусами и встряхивается в течение 10 минут для отмыва марлевой салфетки. Промывную жидкость засевают по 0,5 мл в две пробирки с пятью миллилитрами тиогликолевой среды. Посевы инкубируют при температуре 30</w:t>
      </w:r>
      <w:r>
        <w:rPr>
          <w:rFonts w:ascii="Times New Roman"/>
          <w:b w:val="false"/>
          <w:i w:val="false"/>
          <w:color w:val="000000"/>
          <w:vertAlign w:val="superscript"/>
        </w:rPr>
        <w:t>0</w:t>
      </w:r>
      <w:r>
        <w:rPr>
          <w:rFonts w:ascii="Times New Roman"/>
          <w:b w:val="false"/>
          <w:i w:val="false"/>
          <w:color w:val="000000"/>
          <w:sz w:val="28"/>
        </w:rPr>
        <w:t>С - 35</w:t>
      </w:r>
      <w:r>
        <w:rPr>
          <w:rFonts w:ascii="Times New Roman"/>
          <w:b w:val="false"/>
          <w:i w:val="false"/>
          <w:color w:val="000000"/>
          <w:vertAlign w:val="superscript"/>
        </w:rPr>
        <w:t>0</w:t>
      </w:r>
      <w:r>
        <w:rPr>
          <w:rFonts w:ascii="Times New Roman"/>
          <w:b w:val="false"/>
          <w:i w:val="false"/>
          <w:color w:val="000000"/>
          <w:sz w:val="28"/>
        </w:rPr>
        <w:t>С и 20</w:t>
      </w:r>
      <w:r>
        <w:rPr>
          <w:rFonts w:ascii="Times New Roman"/>
          <w:b w:val="false"/>
          <w:i w:val="false"/>
          <w:color w:val="000000"/>
          <w:vertAlign w:val="superscript"/>
        </w:rPr>
        <w:t>0</w:t>
      </w:r>
      <w:r>
        <w:rPr>
          <w:rFonts w:ascii="Times New Roman"/>
          <w:b w:val="false"/>
          <w:i w:val="false"/>
          <w:color w:val="000000"/>
          <w:sz w:val="28"/>
        </w:rPr>
        <w:t>С - 25</w:t>
      </w:r>
      <w:r>
        <w:rPr>
          <w:rFonts w:ascii="Times New Roman"/>
          <w:b w:val="false"/>
          <w:i w:val="false"/>
          <w:color w:val="000000"/>
          <w:vertAlign w:val="superscript"/>
        </w:rPr>
        <w:t>0</w:t>
      </w:r>
      <w:r>
        <w:rPr>
          <w:rFonts w:ascii="Times New Roman"/>
          <w:b w:val="false"/>
          <w:i w:val="false"/>
          <w:color w:val="000000"/>
          <w:sz w:val="28"/>
        </w:rPr>
        <w:t>С в течение 48 часов;</w:t>
      </w:r>
    </w:p>
    <w:p>
      <w:pPr>
        <w:spacing w:after="0"/>
        <w:ind w:left="0"/>
        <w:jc w:val="both"/>
      </w:pPr>
      <w:r>
        <w:rPr>
          <w:rFonts w:ascii="Times New Roman"/>
          <w:b w:val="false"/>
          <w:i w:val="false"/>
          <w:color w:val="000000"/>
          <w:sz w:val="28"/>
        </w:rPr>
        <w:t>
      2) пальцами рук прикасаются к поверхности плотной питательной среды (МПА) в чашке Петри и делают ими несколько круговых движений. "Засеянные" чашки термостатируются при температуре в диапазоне +30+35</w:t>
      </w:r>
      <w:r>
        <w:rPr>
          <w:rFonts w:ascii="Times New Roman"/>
          <w:b w:val="false"/>
          <w:i w:val="false"/>
          <w:color w:val="000000"/>
          <w:vertAlign w:val="superscript"/>
        </w:rPr>
        <w:t>0</w:t>
      </w:r>
      <w:r>
        <w:rPr>
          <w:rFonts w:ascii="Times New Roman"/>
          <w:b w:val="false"/>
          <w:i w:val="false"/>
          <w:color w:val="000000"/>
          <w:sz w:val="28"/>
        </w:rPr>
        <w:t>С в течение двух суток.</w:t>
      </w:r>
    </w:p>
    <w:p>
      <w:pPr>
        <w:spacing w:after="0"/>
        <w:ind w:left="0"/>
        <w:jc w:val="both"/>
      </w:pPr>
      <w:r>
        <w:rPr>
          <w:rFonts w:ascii="Times New Roman"/>
          <w:b w:val="false"/>
          <w:i w:val="false"/>
          <w:color w:val="000000"/>
          <w:sz w:val="28"/>
        </w:rPr>
        <w:t>
      54. Кожа локтевых сгибов доноров и рук медицинского персонала должны быть стерильны.</w:t>
      </w:r>
    </w:p>
    <w:p>
      <w:pPr>
        <w:spacing w:after="0"/>
        <w:ind w:left="0"/>
        <w:jc w:val="left"/>
      </w:pPr>
      <w:r>
        <w:rPr>
          <w:rFonts w:ascii="Times New Roman"/>
          <w:b/>
          <w:i w:val="false"/>
          <w:color w:val="000000"/>
        </w:rPr>
        <w:t xml:space="preserve"> 6. Условия проведения исследований для</w:t>
      </w:r>
      <w:r>
        <w:br/>
      </w:r>
      <w:r>
        <w:rPr>
          <w:rFonts w:ascii="Times New Roman"/>
          <w:b/>
          <w:i w:val="false"/>
          <w:color w:val="000000"/>
        </w:rPr>
        <w:t>внутрилабораторного контроля стерильности</w:t>
      </w:r>
    </w:p>
    <w:p>
      <w:pPr>
        <w:spacing w:after="0"/>
        <w:ind w:left="0"/>
        <w:jc w:val="both"/>
      </w:pPr>
      <w:r>
        <w:rPr>
          <w:rFonts w:ascii="Times New Roman"/>
          <w:b w:val="false"/>
          <w:i w:val="false"/>
          <w:color w:val="000000"/>
          <w:sz w:val="28"/>
        </w:rPr>
        <w:t>
      55. В бактериологических лабораториях должен осуществляться внутрилабораторный контроль стерильности рабочих условий, в которых проводятся исследования на стерильность крови, ее компонентов и препаратов.</w:t>
      </w:r>
    </w:p>
    <w:p>
      <w:pPr>
        <w:spacing w:after="0"/>
        <w:ind w:left="0"/>
        <w:jc w:val="both"/>
      </w:pPr>
      <w:r>
        <w:rPr>
          <w:rFonts w:ascii="Times New Roman"/>
          <w:b w:val="false"/>
          <w:i w:val="false"/>
          <w:color w:val="000000"/>
          <w:sz w:val="28"/>
        </w:rPr>
        <w:t>
      56. При внутрилабораторном контроле стерильности проводятся следующие виды исследований:</w:t>
      </w:r>
    </w:p>
    <w:p>
      <w:pPr>
        <w:spacing w:after="0"/>
        <w:ind w:left="0"/>
        <w:jc w:val="both"/>
      </w:pPr>
      <w:r>
        <w:rPr>
          <w:rFonts w:ascii="Times New Roman"/>
          <w:b w:val="false"/>
          <w:i w:val="false"/>
          <w:color w:val="000000"/>
          <w:sz w:val="28"/>
        </w:rPr>
        <w:t>
      1) стерильности каждой партии приготовленной питательной среды;</w:t>
      </w:r>
    </w:p>
    <w:p>
      <w:pPr>
        <w:spacing w:after="0"/>
        <w:ind w:left="0"/>
        <w:jc w:val="both"/>
      </w:pPr>
      <w:r>
        <w:rPr>
          <w:rFonts w:ascii="Times New Roman"/>
          <w:b w:val="false"/>
          <w:i w:val="false"/>
          <w:color w:val="000000"/>
          <w:sz w:val="28"/>
        </w:rPr>
        <w:t>
      2) стерильности каждой партии лабораторной посуды, инструментария;</w:t>
      </w:r>
    </w:p>
    <w:p>
      <w:pPr>
        <w:spacing w:after="0"/>
        <w:ind w:left="0"/>
        <w:jc w:val="both"/>
      </w:pPr>
      <w:r>
        <w:rPr>
          <w:rFonts w:ascii="Times New Roman"/>
          <w:b w:val="false"/>
          <w:i w:val="false"/>
          <w:color w:val="000000"/>
          <w:sz w:val="28"/>
        </w:rPr>
        <w:t>
      3) микробной контаминации воздуха в боксе;</w:t>
      </w:r>
    </w:p>
    <w:p>
      <w:pPr>
        <w:spacing w:after="0"/>
        <w:ind w:left="0"/>
        <w:jc w:val="both"/>
      </w:pPr>
      <w:r>
        <w:rPr>
          <w:rFonts w:ascii="Times New Roman"/>
          <w:b w:val="false"/>
          <w:i w:val="false"/>
          <w:color w:val="000000"/>
          <w:sz w:val="28"/>
        </w:rPr>
        <w:t>
      4) чистоты рук сотрудников при работе в боксе;</w:t>
      </w:r>
    </w:p>
    <w:p>
      <w:pPr>
        <w:spacing w:after="0"/>
        <w:ind w:left="0"/>
        <w:jc w:val="both"/>
      </w:pPr>
      <w:r>
        <w:rPr>
          <w:rFonts w:ascii="Times New Roman"/>
          <w:b w:val="false"/>
          <w:i w:val="false"/>
          <w:color w:val="000000"/>
          <w:sz w:val="28"/>
        </w:rPr>
        <w:t>
      5) работы сухожаровых шкафов, автоклавов;</w:t>
      </w:r>
    </w:p>
    <w:p>
      <w:pPr>
        <w:spacing w:after="0"/>
        <w:ind w:left="0"/>
        <w:jc w:val="both"/>
      </w:pPr>
      <w:r>
        <w:rPr>
          <w:rFonts w:ascii="Times New Roman"/>
          <w:b w:val="false"/>
          <w:i w:val="false"/>
          <w:color w:val="000000"/>
          <w:sz w:val="28"/>
        </w:rPr>
        <w:t>
      6) работы термостатов;</w:t>
      </w:r>
    </w:p>
    <w:p>
      <w:pPr>
        <w:spacing w:after="0"/>
        <w:ind w:left="0"/>
        <w:jc w:val="both"/>
      </w:pPr>
      <w:r>
        <w:rPr>
          <w:rFonts w:ascii="Times New Roman"/>
          <w:b w:val="false"/>
          <w:i w:val="false"/>
          <w:color w:val="000000"/>
          <w:sz w:val="28"/>
        </w:rPr>
        <w:t>
      7) температурного режима холодильников;</w:t>
      </w:r>
    </w:p>
    <w:p>
      <w:pPr>
        <w:spacing w:after="0"/>
        <w:ind w:left="0"/>
        <w:jc w:val="both"/>
      </w:pPr>
      <w:r>
        <w:rPr>
          <w:rFonts w:ascii="Times New Roman"/>
          <w:b w:val="false"/>
          <w:i w:val="false"/>
          <w:color w:val="000000"/>
          <w:sz w:val="28"/>
        </w:rPr>
        <w:t>
      8) контрольных проб с использованием заведомо стерильных препаратов.</w:t>
      </w:r>
    </w:p>
    <w:p>
      <w:pPr>
        <w:spacing w:after="0"/>
        <w:ind w:left="0"/>
        <w:jc w:val="both"/>
      </w:pPr>
      <w:r>
        <w:rPr>
          <w:rFonts w:ascii="Times New Roman"/>
          <w:b w:val="false"/>
          <w:i w:val="false"/>
          <w:color w:val="000000"/>
          <w:sz w:val="28"/>
        </w:rPr>
        <w:t>
      57. Ежедневно поверхности, оборудование бокса и предбокса подвергаются тщательной влажной уборке стерильной ветошью с применением любых дезинфицирующих и моющих средств, зарегистрированных в Республике Казахстан и разрешенных к применению органами и учреждениями Государственного санитарно-эпидемиологического надзора. Рабочий раствор дезинфицирующих и моющий средств готовится в концентрации в соответствии с утвержденными методическими указаниями.</w:t>
      </w:r>
    </w:p>
    <w:p>
      <w:pPr>
        <w:spacing w:after="0"/>
        <w:ind w:left="0"/>
        <w:jc w:val="both"/>
      </w:pPr>
      <w:r>
        <w:rPr>
          <w:rFonts w:ascii="Times New Roman"/>
          <w:b w:val="false"/>
          <w:i w:val="false"/>
          <w:color w:val="000000"/>
          <w:sz w:val="28"/>
        </w:rPr>
        <w:t>
      Норма расхода дезинфицирующих средств - 100-150 мл/м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58. Бокс обрабатывается в резиновых перчатках и марлевой маске, а при необходимости - в респираторе.</w:t>
      </w:r>
    </w:p>
    <w:p>
      <w:pPr>
        <w:spacing w:after="0"/>
        <w:ind w:left="0"/>
        <w:jc w:val="both"/>
      </w:pPr>
      <w:r>
        <w:rPr>
          <w:rFonts w:ascii="Times New Roman"/>
          <w:b w:val="false"/>
          <w:i w:val="false"/>
          <w:color w:val="000000"/>
          <w:sz w:val="28"/>
        </w:rPr>
        <w:t>
      59. Для обеззараживания воздуха в боксе применяются бактерицидные лампы из расчета 2-2,5 ватт мощности на кубический метр, которые включаются не ранее, чем через 30 минут после окончания влажной уборки. Облучение проводится в течение 1,5-2 часов. Время работы бактерицидных ламп регистрируется в специальных журналах. Применение бактерицидных ламп должно соответствовать их техническим данным по паспорту.</w:t>
      </w:r>
    </w:p>
    <w:p>
      <w:pPr>
        <w:spacing w:after="0"/>
        <w:ind w:left="0"/>
        <w:jc w:val="both"/>
      </w:pPr>
      <w:r>
        <w:rPr>
          <w:rFonts w:ascii="Times New Roman"/>
          <w:b w:val="false"/>
          <w:i w:val="false"/>
          <w:color w:val="000000"/>
          <w:sz w:val="28"/>
        </w:rPr>
        <w:t>
      60. Генеральная уборка бокса проводится один раз в неделю дезинфицирующими средствами в концентрации, указанной в инструкции для вирусных и грибковых инфекций. После проведения генеральной уборки бактерицидные лампы включаются на 2 часа.</w:t>
      </w:r>
    </w:p>
    <w:p>
      <w:pPr>
        <w:spacing w:after="0"/>
        <w:ind w:left="0"/>
        <w:jc w:val="both"/>
      </w:pPr>
      <w:r>
        <w:rPr>
          <w:rFonts w:ascii="Times New Roman"/>
          <w:b w:val="false"/>
          <w:i w:val="false"/>
          <w:color w:val="000000"/>
          <w:sz w:val="28"/>
        </w:rPr>
        <w:t>
      61. При обнаружении в воздухе боксов грибов и плесени, проводится внеочередная генеральная уборка.</w:t>
      </w:r>
    </w:p>
    <w:p>
      <w:pPr>
        <w:spacing w:after="0"/>
        <w:ind w:left="0"/>
        <w:jc w:val="both"/>
      </w:pPr>
      <w:r>
        <w:rPr>
          <w:rFonts w:ascii="Times New Roman"/>
          <w:b w:val="false"/>
          <w:i w:val="false"/>
          <w:color w:val="000000"/>
          <w:sz w:val="28"/>
        </w:rPr>
        <w:t>
      62. Необходимо чередовать дезинфицирующие средства для предотвращения появления устойчивых форм микроорганизмов.</w:t>
      </w:r>
    </w:p>
    <w:p>
      <w:pPr>
        <w:spacing w:after="0"/>
        <w:ind w:left="0"/>
        <w:jc w:val="left"/>
      </w:pPr>
      <w:r>
        <w:rPr>
          <w:rFonts w:ascii="Times New Roman"/>
          <w:b/>
          <w:i w:val="false"/>
          <w:color w:val="000000"/>
        </w:rPr>
        <w:t xml:space="preserve"> 7. Подготовка посуды для питательных сред</w:t>
      </w:r>
    </w:p>
    <w:p>
      <w:pPr>
        <w:spacing w:after="0"/>
        <w:ind w:left="0"/>
        <w:jc w:val="both"/>
      </w:pPr>
      <w:r>
        <w:rPr>
          <w:rFonts w:ascii="Times New Roman"/>
          <w:b w:val="false"/>
          <w:i w:val="false"/>
          <w:color w:val="000000"/>
          <w:sz w:val="28"/>
        </w:rPr>
        <w:t>
      63. Пробирки (бутылки, колбы) с бактериальным ростом продукции после обеззараживания подлежат утилизации.</w:t>
      </w:r>
    </w:p>
    <w:p>
      <w:pPr>
        <w:spacing w:after="0"/>
        <w:ind w:left="0"/>
        <w:jc w:val="both"/>
      </w:pPr>
      <w:r>
        <w:rPr>
          <w:rFonts w:ascii="Times New Roman"/>
          <w:b w:val="false"/>
          <w:i w:val="false"/>
          <w:color w:val="000000"/>
          <w:sz w:val="28"/>
        </w:rPr>
        <w:t>
      64. После работы питательные среды без бактериального из использованной лабораторной посуды роста собираются в емкости и после обеззараживания сливаются в канализацию.</w:t>
      </w:r>
    </w:p>
    <w:p>
      <w:pPr>
        <w:spacing w:after="0"/>
        <w:ind w:left="0"/>
        <w:jc w:val="both"/>
      </w:pPr>
      <w:r>
        <w:rPr>
          <w:rFonts w:ascii="Times New Roman"/>
          <w:b w:val="false"/>
          <w:i w:val="false"/>
          <w:color w:val="000000"/>
          <w:sz w:val="28"/>
        </w:rPr>
        <w:t>
      65. Использованная лабораторная посуда (чашки Петри, пробирки, колбы, бутылки и т.д.) и резиновые груши помещаются в 4 % раствор перекиси водорода с 0,5 % моющим средством или любое дезинфицирующее средство с моющим эффектом, зарегистрированное в Республике Казахстан. В пипетки, перед погружением в раствор, предварительно насасывается этот раствор с помощью резинового баллончика. Выдерживается экспозиция, обеспечивающая надежную дезинфекцию и предстерилизационную очистку. Посуда моется ершами в этом же растворе и многократно (8-10 раз) ополаскивается вначале обычной проточной водой до полного удаления запаха дезинфицирующего средства, а затем очищенной водой, после чего производится их дальнейшая обработка.</w:t>
      </w:r>
    </w:p>
    <w:p>
      <w:pPr>
        <w:spacing w:after="0"/>
        <w:ind w:left="0"/>
        <w:jc w:val="both"/>
      </w:pPr>
      <w:r>
        <w:rPr>
          <w:rFonts w:ascii="Times New Roman"/>
          <w:b w:val="false"/>
          <w:i w:val="false"/>
          <w:color w:val="000000"/>
          <w:sz w:val="28"/>
        </w:rPr>
        <w:t>
      66. Сушится посуда при комнатной температуре (холодная сушка) или в сухожаровом шкафу при температуре +85-90</w:t>
      </w:r>
      <w:r>
        <w:rPr>
          <w:rFonts w:ascii="Times New Roman"/>
          <w:b w:val="false"/>
          <w:i w:val="false"/>
          <w:color w:val="000000"/>
          <w:vertAlign w:val="superscript"/>
        </w:rPr>
        <w:t>0</w:t>
      </w:r>
      <w:r>
        <w:rPr>
          <w:rFonts w:ascii="Times New Roman"/>
          <w:b w:val="false"/>
          <w:i w:val="false"/>
          <w:color w:val="000000"/>
          <w:sz w:val="28"/>
        </w:rPr>
        <w:t>С. Высушенная посуда просматривается на свет. Стекло должно быть совершенно прозрачным без матового налета и пятен. Сухая посуда закрывается (в пробирки, бутылки вставляются пробки, к чашкам Петри подбираются крышки) и помещается в пеналы или заворачивается в бумагу. У колб и бутылок горловина дополнительно обертывается бумажными колпачками.</w:t>
      </w:r>
    </w:p>
    <w:p>
      <w:pPr>
        <w:spacing w:after="0"/>
        <w:ind w:left="0"/>
        <w:jc w:val="both"/>
      </w:pPr>
      <w:r>
        <w:rPr>
          <w:rFonts w:ascii="Times New Roman"/>
          <w:b w:val="false"/>
          <w:i w:val="false"/>
          <w:color w:val="000000"/>
          <w:sz w:val="28"/>
        </w:rPr>
        <w:t>
      67. Посуда стерилизуется сухим горячим воздухом при температуре 180</w:t>
      </w:r>
      <w:r>
        <w:rPr>
          <w:rFonts w:ascii="Times New Roman"/>
          <w:b w:val="false"/>
          <w:i w:val="false"/>
          <w:color w:val="000000"/>
          <w:vertAlign w:val="superscript"/>
        </w:rPr>
        <w:t>0</w:t>
      </w:r>
      <w:r>
        <w:rPr>
          <w:rFonts w:ascii="Times New Roman"/>
          <w:b w:val="false"/>
          <w:i w:val="false"/>
          <w:color w:val="000000"/>
          <w:sz w:val="28"/>
        </w:rPr>
        <w:t>С - 190</w:t>
      </w:r>
      <w:r>
        <w:rPr>
          <w:rFonts w:ascii="Times New Roman"/>
          <w:b w:val="false"/>
          <w:i w:val="false"/>
          <w:color w:val="000000"/>
          <w:vertAlign w:val="superscript"/>
        </w:rPr>
        <w:t>0</w:t>
      </w:r>
      <w:r>
        <w:rPr>
          <w:rFonts w:ascii="Times New Roman"/>
          <w:b w:val="false"/>
          <w:i w:val="false"/>
          <w:color w:val="000000"/>
          <w:sz w:val="28"/>
        </w:rPr>
        <w:t>С - 60 минут, при температуре 160</w:t>
      </w:r>
      <w:r>
        <w:rPr>
          <w:rFonts w:ascii="Times New Roman"/>
          <w:b w:val="false"/>
          <w:i w:val="false"/>
          <w:color w:val="000000"/>
          <w:vertAlign w:val="superscript"/>
        </w:rPr>
        <w:t>0</w:t>
      </w:r>
      <w:r>
        <w:rPr>
          <w:rFonts w:ascii="Times New Roman"/>
          <w:b w:val="false"/>
          <w:i w:val="false"/>
          <w:color w:val="000000"/>
          <w:sz w:val="28"/>
        </w:rPr>
        <w:t>С - 170</w:t>
      </w:r>
      <w:r>
        <w:rPr>
          <w:rFonts w:ascii="Times New Roman"/>
          <w:b w:val="false"/>
          <w:i w:val="false"/>
          <w:color w:val="000000"/>
          <w:vertAlign w:val="superscript"/>
        </w:rPr>
        <w:t>0</w:t>
      </w:r>
      <w:r>
        <w:rPr>
          <w:rFonts w:ascii="Times New Roman"/>
          <w:b w:val="false"/>
          <w:i w:val="false"/>
          <w:color w:val="000000"/>
          <w:sz w:val="28"/>
        </w:rPr>
        <w:t>С - 150 минут, или водяным насыщенным паром под избыточным давлением при 2,0 (±0,2) кгс/см2 /+132 +134</w:t>
      </w:r>
      <w:r>
        <w:rPr>
          <w:rFonts w:ascii="Times New Roman"/>
          <w:b w:val="false"/>
          <w:i w:val="false"/>
          <w:color w:val="000000"/>
          <w:vertAlign w:val="superscript"/>
        </w:rPr>
        <w:t>0</w:t>
      </w:r>
      <w:r>
        <w:rPr>
          <w:rFonts w:ascii="Times New Roman"/>
          <w:b w:val="false"/>
          <w:i w:val="false"/>
          <w:color w:val="000000"/>
          <w:sz w:val="28"/>
        </w:rPr>
        <w:t xml:space="preserve"> С/ - 20-22 минуты, при 1,1 (±0,2) кгс/см2 /+120</w:t>
      </w:r>
      <w:r>
        <w:rPr>
          <w:rFonts w:ascii="Times New Roman"/>
          <w:b w:val="false"/>
          <w:i w:val="false"/>
          <w:color w:val="000000"/>
          <w:vertAlign w:val="superscript"/>
        </w:rPr>
        <w:t>0</w:t>
      </w:r>
      <w:r>
        <w:rPr>
          <w:rFonts w:ascii="Times New Roman"/>
          <w:b w:val="false"/>
          <w:i w:val="false"/>
          <w:color w:val="000000"/>
          <w:sz w:val="28"/>
        </w:rPr>
        <w:t>С - +122</w:t>
      </w:r>
      <w:r>
        <w:rPr>
          <w:rFonts w:ascii="Times New Roman"/>
          <w:b w:val="false"/>
          <w:i w:val="false"/>
          <w:color w:val="000000"/>
          <w:vertAlign w:val="superscript"/>
        </w:rPr>
        <w:t>0</w:t>
      </w:r>
      <w:r>
        <w:rPr>
          <w:rFonts w:ascii="Times New Roman"/>
          <w:b w:val="false"/>
          <w:i w:val="false"/>
          <w:color w:val="000000"/>
          <w:sz w:val="28"/>
        </w:rPr>
        <w:t>С/ - 45-48 минут.</w:t>
      </w:r>
    </w:p>
    <w:p>
      <w:pPr>
        <w:spacing w:after="0"/>
        <w:ind w:left="0"/>
        <w:jc w:val="left"/>
      </w:pPr>
      <w:r>
        <w:rPr>
          <w:rFonts w:ascii="Times New Roman"/>
          <w:b/>
          <w:i w:val="false"/>
          <w:color w:val="000000"/>
        </w:rPr>
        <w:t xml:space="preserve"> 8. Исследование питательных сред</w:t>
      </w:r>
    </w:p>
    <w:p>
      <w:pPr>
        <w:spacing w:after="0"/>
        <w:ind w:left="0"/>
        <w:jc w:val="both"/>
      </w:pPr>
      <w:r>
        <w:rPr>
          <w:rFonts w:ascii="Times New Roman"/>
          <w:b w:val="false"/>
          <w:i w:val="false"/>
          <w:color w:val="000000"/>
          <w:sz w:val="28"/>
        </w:rPr>
        <w:t>
      68. Подготовка питательных сред к исследованиям (варка, розлив, стерилизация, хранение) проводится в соответствии с инструкциями производителя.</w:t>
      </w:r>
    </w:p>
    <w:p>
      <w:pPr>
        <w:spacing w:after="0"/>
        <w:ind w:left="0"/>
        <w:jc w:val="both"/>
      </w:pPr>
      <w:r>
        <w:rPr>
          <w:rFonts w:ascii="Times New Roman"/>
          <w:b w:val="false"/>
          <w:i w:val="false"/>
          <w:color w:val="000000"/>
          <w:sz w:val="28"/>
        </w:rPr>
        <w:t>
      69. Контроль каждой приготовленной партии питательных сред, используемых в работе бактериологической лаборатории, после автоклавирования должен предусматривать оценку их качества по стерильности путем термостатирования контрольных образцов (не менее 2 % от партии) в течение 48 часов.</w:t>
      </w:r>
    </w:p>
    <w:p>
      <w:pPr>
        <w:spacing w:after="0"/>
        <w:ind w:left="0"/>
        <w:jc w:val="both"/>
      </w:pPr>
      <w:r>
        <w:rPr>
          <w:rFonts w:ascii="Times New Roman"/>
          <w:b w:val="false"/>
          <w:i w:val="false"/>
          <w:color w:val="000000"/>
          <w:sz w:val="28"/>
        </w:rPr>
        <w:t>
      70. Контрольные образцы тиогликолевой среды, предназначенной для обнаружения бактерий, инкубируются в течение 48 часов при температуре от +35 до +37</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71. Учет результатов проводится путем визуального просмотра образцов. Во время термостатирования рост микроорганизмов не должен наблюдаться. В случае пророста (помутнения) среды в оставленных на контроль образцах, бракуется вся партия. Образцы сред, выдержанные в термостате, для исследований не используются.</w:t>
      </w:r>
    </w:p>
    <w:p>
      <w:pPr>
        <w:spacing w:after="0"/>
        <w:ind w:left="0"/>
        <w:jc w:val="both"/>
      </w:pPr>
      <w:r>
        <w:rPr>
          <w:rFonts w:ascii="Times New Roman"/>
          <w:b w:val="false"/>
          <w:i w:val="false"/>
          <w:color w:val="000000"/>
          <w:sz w:val="28"/>
        </w:rPr>
        <w:t>
      72. Одновременно с исследуемыми образцами продукции проводится параллельный контроль питательных сред (не менее одного образца каждой питательной среды) в течение всего периода их термостатирования.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контроля качества и</w:t>
            </w:r>
            <w:r>
              <w:br/>
            </w:r>
            <w:r>
              <w:rPr>
                <w:rFonts w:ascii="Times New Roman"/>
                <w:b w:val="false"/>
                <w:i w:val="false"/>
                <w:color w:val="000000"/>
                <w:sz w:val="20"/>
              </w:rPr>
              <w:t>безопасности донорской крови и</w:t>
            </w:r>
            <w:r>
              <w:br/>
            </w:r>
            <w:r>
              <w:rPr>
                <w:rFonts w:ascii="Times New Roman"/>
                <w:b w:val="false"/>
                <w:i w:val="false"/>
                <w:color w:val="000000"/>
                <w:sz w:val="20"/>
              </w:rPr>
              <w:t>ее компонентов</w:t>
            </w:r>
          </w:p>
        </w:tc>
      </w:tr>
    </w:tbl>
    <w:p>
      <w:pPr>
        <w:spacing w:after="0"/>
        <w:ind w:left="0"/>
        <w:jc w:val="left"/>
      </w:pPr>
      <w:r>
        <w:rPr>
          <w:rFonts w:ascii="Times New Roman"/>
          <w:b/>
          <w:i w:val="false"/>
          <w:color w:val="000000"/>
        </w:rPr>
        <w:t xml:space="preserve"> Внешний контроль качества лабораторных исследований</w:t>
      </w:r>
    </w:p>
    <w:p>
      <w:pPr>
        <w:spacing w:after="0"/>
        <w:ind w:left="0"/>
        <w:jc w:val="both"/>
      </w:pPr>
      <w:r>
        <w:rPr>
          <w:rFonts w:ascii="Times New Roman"/>
          <w:b w:val="false"/>
          <w:i w:val="false"/>
          <w:color w:val="000000"/>
          <w:sz w:val="28"/>
        </w:rPr>
        <w:t>
      1. Организация внешнего контроля качества лабораторных исследований в службе крови осуществляется путем:</w:t>
      </w:r>
    </w:p>
    <w:p>
      <w:pPr>
        <w:spacing w:after="0"/>
        <w:ind w:left="0"/>
        <w:jc w:val="both"/>
      </w:pPr>
      <w:r>
        <w:rPr>
          <w:rFonts w:ascii="Times New Roman"/>
          <w:b w:val="false"/>
          <w:i w:val="false"/>
          <w:color w:val="000000"/>
          <w:sz w:val="28"/>
        </w:rPr>
        <w:t>
      1) разработки нормативных и методических документов по организации системы контроля качества лабораторных исследований в службе крови республики;</w:t>
      </w:r>
    </w:p>
    <w:p>
      <w:pPr>
        <w:spacing w:after="0"/>
        <w:ind w:left="0"/>
        <w:jc w:val="both"/>
      </w:pPr>
      <w:r>
        <w:rPr>
          <w:rFonts w:ascii="Times New Roman"/>
          <w:b w:val="false"/>
          <w:i w:val="false"/>
          <w:color w:val="000000"/>
          <w:sz w:val="28"/>
        </w:rPr>
        <w:t>
      2) организации и проведения внешней оценки качества лабораторных исследований для лабораторий организаций службы крови республики по направлениям:</w:t>
      </w:r>
    </w:p>
    <w:p>
      <w:pPr>
        <w:spacing w:after="0"/>
        <w:ind w:left="0"/>
        <w:jc w:val="both"/>
      </w:pPr>
      <w:r>
        <w:rPr>
          <w:rFonts w:ascii="Times New Roman"/>
          <w:b w:val="false"/>
          <w:i w:val="false"/>
          <w:color w:val="000000"/>
          <w:sz w:val="28"/>
        </w:rPr>
        <w:t>
      скрининг донорской крови на наличие маркеров трансфузионных инфекций;</w:t>
      </w:r>
    </w:p>
    <w:p>
      <w:pPr>
        <w:spacing w:after="0"/>
        <w:ind w:left="0"/>
        <w:jc w:val="both"/>
      </w:pPr>
      <w:r>
        <w:rPr>
          <w:rFonts w:ascii="Times New Roman"/>
          <w:b w:val="false"/>
          <w:i w:val="false"/>
          <w:color w:val="000000"/>
          <w:sz w:val="28"/>
        </w:rPr>
        <w:t>
      иммуногематологические исследования крови;</w:t>
      </w:r>
    </w:p>
    <w:p>
      <w:pPr>
        <w:spacing w:after="0"/>
        <w:ind w:left="0"/>
        <w:jc w:val="both"/>
      </w:pPr>
      <w:r>
        <w:rPr>
          <w:rFonts w:ascii="Times New Roman"/>
          <w:b w:val="false"/>
          <w:i w:val="false"/>
          <w:color w:val="000000"/>
          <w:sz w:val="28"/>
        </w:rPr>
        <w:t>
      исследования показателей периферической крови;</w:t>
      </w:r>
    </w:p>
    <w:p>
      <w:pPr>
        <w:spacing w:after="0"/>
        <w:ind w:left="0"/>
        <w:jc w:val="both"/>
      </w:pPr>
      <w:r>
        <w:rPr>
          <w:rFonts w:ascii="Times New Roman"/>
          <w:b w:val="false"/>
          <w:i w:val="false"/>
          <w:color w:val="000000"/>
          <w:sz w:val="28"/>
        </w:rPr>
        <w:t>
      исследования крови с применением методов проточной цитометрии;</w:t>
      </w:r>
    </w:p>
    <w:p>
      <w:pPr>
        <w:spacing w:after="0"/>
        <w:ind w:left="0"/>
        <w:jc w:val="both"/>
      </w:pPr>
      <w:r>
        <w:rPr>
          <w:rFonts w:ascii="Times New Roman"/>
          <w:b w:val="false"/>
          <w:i w:val="false"/>
          <w:color w:val="000000"/>
          <w:sz w:val="28"/>
        </w:rPr>
        <w:t>
      исследования биохимических показателей крови;</w:t>
      </w:r>
    </w:p>
    <w:p>
      <w:pPr>
        <w:spacing w:after="0"/>
        <w:ind w:left="0"/>
        <w:jc w:val="both"/>
      </w:pPr>
      <w:r>
        <w:rPr>
          <w:rFonts w:ascii="Times New Roman"/>
          <w:b w:val="false"/>
          <w:i w:val="false"/>
          <w:color w:val="000000"/>
          <w:sz w:val="28"/>
        </w:rPr>
        <w:t>
      3) обучения руководителей лабораторий организаций службы крови по вопросам внешней оценки качества лабораторных исследований;</w:t>
      </w:r>
    </w:p>
    <w:p>
      <w:pPr>
        <w:spacing w:after="0"/>
        <w:ind w:left="0"/>
        <w:jc w:val="both"/>
      </w:pPr>
      <w:r>
        <w:rPr>
          <w:rFonts w:ascii="Times New Roman"/>
          <w:b w:val="false"/>
          <w:i w:val="false"/>
          <w:color w:val="000000"/>
          <w:sz w:val="28"/>
        </w:rPr>
        <w:t>
      4) подготовки контрольных образцов (референс-материалов) для оценки качества гематологических, биохимических, иммуногематологических исследований, их рассылку лабораториям, участвующим в программе внешней оценки качества, сбор и оценку результатов;</w:t>
      </w:r>
    </w:p>
    <w:p>
      <w:pPr>
        <w:spacing w:after="0"/>
        <w:ind w:left="0"/>
        <w:jc w:val="both"/>
      </w:pPr>
      <w:r>
        <w:rPr>
          <w:rFonts w:ascii="Times New Roman"/>
          <w:b w:val="false"/>
          <w:i w:val="false"/>
          <w:color w:val="000000"/>
          <w:sz w:val="28"/>
        </w:rPr>
        <w:t>
      5) оказания организационной и методической помощи лабораториям организаций службы крови и медицинских организаций республики по вышеуказанным направлениям в пределах своей компетенции;</w:t>
      </w:r>
    </w:p>
    <w:p>
      <w:pPr>
        <w:spacing w:after="0"/>
        <w:ind w:left="0"/>
        <w:jc w:val="both"/>
      </w:pPr>
      <w:r>
        <w:rPr>
          <w:rFonts w:ascii="Times New Roman"/>
          <w:b w:val="false"/>
          <w:i w:val="false"/>
          <w:color w:val="000000"/>
          <w:sz w:val="28"/>
        </w:rPr>
        <w:t>
      6) совершенствования системы внутренней и внешней оценки качества лабораторных исследований в службе крови;</w:t>
      </w:r>
    </w:p>
    <w:p>
      <w:pPr>
        <w:spacing w:after="0"/>
        <w:ind w:left="0"/>
        <w:jc w:val="both"/>
      </w:pPr>
      <w:r>
        <w:rPr>
          <w:rFonts w:ascii="Times New Roman"/>
          <w:b w:val="false"/>
          <w:i w:val="false"/>
          <w:color w:val="000000"/>
          <w:sz w:val="28"/>
        </w:rPr>
        <w:t>
      7) проведения экспертных лабораторных исследований по вышеуказанным направлениям по поручению уполномоченного органа в области здравоохранения и судебным решениям;</w:t>
      </w:r>
    </w:p>
    <w:p>
      <w:pPr>
        <w:spacing w:after="0"/>
        <w:ind w:left="0"/>
        <w:jc w:val="both"/>
      </w:pPr>
      <w:r>
        <w:rPr>
          <w:rFonts w:ascii="Times New Roman"/>
          <w:b w:val="false"/>
          <w:i w:val="false"/>
          <w:color w:val="000000"/>
          <w:sz w:val="28"/>
        </w:rPr>
        <w:t>
      8) повышения потенциала лабораторий организаций службы крови и медицинских организаций по вопросам оценки качества лабораторных исследований;</w:t>
      </w:r>
    </w:p>
    <w:p>
      <w:pPr>
        <w:spacing w:after="0"/>
        <w:ind w:left="0"/>
        <w:jc w:val="both"/>
      </w:pPr>
      <w:r>
        <w:rPr>
          <w:rFonts w:ascii="Times New Roman"/>
          <w:b w:val="false"/>
          <w:i w:val="false"/>
          <w:color w:val="000000"/>
          <w:sz w:val="28"/>
        </w:rPr>
        <w:t>
      9) содействия в подготовке к аккредитации лабораторий службы крови.</w:t>
      </w:r>
    </w:p>
    <w:p>
      <w:pPr>
        <w:spacing w:after="0"/>
        <w:ind w:left="0"/>
        <w:jc w:val="both"/>
      </w:pPr>
      <w:r>
        <w:rPr>
          <w:rFonts w:ascii="Times New Roman"/>
          <w:b w:val="false"/>
          <w:i w:val="false"/>
          <w:color w:val="000000"/>
          <w:sz w:val="28"/>
        </w:rPr>
        <w:t>
      2. В рамках проведения внешней оценки качества лабораторных исследований референс-лаборатория использует иммунологические, молекулярно-биологические, цитометрические, общеклинические, биохимические, коагулогические методы исследования.</w:t>
      </w:r>
    </w:p>
    <w:p>
      <w:pPr>
        <w:spacing w:after="0"/>
        <w:ind w:left="0"/>
        <w:jc w:val="both"/>
      </w:pPr>
      <w:r>
        <w:rPr>
          <w:rFonts w:ascii="Times New Roman"/>
          <w:b w:val="false"/>
          <w:i w:val="false"/>
          <w:color w:val="000000"/>
          <w:sz w:val="28"/>
        </w:rPr>
        <w:t>
      3. Внешняя оценка качества лабораторных исследований проводится не реже 1 раза в год. Участие в программе внешней оценки качества лабораторных исследований является обязательным для лабораторий организаций службы крови.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контроля качества и</w:t>
            </w:r>
            <w:r>
              <w:br/>
            </w:r>
            <w:r>
              <w:rPr>
                <w:rFonts w:ascii="Times New Roman"/>
                <w:b w:val="false"/>
                <w:i w:val="false"/>
                <w:color w:val="000000"/>
                <w:sz w:val="20"/>
              </w:rPr>
              <w:t>безопасности донорской крови и</w:t>
            </w:r>
            <w:r>
              <w:br/>
            </w:r>
            <w:r>
              <w:rPr>
                <w:rFonts w:ascii="Times New Roman"/>
                <w:b w:val="false"/>
                <w:i w:val="false"/>
                <w:color w:val="000000"/>
                <w:sz w:val="20"/>
              </w:rPr>
              <w:t>ее компонентов</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Реестр оборудования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900"/>
        <w:gridCol w:w="900"/>
        <w:gridCol w:w="901"/>
        <w:gridCol w:w="901"/>
        <w:gridCol w:w="901"/>
        <w:gridCol w:w="901"/>
        <w:gridCol w:w="901"/>
        <w:gridCol w:w="1398"/>
        <w:gridCol w:w="1398"/>
        <w:gridCol w:w="1399"/>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w:t>
            </w:r>
          </w:p>
          <w:p>
            <w:pPr>
              <w:spacing w:after="20"/>
              <w:ind w:left="20"/>
              <w:jc w:val="both"/>
            </w:pPr>
            <w:r>
              <w:rPr>
                <w:rFonts w:ascii="Times New Roman"/>
                <w:b w:val="false"/>
                <w:i w:val="false"/>
                <w:color w:val="000000"/>
                <w:sz w:val="20"/>
              </w:rPr>
              <w:t>
мено-</w:t>
            </w:r>
          </w:p>
          <w:p>
            <w:pPr>
              <w:spacing w:after="20"/>
              <w:ind w:left="20"/>
              <w:jc w:val="both"/>
            </w:pPr>
            <w:r>
              <w:rPr>
                <w:rFonts w:ascii="Times New Roman"/>
                <w:b w:val="false"/>
                <w:i w:val="false"/>
                <w:color w:val="000000"/>
                <w:sz w:val="20"/>
              </w:rPr>
              <w:t>
вание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ь</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w:t>
            </w:r>
          </w:p>
          <w:p>
            <w:pPr>
              <w:spacing w:after="20"/>
              <w:ind w:left="20"/>
              <w:jc w:val="both"/>
            </w:pPr>
            <w:r>
              <w:rPr>
                <w:rFonts w:ascii="Times New Roman"/>
                <w:b w:val="false"/>
                <w:i w:val="false"/>
                <w:color w:val="000000"/>
                <w:sz w:val="20"/>
              </w:rPr>
              <w:t>
во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проис-</w:t>
            </w:r>
          </w:p>
          <w:p>
            <w:pPr>
              <w:spacing w:after="20"/>
              <w:ind w:left="20"/>
              <w:jc w:val="both"/>
            </w:pPr>
            <w:r>
              <w:rPr>
                <w:rFonts w:ascii="Times New Roman"/>
                <w:b w:val="false"/>
                <w:i w:val="false"/>
                <w:color w:val="000000"/>
                <w:sz w:val="20"/>
              </w:rPr>
              <w:t>
хож-</w:t>
            </w:r>
          </w:p>
          <w:p>
            <w:pPr>
              <w:spacing w:after="20"/>
              <w:ind w:left="20"/>
              <w:jc w:val="both"/>
            </w:pPr>
            <w:r>
              <w:rPr>
                <w:rFonts w:ascii="Times New Roman"/>
                <w:b w:val="false"/>
                <w:i w:val="false"/>
                <w:color w:val="000000"/>
                <w:sz w:val="20"/>
              </w:rPr>
              <w:t>
дения</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w:t>
            </w:r>
          </w:p>
          <w:p>
            <w:pPr>
              <w:spacing w:after="20"/>
              <w:ind w:left="20"/>
              <w:jc w:val="both"/>
            </w:pPr>
            <w:r>
              <w:rPr>
                <w:rFonts w:ascii="Times New Roman"/>
                <w:b w:val="false"/>
                <w:i w:val="false"/>
                <w:color w:val="000000"/>
                <w:sz w:val="20"/>
              </w:rPr>
              <w:t>
води-</w:t>
            </w:r>
          </w:p>
          <w:p>
            <w:pPr>
              <w:spacing w:after="20"/>
              <w:ind w:left="20"/>
              <w:jc w:val="both"/>
            </w:pPr>
            <w:r>
              <w:rPr>
                <w:rFonts w:ascii="Times New Roman"/>
                <w:b w:val="false"/>
                <w:i w:val="false"/>
                <w:color w:val="000000"/>
                <w:sz w:val="20"/>
              </w:rPr>
              <w:t>
тель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w:t>
            </w:r>
          </w:p>
          <w:p>
            <w:pPr>
              <w:spacing w:after="20"/>
              <w:ind w:left="20"/>
              <w:jc w:val="both"/>
            </w:pPr>
            <w:r>
              <w:rPr>
                <w:rFonts w:ascii="Times New Roman"/>
                <w:b w:val="false"/>
                <w:i w:val="false"/>
                <w:color w:val="000000"/>
                <w:sz w:val="20"/>
              </w:rPr>
              <w:t>
тарный</w:t>
            </w:r>
          </w:p>
          <w:p>
            <w:pPr>
              <w:spacing w:after="20"/>
              <w:ind w:left="20"/>
              <w:jc w:val="both"/>
            </w:pPr>
            <w:r>
              <w:rPr>
                <w:rFonts w:ascii="Times New Roman"/>
                <w:b w:val="false"/>
                <w:i w:val="false"/>
                <w:color w:val="000000"/>
                <w:sz w:val="20"/>
              </w:rPr>
              <w:t>
номер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номер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изго-</w:t>
            </w:r>
          </w:p>
          <w:p>
            <w:pPr>
              <w:spacing w:after="20"/>
              <w:ind w:left="20"/>
              <w:jc w:val="both"/>
            </w:pPr>
            <w:r>
              <w:rPr>
                <w:rFonts w:ascii="Times New Roman"/>
                <w:b w:val="false"/>
                <w:i w:val="false"/>
                <w:color w:val="000000"/>
                <w:sz w:val="20"/>
              </w:rPr>
              <w:t>
товле-</w:t>
            </w:r>
          </w:p>
          <w:p>
            <w:pPr>
              <w:spacing w:after="20"/>
              <w:ind w:left="20"/>
              <w:jc w:val="both"/>
            </w:pPr>
            <w:r>
              <w:rPr>
                <w:rFonts w:ascii="Times New Roman"/>
                <w:b w:val="false"/>
                <w:i w:val="false"/>
                <w:color w:val="000000"/>
                <w:sz w:val="20"/>
              </w:rPr>
              <w:t>
ния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приоб-</w:t>
            </w:r>
          </w:p>
          <w:p>
            <w:pPr>
              <w:spacing w:after="20"/>
              <w:ind w:left="20"/>
              <w:jc w:val="both"/>
            </w:pPr>
            <w:r>
              <w:rPr>
                <w:rFonts w:ascii="Times New Roman"/>
                <w:b w:val="false"/>
                <w:i w:val="false"/>
                <w:color w:val="000000"/>
                <w:sz w:val="20"/>
              </w:rPr>
              <w:t>
ретения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и дата</w:t>
            </w:r>
          </w:p>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поставки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РС или</w:t>
            </w:r>
          </w:p>
          <w:p>
            <w:pPr>
              <w:spacing w:after="20"/>
              <w:ind w:left="20"/>
              <w:jc w:val="both"/>
            </w:pPr>
            <w:r>
              <w:rPr>
                <w:rFonts w:ascii="Times New Roman"/>
                <w:b w:val="false"/>
                <w:i w:val="false"/>
                <w:color w:val="000000"/>
                <w:sz w:val="20"/>
              </w:rPr>
              <w:t>
документа</w:t>
            </w:r>
          </w:p>
          <w:p>
            <w:pPr>
              <w:spacing w:after="20"/>
              <w:ind w:left="20"/>
              <w:jc w:val="both"/>
            </w:pPr>
            <w:r>
              <w:rPr>
                <w:rFonts w:ascii="Times New Roman"/>
                <w:b w:val="false"/>
                <w:i w:val="false"/>
                <w:color w:val="000000"/>
                <w:sz w:val="20"/>
              </w:rPr>
              <w:t>
на ввоз</w:t>
            </w:r>
          </w:p>
          <w:p>
            <w:pPr>
              <w:spacing w:after="20"/>
              <w:ind w:left="20"/>
              <w:jc w:val="both"/>
            </w:pPr>
            <w:r>
              <w:rPr>
                <w:rFonts w:ascii="Times New Roman"/>
                <w:b w:val="false"/>
                <w:i w:val="false"/>
                <w:color w:val="000000"/>
                <w:sz w:val="20"/>
              </w:rPr>
              <w:t>
в РК</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и дата</w:t>
            </w:r>
          </w:p>
          <w:p>
            <w:pPr>
              <w:spacing w:after="20"/>
              <w:ind w:left="20"/>
              <w:jc w:val="both"/>
            </w:pPr>
            <w:r>
              <w:rPr>
                <w:rFonts w:ascii="Times New Roman"/>
                <w:b w:val="false"/>
                <w:i w:val="false"/>
                <w:color w:val="000000"/>
                <w:sz w:val="20"/>
              </w:rPr>
              <w:t>
акта</w:t>
            </w:r>
          </w:p>
          <w:p>
            <w:pPr>
              <w:spacing w:after="20"/>
              <w:ind w:left="20"/>
              <w:jc w:val="both"/>
            </w:pPr>
            <w:r>
              <w:rPr>
                <w:rFonts w:ascii="Times New Roman"/>
                <w:b w:val="false"/>
                <w:i w:val="false"/>
                <w:color w:val="000000"/>
                <w:sz w:val="20"/>
              </w:rPr>
              <w:t>
приемки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инста-</w:t>
            </w:r>
          </w:p>
          <w:p>
            <w:pPr>
              <w:spacing w:after="20"/>
              <w:ind w:left="20"/>
              <w:jc w:val="both"/>
            </w:pPr>
            <w:r>
              <w:rPr>
                <w:rFonts w:ascii="Times New Roman"/>
                <w:b w:val="false"/>
                <w:i w:val="false"/>
                <w:color w:val="000000"/>
                <w:sz w:val="20"/>
              </w:rPr>
              <w:t>
ляции</w:t>
            </w:r>
          </w:p>
          <w:p>
            <w:pPr>
              <w:spacing w:after="20"/>
              <w:ind w:left="20"/>
              <w:jc w:val="both"/>
            </w:pPr>
            <w:r>
              <w:rPr>
                <w:rFonts w:ascii="Times New Roman"/>
                <w:b w:val="false"/>
                <w:i w:val="false"/>
                <w:color w:val="000000"/>
                <w:sz w:val="20"/>
              </w:rPr>
              <w:t>
обору-</w:t>
            </w:r>
          </w:p>
          <w:p>
            <w:pPr>
              <w:spacing w:after="20"/>
              <w:ind w:left="20"/>
              <w:jc w:val="both"/>
            </w:pPr>
            <w:r>
              <w:rPr>
                <w:rFonts w:ascii="Times New Roman"/>
                <w:b w:val="false"/>
                <w:i w:val="false"/>
                <w:color w:val="000000"/>
                <w:sz w:val="20"/>
              </w:rPr>
              <w:t>
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ввода в</w:t>
            </w:r>
          </w:p>
          <w:p>
            <w:pPr>
              <w:spacing w:after="20"/>
              <w:ind w:left="20"/>
              <w:jc w:val="both"/>
            </w:pPr>
            <w:r>
              <w:rPr>
                <w:rFonts w:ascii="Times New Roman"/>
                <w:b w:val="false"/>
                <w:i w:val="false"/>
                <w:color w:val="000000"/>
                <w:sz w:val="20"/>
              </w:rPr>
              <w:t>
эксп-</w:t>
            </w:r>
          </w:p>
          <w:p>
            <w:pPr>
              <w:spacing w:after="20"/>
              <w:ind w:left="20"/>
              <w:jc w:val="both"/>
            </w:pPr>
            <w:r>
              <w:rPr>
                <w:rFonts w:ascii="Times New Roman"/>
                <w:b w:val="false"/>
                <w:i w:val="false"/>
                <w:color w:val="000000"/>
                <w:sz w:val="20"/>
              </w:rPr>
              <w:t>
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инст-</w:t>
            </w:r>
          </w:p>
          <w:p>
            <w:pPr>
              <w:spacing w:after="20"/>
              <w:ind w:left="20"/>
              <w:jc w:val="both"/>
            </w:pPr>
            <w:r>
              <w:rPr>
                <w:rFonts w:ascii="Times New Roman"/>
                <w:b w:val="false"/>
                <w:i w:val="false"/>
                <w:color w:val="000000"/>
                <w:sz w:val="20"/>
              </w:rPr>
              <w:t>
рукции</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эксп-</w:t>
            </w:r>
          </w:p>
          <w:p>
            <w:pPr>
              <w:spacing w:after="20"/>
              <w:ind w:left="20"/>
              <w:jc w:val="both"/>
            </w:pPr>
            <w:r>
              <w:rPr>
                <w:rFonts w:ascii="Times New Roman"/>
                <w:b w:val="false"/>
                <w:i w:val="false"/>
                <w:color w:val="000000"/>
                <w:sz w:val="20"/>
              </w:rPr>
              <w:t>
луатации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w:t>
            </w:r>
          </w:p>
          <w:p>
            <w:pPr>
              <w:spacing w:after="20"/>
              <w:ind w:left="20"/>
              <w:jc w:val="both"/>
            </w:pPr>
            <w:r>
              <w:rPr>
                <w:rFonts w:ascii="Times New Roman"/>
                <w:b w:val="false"/>
                <w:i w:val="false"/>
                <w:color w:val="000000"/>
                <w:sz w:val="20"/>
              </w:rPr>
              <w:t>
гория</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p>
            <w:pPr>
              <w:spacing w:after="20"/>
              <w:ind w:left="20"/>
              <w:jc w:val="both"/>
            </w:pPr>
            <w:r>
              <w:rPr>
                <w:rFonts w:ascii="Times New Roman"/>
                <w:b w:val="false"/>
                <w:i w:val="false"/>
                <w:color w:val="000000"/>
                <w:sz w:val="20"/>
              </w:rPr>
              <w:t>
обору-</w:t>
            </w:r>
          </w:p>
          <w:p>
            <w:pPr>
              <w:spacing w:after="20"/>
              <w:ind w:left="20"/>
              <w:jc w:val="both"/>
            </w:pPr>
            <w:r>
              <w:rPr>
                <w:rFonts w:ascii="Times New Roman"/>
                <w:b w:val="false"/>
                <w:i w:val="false"/>
                <w:color w:val="000000"/>
                <w:sz w:val="20"/>
              </w:rPr>
              <w:t>
дования:</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работе,</w:t>
            </w:r>
          </w:p>
          <w:p>
            <w:pPr>
              <w:spacing w:after="20"/>
              <w:ind w:left="20"/>
              <w:jc w:val="both"/>
            </w:pPr>
            <w:r>
              <w:rPr>
                <w:rFonts w:ascii="Times New Roman"/>
                <w:b w:val="false"/>
                <w:i w:val="false"/>
                <w:color w:val="000000"/>
                <w:sz w:val="20"/>
              </w:rPr>
              <w:t>
неисп-</w:t>
            </w:r>
          </w:p>
          <w:p>
            <w:pPr>
              <w:spacing w:after="20"/>
              <w:ind w:left="20"/>
              <w:jc w:val="both"/>
            </w:pPr>
            <w:r>
              <w:rPr>
                <w:rFonts w:ascii="Times New Roman"/>
                <w:b w:val="false"/>
                <w:i w:val="false"/>
                <w:color w:val="000000"/>
                <w:sz w:val="20"/>
              </w:rPr>
              <w:t>
равное,</w:t>
            </w:r>
          </w:p>
          <w:p>
            <w:pPr>
              <w:spacing w:after="20"/>
              <w:ind w:left="20"/>
              <w:jc w:val="both"/>
            </w:pPr>
            <w:r>
              <w:rPr>
                <w:rFonts w:ascii="Times New Roman"/>
                <w:b w:val="false"/>
                <w:i w:val="false"/>
                <w:color w:val="000000"/>
                <w:sz w:val="20"/>
              </w:rPr>
              <w:t>
частич-</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исполь-</w:t>
            </w:r>
          </w:p>
          <w:p>
            <w:pPr>
              <w:spacing w:after="20"/>
              <w:ind w:left="20"/>
              <w:jc w:val="both"/>
            </w:pPr>
            <w:r>
              <w:rPr>
                <w:rFonts w:ascii="Times New Roman"/>
                <w:b w:val="false"/>
                <w:i w:val="false"/>
                <w:color w:val="000000"/>
                <w:sz w:val="20"/>
              </w:rPr>
              <w:t>
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инфор-</w:t>
            </w:r>
          </w:p>
          <w:p>
            <w:pPr>
              <w:spacing w:after="20"/>
              <w:ind w:left="20"/>
              <w:jc w:val="both"/>
            </w:pPr>
            <w:r>
              <w:rPr>
                <w:rFonts w:ascii="Times New Roman"/>
                <w:b w:val="false"/>
                <w:i w:val="false"/>
                <w:color w:val="000000"/>
                <w:sz w:val="20"/>
              </w:rPr>
              <w:t>
мации в</w:t>
            </w:r>
          </w:p>
          <w:p>
            <w:pPr>
              <w:spacing w:after="20"/>
              <w:ind w:left="20"/>
              <w:jc w:val="both"/>
            </w:pPr>
            <w:r>
              <w:rPr>
                <w:rFonts w:ascii="Times New Roman"/>
                <w:b w:val="false"/>
                <w:i w:val="false"/>
                <w:color w:val="000000"/>
                <w:sz w:val="20"/>
              </w:rPr>
              <w:t>
элект-</w:t>
            </w:r>
          </w:p>
          <w:p>
            <w:pPr>
              <w:spacing w:after="20"/>
              <w:ind w:left="20"/>
              <w:jc w:val="both"/>
            </w:pPr>
            <w:r>
              <w:rPr>
                <w:rFonts w:ascii="Times New Roman"/>
                <w:b w:val="false"/>
                <w:i w:val="false"/>
                <w:color w:val="000000"/>
                <w:sz w:val="20"/>
              </w:rPr>
              <w:t>
ронном</w:t>
            </w:r>
          </w:p>
          <w:p>
            <w:pPr>
              <w:spacing w:after="20"/>
              <w:ind w:left="20"/>
              <w:jc w:val="both"/>
            </w:pPr>
            <w:r>
              <w:rPr>
                <w:rFonts w:ascii="Times New Roman"/>
                <w:b w:val="false"/>
                <w:i w:val="false"/>
                <w:color w:val="000000"/>
                <w:sz w:val="20"/>
              </w:rPr>
              <w:t>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органи-</w:t>
            </w:r>
          </w:p>
          <w:p>
            <w:pPr>
              <w:spacing w:after="20"/>
              <w:ind w:left="20"/>
              <w:jc w:val="both"/>
            </w:pPr>
            <w:r>
              <w:rPr>
                <w:rFonts w:ascii="Times New Roman"/>
                <w:b w:val="false"/>
                <w:i w:val="false"/>
                <w:color w:val="000000"/>
                <w:sz w:val="20"/>
              </w:rPr>
              <w:t>
зации,</w:t>
            </w:r>
          </w:p>
          <w:p>
            <w:pPr>
              <w:spacing w:after="20"/>
              <w:ind w:left="20"/>
              <w:jc w:val="both"/>
            </w:pPr>
            <w:r>
              <w:rPr>
                <w:rFonts w:ascii="Times New Roman"/>
                <w:b w:val="false"/>
                <w:i w:val="false"/>
                <w:color w:val="000000"/>
                <w:sz w:val="20"/>
              </w:rPr>
              <w:t>
прово-</w:t>
            </w:r>
          </w:p>
          <w:p>
            <w:pPr>
              <w:spacing w:after="20"/>
              <w:ind w:left="20"/>
              <w:jc w:val="both"/>
            </w:pPr>
            <w:r>
              <w:rPr>
                <w:rFonts w:ascii="Times New Roman"/>
                <w:b w:val="false"/>
                <w:i w:val="false"/>
                <w:color w:val="000000"/>
                <w:sz w:val="20"/>
              </w:rPr>
              <w:t>
дящей</w:t>
            </w:r>
          </w:p>
          <w:p>
            <w:pPr>
              <w:spacing w:after="20"/>
              <w:ind w:left="20"/>
              <w:jc w:val="both"/>
            </w:pPr>
            <w:r>
              <w:rPr>
                <w:rFonts w:ascii="Times New Roman"/>
                <w:b w:val="false"/>
                <w:i w:val="false"/>
                <w:color w:val="000000"/>
                <w:sz w:val="20"/>
              </w:rPr>
              <w:t>
ТО.</w:t>
            </w:r>
          </w:p>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дого-</w:t>
            </w:r>
          </w:p>
          <w:p>
            <w:pPr>
              <w:spacing w:after="20"/>
              <w:ind w:left="20"/>
              <w:jc w:val="both"/>
            </w:pPr>
            <w:r>
              <w:rPr>
                <w:rFonts w:ascii="Times New Roman"/>
                <w:b w:val="false"/>
                <w:i w:val="false"/>
                <w:color w:val="000000"/>
                <w:sz w:val="20"/>
              </w:rPr>
              <w:t>
вора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нахож-</w:t>
            </w:r>
          </w:p>
          <w:p>
            <w:pPr>
              <w:spacing w:after="20"/>
              <w:ind w:left="20"/>
              <w:jc w:val="both"/>
            </w:pPr>
            <w:r>
              <w:rPr>
                <w:rFonts w:ascii="Times New Roman"/>
                <w:b w:val="false"/>
                <w:i w:val="false"/>
                <w:color w:val="000000"/>
                <w:sz w:val="20"/>
              </w:rPr>
              <w:t>
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поме-</w:t>
            </w:r>
          </w:p>
          <w:p>
            <w:pPr>
              <w:spacing w:after="20"/>
              <w:ind w:left="20"/>
              <w:jc w:val="both"/>
            </w:pPr>
            <w:r>
              <w:rPr>
                <w:rFonts w:ascii="Times New Roman"/>
                <w:b w:val="false"/>
                <w:i w:val="false"/>
                <w:color w:val="000000"/>
                <w:sz w:val="20"/>
              </w:rPr>
              <w:t>
щения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