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1c74" w14:textId="b741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размера и порядка оказания жилищной помощи малообеспеченным семьям (гражданам) по району Байдибек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Байдибекского района Южно-Казахстанской области от 27 сентября 2011 года N 47/278. Зарегистрировано Управлением юстиции Байдибекского района Южно-Казахстанской области 14 октября 2011 года N 14-5-117. Утратило силу - решением Байдибекского районного маслихата Южно-Казахстанской области от 8 июня 2012 года № 4/22</w:t>
      </w:r>
    </w:p>
    <w:p>
      <w:pPr>
        <w:spacing w:after="0"/>
        <w:ind w:left="0"/>
        <w:jc w:val="both"/>
      </w:pPr>
      <w:r>
        <w:rPr>
          <w:rFonts w:ascii="Times New Roman"/>
          <w:b w:val="false"/>
          <w:i w:val="false"/>
          <w:color w:val="ff0000"/>
          <w:sz w:val="28"/>
        </w:rPr>
        <w:t>      Сноска. Утратило силу - решением Байдибекского районного маслихата Южно-Казахстанской области от 08.06.2012 № 4/22.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постановление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маслихат района Байдибек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1.Утвердить прилагаемые размер и порядок оказание жилищной помощи малообеспеченным семьям (гражданам) по Байдибекскому району.</w:t>
      </w:r>
      <w:r>
        <w:br/>
      </w:r>
      <w:r>
        <w:rPr>
          <w:rFonts w:ascii="Times New Roman"/>
          <w:b w:val="false"/>
          <w:i w:val="false"/>
          <w:color w:val="000000"/>
          <w:sz w:val="28"/>
        </w:rPr>
        <w:t>
</w:t>
      </w:r>
      <w:r>
        <w:rPr>
          <w:rFonts w:ascii="Times New Roman"/>
          <w:b w:val="false"/>
          <w:i w:val="false"/>
          <w:color w:val="000000"/>
          <w:sz w:val="28"/>
        </w:rPr>
        <w:t>
      2.Настоящее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color w:val="000000"/>
          <w:sz w:val="28"/>
        </w:rPr>
        <w:t>      Председатель сессии:                       Н.Алтыбаев</w:t>
      </w:r>
      <w:r>
        <w:br/>
      </w:r>
      <w:r>
        <w:rPr>
          <w:rFonts w:ascii="Times New Roman"/>
          <w:b w:val="false"/>
          <w:i w:val="false"/>
          <w:color w:val="000000"/>
          <w:sz w:val="28"/>
        </w:rPr>
        <w:t>
</w:t>
      </w:r>
      <w:r>
        <w:rPr>
          <w:rFonts w:ascii="Times New Roman"/>
          <w:b w:val="false"/>
          <w:i/>
          <w:color w:val="000000"/>
          <w:sz w:val="28"/>
        </w:rPr>
        <w:t>      Секретарь маслихата:                       С.Спабеков</w:t>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Приложение к решению маслихата</w:t>
      </w:r>
      <w:r>
        <w:br/>
      </w:r>
      <w:r>
        <w:rPr>
          <w:rFonts w:ascii="Times New Roman"/>
          <w:b w:val="false"/>
          <w:i w:val="false"/>
          <w:color w:val="000000"/>
          <w:sz w:val="28"/>
        </w:rPr>
        <w:t>
      района Байдибек от 27 сентября</w:t>
      </w:r>
      <w:r>
        <w:br/>
      </w:r>
      <w:r>
        <w:rPr>
          <w:rFonts w:ascii="Times New Roman"/>
          <w:b w:val="false"/>
          <w:i w:val="false"/>
          <w:color w:val="000000"/>
          <w:sz w:val="28"/>
        </w:rPr>
        <w:t>
      2011 года № 47/278</w:t>
      </w:r>
    </w:p>
    <w:bookmarkEnd w:id="1"/>
    <w:p>
      <w:pPr>
        <w:spacing w:after="0"/>
        <w:ind w:left="0"/>
        <w:jc w:val="left"/>
      </w:pPr>
      <w:r>
        <w:rPr>
          <w:rFonts w:ascii="Times New Roman"/>
          <w:b/>
          <w:i w:val="false"/>
          <w:color w:val="000000"/>
        </w:rPr>
        <w:t xml:space="preserve">       Положение (правила) и порядок оказание жилищной помощи малообеспеченным семьям (гражданам) района Байдибек</w:t>
      </w:r>
    </w:p>
    <w:p>
      <w:pPr>
        <w:spacing w:after="0"/>
        <w:ind w:left="0"/>
        <w:jc w:val="both"/>
      </w:pPr>
      <w:r>
        <w:rPr>
          <w:rFonts w:ascii="Times New Roman"/>
          <w:b w:val="false"/>
          <w:i w:val="false"/>
          <w:color w:val="000000"/>
          <w:sz w:val="28"/>
        </w:rPr>
        <w:t>      1. Порядок оказания жилищной помощи</w:t>
      </w:r>
    </w:p>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помещении (квартир) в государственном жилищном фонде;</w:t>
      </w:r>
      <w:r>
        <w:br/>
      </w:r>
      <w:r>
        <w:rPr>
          <w:rFonts w:ascii="Times New Roman"/>
          <w:b w:val="false"/>
          <w:i w:val="false"/>
          <w:color w:val="000000"/>
          <w:sz w:val="28"/>
        </w:rPr>
        <w:t>
      потребление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 установленного местным представительным органом.</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имущество объекта кондоминиума, потребление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20 процентов.</w:t>
      </w:r>
      <w:r>
        <w:br/>
      </w:r>
      <w:r>
        <w:rPr>
          <w:rFonts w:ascii="Times New Roman"/>
          <w:b w:val="false"/>
          <w:i w:val="false"/>
          <w:color w:val="000000"/>
          <w:sz w:val="28"/>
        </w:rPr>
        <w:t>
      Лица, имеющие в частный собственности более одной единицы жилье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2. В связи с решением маслихата района Байдибек от 21 декабря 2010 года </w:t>
      </w:r>
      <w:r>
        <w:rPr>
          <w:rFonts w:ascii="Times New Roman"/>
          <w:b w:val="false"/>
          <w:i w:val="false"/>
          <w:color w:val="000000"/>
          <w:sz w:val="28"/>
        </w:rPr>
        <w:t>№ 39/219</w:t>
      </w:r>
      <w:r>
        <w:rPr>
          <w:rFonts w:ascii="Times New Roman"/>
          <w:b w:val="false"/>
          <w:i w:val="false"/>
          <w:color w:val="000000"/>
          <w:sz w:val="28"/>
        </w:rPr>
        <w:t xml:space="preserve"> «О бюджете Байдибекского района на 2011-2013 годы» в соответствия бюджетную программу 451 «отдел занятости и социальных программ района (города областного значения)» программе 006 «Жилищная помощь» предусмотрена расходы в районном бюджете.</w:t>
      </w:r>
      <w:r>
        <w:br/>
      </w:r>
      <w:r>
        <w:rPr>
          <w:rFonts w:ascii="Times New Roman"/>
          <w:b w:val="false"/>
          <w:i w:val="false"/>
          <w:color w:val="000000"/>
          <w:sz w:val="28"/>
        </w:rPr>
        <w:t>
      3. Для назначения жилищной помощи гражданин (семье) (далее - заявитель) обращается в уполномоченный орган, осуществляющий назначение жилищной помощи (далее -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регистраций граждан;</w:t>
      </w:r>
      <w:r>
        <w:br/>
      </w:r>
      <w:r>
        <w:rPr>
          <w:rFonts w:ascii="Times New Roman"/>
          <w:b w:val="false"/>
          <w:i w:val="false"/>
          <w:color w:val="000000"/>
          <w:sz w:val="28"/>
        </w:rPr>
        <w:t>
      документы, подтверждающие доходы гражданина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имущество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жильем, предъявленный местным исполнительным органом.</w:t>
      </w:r>
      <w:r>
        <w:br/>
      </w:r>
      <w:r>
        <w:rPr>
          <w:rFonts w:ascii="Times New Roman"/>
          <w:b w:val="false"/>
          <w:i w:val="false"/>
          <w:color w:val="000000"/>
          <w:sz w:val="28"/>
        </w:rPr>
        <w:t>
      Заявитель запальная форму обращается в уполномоченный орган.</w:t>
      </w:r>
      <w:r>
        <w:br/>
      </w:r>
      <w:r>
        <w:rPr>
          <w:rFonts w:ascii="Times New Roman"/>
          <w:b w:val="false"/>
          <w:i w:val="false"/>
          <w:color w:val="000000"/>
          <w:sz w:val="28"/>
        </w:rPr>
        <w:t>
      4. Документы представляются в уполномоченный орган, в подлинниках и копиях.После сверки подлинники документов возвращаются заявителю.Заверенные работникам уполномоченного органа копии документов формируются в дело.</w:t>
      </w:r>
      <w:r>
        <w:br/>
      </w:r>
      <w:r>
        <w:rPr>
          <w:rFonts w:ascii="Times New Roman"/>
          <w:b w:val="false"/>
          <w:i w:val="false"/>
          <w:color w:val="000000"/>
          <w:sz w:val="28"/>
        </w:rPr>
        <w:t>
      5. Уполномоченный орган в течение пятнадцати календарных дней со дня предоставления необходимых для назначения жилищной помощи документов, а в случае если требуется получение информации от иных субъектов, должностных лиц, то в течение тридцати календарных дней, принимает решение о назначении или отказе в назначении жилищной помощи, один экземпляр которого передается заявителю.</w:t>
      </w:r>
      <w:r>
        <w:br/>
      </w:r>
      <w:r>
        <w:rPr>
          <w:rFonts w:ascii="Times New Roman"/>
          <w:b w:val="false"/>
          <w:i w:val="false"/>
          <w:color w:val="000000"/>
          <w:sz w:val="28"/>
        </w:rPr>
        <w:t>
      6. Жилищная помощь назначается с месяца подачи заявление срокам до конца текущего квартала,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7.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8. При возникновении обстоятельств, влияющих на размер жилищной помощи, производится перерасчет,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9. В случае выявление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r>
        <w:br/>
      </w:r>
      <w:r>
        <w:rPr>
          <w:rFonts w:ascii="Times New Roman"/>
          <w:b w:val="false"/>
          <w:i w:val="false"/>
          <w:color w:val="000000"/>
          <w:sz w:val="28"/>
        </w:rPr>
        <w:t>
      Излишне выплаченные суммы подлежат возврату в бюджет, а в случае отказа 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10. В случае смерти одинокого гражданина, получателя жилищной помощи оплата прекращается со следующего месяца со дня его смерти.</w:t>
      </w:r>
      <w:r>
        <w:br/>
      </w:r>
      <w:r>
        <w:rPr>
          <w:rFonts w:ascii="Times New Roman"/>
          <w:b w:val="false"/>
          <w:i w:val="false"/>
          <w:color w:val="000000"/>
          <w:sz w:val="28"/>
        </w:rPr>
        <w:t>
      В случае смерти одного члена семьи, получающего жилищную помощь, перерасчет производится со следующего месяца со дня его смерти.</w:t>
      </w:r>
      <w:r>
        <w:br/>
      </w:r>
      <w:r>
        <w:rPr>
          <w:rFonts w:ascii="Times New Roman"/>
          <w:b w:val="false"/>
          <w:i w:val="false"/>
          <w:color w:val="000000"/>
          <w:sz w:val="28"/>
        </w:rPr>
        <w:t>
      Прекращение или перерасчет оплаты по случаю смерти производится на основе списка умерших людей, запрашиваемых от уполномоченных органов и органов юстиций, каждый месяц или по сведениям, которых дают члены семьи.</w:t>
      </w:r>
      <w:r>
        <w:br/>
      </w:r>
      <w:r>
        <w:rPr>
          <w:rFonts w:ascii="Times New Roman"/>
          <w:b w:val="false"/>
          <w:i w:val="false"/>
          <w:color w:val="000000"/>
          <w:sz w:val="28"/>
        </w:rPr>
        <w:t>
      11. Жилищная помощь предъявляется по счетам, предоставленным доставщиками коммунальных услуг.</w:t>
      </w:r>
      <w:r>
        <w:br/>
      </w:r>
      <w:r>
        <w:rPr>
          <w:rFonts w:ascii="Times New Roman"/>
          <w:b w:val="false"/>
          <w:i w:val="false"/>
          <w:color w:val="000000"/>
          <w:sz w:val="28"/>
        </w:rPr>
        <w:t>
      12. Уполномоченный орган «Отдел занятости и социальных программ района Байдибек».</w:t>
      </w:r>
      <w:r>
        <w:br/>
      </w:r>
      <w:r>
        <w:rPr>
          <w:rFonts w:ascii="Times New Roman"/>
          <w:b w:val="false"/>
          <w:i w:val="false"/>
          <w:color w:val="000000"/>
          <w:sz w:val="28"/>
        </w:rPr>
        <w:t>
      13. Заявитель – лицо подающий заявление для оказание жилищной помощи.</w:t>
      </w:r>
    </w:p>
    <w:p>
      <w:pPr>
        <w:spacing w:after="0"/>
        <w:ind w:left="0"/>
        <w:jc w:val="both"/>
      </w:pPr>
      <w:r>
        <w:rPr>
          <w:rFonts w:ascii="Times New Roman"/>
          <w:b w:val="false"/>
          <w:i w:val="false"/>
          <w:color w:val="000000"/>
          <w:sz w:val="28"/>
        </w:rPr>
        <w:t>      2. Определение размера назначение жилищной помощи</w:t>
      </w:r>
    </w:p>
    <w:p>
      <w:pPr>
        <w:spacing w:after="0"/>
        <w:ind w:left="0"/>
        <w:jc w:val="both"/>
      </w:pPr>
      <w:r>
        <w:rPr>
          <w:rFonts w:ascii="Times New Roman"/>
          <w:b w:val="false"/>
          <w:i w:val="false"/>
          <w:color w:val="000000"/>
          <w:sz w:val="28"/>
        </w:rPr>
        <w:t>      14. Совокупный доход гражданина (семьи) исчисляется уполномоченным органом за квартал, предшествовавши кварталу обращения за назначением жилищной помощи, в порядке, определяемом действующим законодательством для назначения адресной социальной помощи. При назначении жилищной помощи в совокупном доходе семьи не учитываются доходы от подсобного хозяйства.</w:t>
      </w:r>
      <w:r>
        <w:br/>
      </w:r>
      <w:r>
        <w:rPr>
          <w:rFonts w:ascii="Times New Roman"/>
          <w:b w:val="false"/>
          <w:i w:val="false"/>
          <w:color w:val="000000"/>
          <w:sz w:val="28"/>
        </w:rPr>
        <w:t>
      15. Для назначение жилищной помощи уполномоченным органом совокупный доход гражданина (семьи) исчисляется за квартал, предшествовщий кварталу обращение.</w:t>
      </w:r>
      <w:r>
        <w:br/>
      </w:r>
      <w:r>
        <w:rPr>
          <w:rFonts w:ascii="Times New Roman"/>
          <w:b w:val="false"/>
          <w:i w:val="false"/>
          <w:color w:val="000000"/>
          <w:sz w:val="28"/>
        </w:rPr>
        <w:t>
      В совокупный доход семьи, кроме жилищной помощи входит все виды доходов, учитываются все взятые на этот период денежные и вещевые доходы.</w:t>
      </w:r>
      <w:r>
        <w:br/>
      </w:r>
      <w:r>
        <w:rPr>
          <w:rFonts w:ascii="Times New Roman"/>
          <w:b w:val="false"/>
          <w:i w:val="false"/>
          <w:color w:val="000000"/>
          <w:sz w:val="28"/>
        </w:rPr>
        <w:t>
      16. Члены семьи безработных, отказавшиеся от предложенной работы или без причины, отказавшиеся от устроивание на работу, самовольно оставившие участие в общественных работах теряют право на получение жилищной помощи.</w:t>
      </w:r>
      <w:r>
        <w:br/>
      </w:r>
      <w:r>
        <w:rPr>
          <w:rFonts w:ascii="Times New Roman"/>
          <w:b w:val="false"/>
          <w:i w:val="false"/>
          <w:color w:val="000000"/>
          <w:sz w:val="28"/>
        </w:rPr>
        <w:t>
      17. При предоставлении документов подтверждающих доход гражданина, безработными лицами предоставляются документы, подтверждающие их регистрацию в качестве безработных в уполномоченных органах по вопросам занятности, кроме:</w:t>
      </w:r>
      <w:r>
        <w:br/>
      </w:r>
      <w:r>
        <w:rPr>
          <w:rFonts w:ascii="Times New Roman"/>
          <w:b w:val="false"/>
          <w:i w:val="false"/>
          <w:color w:val="000000"/>
          <w:sz w:val="28"/>
        </w:rPr>
        <w:t>
      -инвалидов и лиц, в период их нахождение на стационарном лечении более одного месяца;</w:t>
      </w:r>
      <w:r>
        <w:br/>
      </w:r>
      <w:r>
        <w:rPr>
          <w:rFonts w:ascii="Times New Roman"/>
          <w:b w:val="false"/>
          <w:i w:val="false"/>
          <w:color w:val="000000"/>
          <w:sz w:val="28"/>
        </w:rPr>
        <w:t>
      -учащихся, студентов, слушателей, курсантов и магистрантов очной формы обучение;</w:t>
      </w:r>
      <w:r>
        <w:br/>
      </w:r>
      <w:r>
        <w:rPr>
          <w:rFonts w:ascii="Times New Roman"/>
          <w:b w:val="false"/>
          <w:i w:val="false"/>
          <w:color w:val="000000"/>
          <w:sz w:val="28"/>
        </w:rPr>
        <w:t>
      -граждан, занятых уходом за инвалидами 1 и 2 группы;</w:t>
      </w:r>
      <w:r>
        <w:br/>
      </w:r>
      <w:r>
        <w:rPr>
          <w:rFonts w:ascii="Times New Roman"/>
          <w:b w:val="false"/>
          <w:i w:val="false"/>
          <w:color w:val="000000"/>
          <w:sz w:val="28"/>
        </w:rPr>
        <w:t>
      -лицами старше восемьдесят лет;</w:t>
      </w:r>
      <w:r>
        <w:br/>
      </w:r>
      <w:r>
        <w:rPr>
          <w:rFonts w:ascii="Times New Roman"/>
          <w:b w:val="false"/>
          <w:i w:val="false"/>
          <w:color w:val="000000"/>
          <w:sz w:val="28"/>
        </w:rPr>
        <w:t>
      -занятых воспитанием детей в возрасте до семи лет;</w:t>
      </w:r>
      <w:r>
        <w:br/>
      </w:r>
      <w:r>
        <w:rPr>
          <w:rFonts w:ascii="Times New Roman"/>
          <w:b w:val="false"/>
          <w:i w:val="false"/>
          <w:color w:val="000000"/>
          <w:sz w:val="28"/>
        </w:rPr>
        <w:t>
      -осуществляющих уход за детьми инвалидами до 16 лет;</w:t>
      </w:r>
      <w:r>
        <w:br/>
      </w:r>
      <w:r>
        <w:rPr>
          <w:rFonts w:ascii="Times New Roman"/>
          <w:b w:val="false"/>
          <w:i w:val="false"/>
          <w:color w:val="000000"/>
          <w:sz w:val="28"/>
        </w:rPr>
        <w:t>
      -самостоятельно занятые граждане.</w:t>
      </w:r>
      <w:r>
        <w:br/>
      </w:r>
      <w:r>
        <w:rPr>
          <w:rFonts w:ascii="Times New Roman"/>
          <w:b w:val="false"/>
          <w:i w:val="false"/>
          <w:color w:val="000000"/>
          <w:sz w:val="28"/>
        </w:rPr>
        <w:t>
      18. Доля предельно допустимых расходов в пределах установленных норм устанавливается в размере 20 процентов от совокупного дохода.</w:t>
      </w:r>
      <w:r>
        <w:br/>
      </w:r>
      <w:r>
        <w:rPr>
          <w:rFonts w:ascii="Times New Roman"/>
          <w:b w:val="false"/>
          <w:i w:val="false"/>
          <w:color w:val="000000"/>
          <w:sz w:val="28"/>
        </w:rPr>
        <w:t>
      19. Компенсация повышение тарифов абонентской платы за телефон, подключенный к сети телекоммуникаций, производится в соответствии с правилами компенсации повышение тарифов абонентской платы за оказание услуг телекоммуникации социально защищаемым гражданам, утвержденными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компенсаций повышение тарифов абонентской платы за оказание услуг телекоммуникаций социально защищаемым гражданам».</w:t>
      </w:r>
    </w:p>
    <w:p>
      <w:pPr>
        <w:spacing w:after="0"/>
        <w:ind w:left="0"/>
        <w:jc w:val="both"/>
      </w:pPr>
      <w:r>
        <w:rPr>
          <w:rFonts w:ascii="Times New Roman"/>
          <w:b w:val="false"/>
          <w:i w:val="false"/>
          <w:color w:val="000000"/>
          <w:sz w:val="28"/>
        </w:rPr>
        <w:t>      3. Порядок выплаты жилищной помощи.</w:t>
      </w:r>
    </w:p>
    <w:p>
      <w:pPr>
        <w:spacing w:after="0"/>
        <w:ind w:left="0"/>
        <w:jc w:val="both"/>
      </w:pPr>
      <w:r>
        <w:rPr>
          <w:rFonts w:ascii="Times New Roman"/>
          <w:b w:val="false"/>
          <w:i w:val="false"/>
          <w:color w:val="000000"/>
          <w:sz w:val="28"/>
        </w:rPr>
        <w:t>      20. Выплата жилищной помощи осуществляется уполномоченным органом по заявлению получателя жилищной помощи через банки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