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6891" w14:textId="1c06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маслихата от 20 ноября 2009 года № 233 "О ставках платы за эмиссии в окружающую среду"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15 марта 2011 года № 375. Зарегистрировано Департаментом юстиции Костанайской области 17 марта 2011 года № 3755. Утратило силу решением маслихата Костанайской области от 2 марта 2018 года №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Костанайской области от 02.03.2018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"О ставках платы за эмиссии в окружающую среду" от 20 ноября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3697, опубликовано 23 декабря 2009 года в газетах "Қостанай таңы" и "Костанайские новости")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"процентов" дополнить словами ", за исключением ставок платы, установленных строкой 1.3.5 таблицы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495, которые повысить на сто процентов".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природных ресурсов и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природопользования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К. Тулеубаев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финансов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С. Аймухамбетова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М. Щеглова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