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0e42" w14:textId="6a20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малообеспеченным семьям (гражданам) Коксуского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Коксуского района Алматинской области от 28 сентября 2011 года N 61-1. Зарегистрировано Управлением юстиции Коксуского района Департамента юстиции Алматинской области 03 ноября 2011 года N 2-14-116. Утратило силу - Решением маслихата Коксуского района Алматинской области от 08 июня 2012 года N 4-5</w:t>
      </w:r>
    </w:p>
    <w:p>
      <w:pPr>
        <w:spacing w:after="0"/>
        <w:ind w:left="0"/>
        <w:jc w:val="both"/>
      </w:pPr>
      <w:r>
        <w:rPr>
          <w:rFonts w:ascii="Times New Roman"/>
          <w:b w:val="false"/>
          <w:i w:val="false"/>
          <w:color w:val="ff0000"/>
          <w:sz w:val="28"/>
        </w:rPr>
        <w:t xml:space="preserve">      Сноска. Утратило силу - Решением маслихата Коксуского района Алматинской области от 08.06.2012 </w:t>
      </w:r>
      <w:r>
        <w:rPr>
          <w:rFonts w:ascii="Times New Roman"/>
          <w:b w:val="false"/>
          <w:i w:val="false"/>
          <w:color w:val="ff0000"/>
          <w:sz w:val="28"/>
        </w:rPr>
        <w:t>N 4-5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 жилищных отношениях" от 16 апреля 1997 года, Постановлением Правительства Республики Казахстан от 14 апреля 2009 года </w:t>
      </w:r>
      <w:r>
        <w:rPr>
          <w:rFonts w:ascii="Times New Roman"/>
          <w:b w:val="false"/>
          <w:i w:val="false"/>
          <w:color w:val="000000"/>
          <w:sz w:val="28"/>
        </w:rPr>
        <w:t>N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N 2314</w:t>
      </w:r>
      <w:r>
        <w:rPr>
          <w:rFonts w:ascii="Times New Roman"/>
          <w:b w:val="false"/>
          <w:i w:val="false"/>
          <w:color w:val="000000"/>
          <w:sz w:val="28"/>
        </w:rPr>
        <w:t xml:space="preserve"> "О утверждении Правил предоставления жилищной помощи", Коксуский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Определить размер и порядок оказания жилищной помощи малообеспеченным семьям (гражданам) Коксуского района согласно </w:t>
      </w:r>
      <w:r>
        <w:rPr>
          <w:rFonts w:ascii="Times New Roman"/>
          <w:b w:val="false"/>
          <w:i w:val="false"/>
          <w:color w:val="000000"/>
          <w:sz w:val="28"/>
        </w:rPr>
        <w:t>приложения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Решение Коксуского районного маслихата от 29 июля 2010 года "О размере и порядке оказания жилищной помощи малообеспеченным семьям (гражданам)" N 42-3 (зарегистрировано в департаменте Юстиции Алматинской области в реестре государственной регистрации нормативных правовых актов 3 сентября 2010 года за номером 2-14-98, опубликовано в номере 37(38) районной газеты "Нұрлы Көксу" от 10 сентября 2010 года) признать утратившим силу.</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решения возложить на председателя постоянной комиссии районного маслихата по соблюдению законодательства, правопорядка, социальной защите населения, награждению и полномочий депутатов Сапаргали Ибраймович Ботанбаева.</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Н. Сарсекулов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Б. Кисметов</w:t>
      </w:r>
    </w:p>
    <w:bookmarkStart w:name="z7"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Коксуского районного</w:t>
      </w:r>
      <w:r>
        <w:br/>
      </w:r>
      <w:r>
        <w:rPr>
          <w:rFonts w:ascii="Times New Roman"/>
          <w:b w:val="false"/>
          <w:i w:val="false"/>
          <w:color w:val="000000"/>
          <w:sz w:val="28"/>
        </w:rPr>
        <w:t>
маслихата от 28 сентября 2011 года N 61-1</w:t>
      </w:r>
      <w:r>
        <w:br/>
      </w:r>
      <w:r>
        <w:rPr>
          <w:rFonts w:ascii="Times New Roman"/>
          <w:b w:val="false"/>
          <w:i w:val="false"/>
          <w:color w:val="000000"/>
          <w:sz w:val="28"/>
        </w:rPr>
        <w:t>
"Об определении размера и порядка</w:t>
      </w:r>
      <w:r>
        <w:br/>
      </w:r>
      <w:r>
        <w:rPr>
          <w:rFonts w:ascii="Times New Roman"/>
          <w:b w:val="false"/>
          <w:i w:val="false"/>
          <w:color w:val="000000"/>
          <w:sz w:val="28"/>
        </w:rPr>
        <w:t>
оказания жилищной помощи</w:t>
      </w:r>
      <w:r>
        <w:br/>
      </w:r>
      <w:r>
        <w:rPr>
          <w:rFonts w:ascii="Times New Roman"/>
          <w:b w:val="false"/>
          <w:i w:val="false"/>
          <w:color w:val="000000"/>
          <w:sz w:val="28"/>
        </w:rPr>
        <w:t>
малообеспеченным семьям (гражданам)</w:t>
      </w:r>
      <w:r>
        <w:br/>
      </w:r>
      <w:r>
        <w:rPr>
          <w:rFonts w:ascii="Times New Roman"/>
          <w:b w:val="false"/>
          <w:i w:val="false"/>
          <w:color w:val="000000"/>
          <w:sz w:val="28"/>
        </w:rPr>
        <w:t>
Коксуского района"</w:t>
      </w:r>
    </w:p>
    <w:bookmarkEnd w:id="1"/>
    <w:bookmarkStart w:name="z6" w:id="2"/>
    <w:p>
      <w:pPr>
        <w:spacing w:after="0"/>
        <w:ind w:left="0"/>
        <w:jc w:val="left"/>
      </w:pPr>
      <w:r>
        <w:rPr>
          <w:rFonts w:ascii="Times New Roman"/>
          <w:b/>
          <w:i w:val="false"/>
          <w:color w:val="000000"/>
        </w:rPr>
        <w:t xml:space="preserve"> 
Размер и порядок оказания жилищной помощи малообеспеченным</w:t>
      </w:r>
      <w:r>
        <w:br/>
      </w:r>
      <w:r>
        <w:rPr>
          <w:rFonts w:ascii="Times New Roman"/>
          <w:b/>
          <w:i w:val="false"/>
          <w:color w:val="000000"/>
        </w:rPr>
        <w:t>
семьям (гражданам) Коксуского района</w:t>
      </w:r>
    </w:p>
    <w:bookmarkEnd w:id="2"/>
    <w:p>
      <w:pPr>
        <w:spacing w:after="0"/>
        <w:ind w:left="0"/>
        <w:jc w:val="both"/>
      </w:pPr>
      <w:r>
        <w:rPr>
          <w:rFonts w:ascii="Times New Roman"/>
          <w:b w:val="false"/>
          <w:i w:val="false"/>
          <w:color w:val="000000"/>
          <w:sz w:val="28"/>
        </w:rPr>
        <w:t>      Настоящий размер и порядок оказания жилищной помощи разработан в соответствии с Законом Республики Казахстан от 16 апреля 1997 года </w:t>
      </w:r>
      <w:r>
        <w:rPr>
          <w:rFonts w:ascii="Times New Roman"/>
          <w:b w:val="false"/>
          <w:i w:val="false"/>
          <w:color w:val="000000"/>
          <w:sz w:val="28"/>
        </w:rPr>
        <w:t>N 94</w:t>
      </w:r>
      <w:r>
        <w:rPr>
          <w:rFonts w:ascii="Times New Roman"/>
          <w:b w:val="false"/>
          <w:i w:val="false"/>
          <w:color w:val="000000"/>
          <w:sz w:val="28"/>
        </w:rPr>
        <w:t xml:space="preserve"> "О жилищных отношениях", Постановлением Правительства Республики Казахстан от 14 апреля 2009 года </w:t>
      </w:r>
      <w:r>
        <w:rPr>
          <w:rFonts w:ascii="Times New Roman"/>
          <w:b w:val="false"/>
          <w:i w:val="false"/>
          <w:color w:val="000000"/>
          <w:sz w:val="28"/>
        </w:rPr>
        <w:t>N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Постановлением Правительства Республики Казахстан от 30 декабря 2009 года </w:t>
      </w:r>
      <w:r>
        <w:rPr>
          <w:rFonts w:ascii="Times New Roman"/>
          <w:b w:val="false"/>
          <w:i w:val="false"/>
          <w:color w:val="000000"/>
          <w:sz w:val="28"/>
        </w:rPr>
        <w:t>N 2314</w:t>
      </w:r>
      <w:r>
        <w:rPr>
          <w:rFonts w:ascii="Times New Roman"/>
          <w:b w:val="false"/>
          <w:i w:val="false"/>
          <w:color w:val="000000"/>
          <w:sz w:val="28"/>
        </w:rPr>
        <w:t xml:space="preserve"> "Об утверждении Правил предоставления жилищной помощи" и определяют размер и порядок оказания жилищной помощи малообеспеченным семьям (гражданам).</w:t>
      </w:r>
    </w:p>
    <w:bookmarkStart w:name="z8" w:id="3"/>
    <w:p>
      <w:pPr>
        <w:spacing w:after="0"/>
        <w:ind w:left="0"/>
        <w:jc w:val="left"/>
      </w:pPr>
      <w:r>
        <w:rPr>
          <w:rFonts w:ascii="Times New Roman"/>
          <w:b/>
          <w:i w:val="false"/>
          <w:color w:val="000000"/>
        </w:rPr>
        <w:t xml:space="preserve"> 
1. Общие положения</w:t>
      </w:r>
    </w:p>
    <w:bookmarkEnd w:id="3"/>
    <w:bookmarkStart w:name="z11" w:id="4"/>
    <w:p>
      <w:pPr>
        <w:spacing w:after="0"/>
        <w:ind w:left="0"/>
        <w:jc w:val="both"/>
      </w:pPr>
      <w:r>
        <w:rPr>
          <w:rFonts w:ascii="Times New Roman"/>
          <w:b w:val="false"/>
          <w:i w:val="false"/>
          <w:color w:val="000000"/>
          <w:sz w:val="28"/>
        </w:rPr>
        <w:t>
      1. В настоящем размере и порядке оказания жилищной помощи используются следующие основные понятия:</w:t>
      </w:r>
      <w:r>
        <w:br/>
      </w:r>
      <w:r>
        <w:rPr>
          <w:rFonts w:ascii="Times New Roman"/>
          <w:b w:val="false"/>
          <w:i w:val="false"/>
          <w:color w:val="000000"/>
          <w:sz w:val="28"/>
        </w:rPr>
        <w:t>
      доля предельно-допустимых расходов – отношение предельно-допустимого уровня расходов семьи в месяц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заявитель – лицо, обращающееся от имени семьи за назначением жилищной помощи;</w:t>
      </w:r>
      <w:r>
        <w:br/>
      </w:r>
      <w:r>
        <w:rPr>
          <w:rFonts w:ascii="Times New Roman"/>
          <w:b w:val="false"/>
          <w:i w:val="false"/>
          <w:color w:val="000000"/>
          <w:sz w:val="28"/>
        </w:rPr>
        <w:t>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уполномоченный орган – "Коксуский районный отдел занятости и социальных программ" государственное учреждение, осуществляющее назначение и выплату жилищной помощи;</w:t>
      </w:r>
      <w:r>
        <w:br/>
      </w:r>
      <w:r>
        <w:rPr>
          <w:rFonts w:ascii="Times New Roman"/>
          <w:b w:val="false"/>
          <w:i w:val="false"/>
          <w:color w:val="000000"/>
          <w:sz w:val="28"/>
        </w:rPr>
        <w:t>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получением жилищной помощи. В состав участковой комиссии входят представители органов местного государственного управления, общественных объединений, кооперативов собственников помещений (квартир), населения, организаций и уполномоченных органов образования, здравоохранения, социальной защиты, работников правоохранительных органов.</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и являющимся собственниками или нанимателями (арендаторами) жилища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являющимися собственниками или 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3. Жилищная помощь определяется как разница между фактическим платежом собственника (нанимателя) на оплату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обеспечиваемых компенсационными выплатами и предельно-допустимого уровня расходов семьи на эти цели.</w:t>
      </w:r>
      <w:r>
        <w:br/>
      </w:r>
      <w:r>
        <w:rPr>
          <w:rFonts w:ascii="Times New Roman"/>
          <w:b w:val="false"/>
          <w:i w:val="false"/>
          <w:color w:val="000000"/>
          <w:sz w:val="28"/>
        </w:rPr>
        <w:t>
      Оплата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сверх установленной нормы производится гражданами на общих основаниях.</w:t>
      </w:r>
      <w:r>
        <w:br/>
      </w:r>
      <w:r>
        <w:rPr>
          <w:rFonts w:ascii="Times New Roman"/>
          <w:b w:val="false"/>
          <w:i w:val="false"/>
          <w:color w:val="000000"/>
          <w:sz w:val="28"/>
        </w:rPr>
        <w:t>
      Доля предельно-допустимого уровня расходов семьи в месяц на оплату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устанавливается к совокупному доходу семьи в размере десяти процентов.</w:t>
      </w:r>
      <w:r>
        <w:br/>
      </w:r>
      <w:r>
        <w:rPr>
          <w:rFonts w:ascii="Times New Roman"/>
          <w:b w:val="false"/>
          <w:i w:val="false"/>
          <w:color w:val="000000"/>
          <w:sz w:val="28"/>
        </w:rPr>
        <w:t>
      Жилищная помощь не назначается малообеспеченным семьям (гражданам) имеющих трудоспособных лиц, которые не работают, не учатся, не служат в армии и не зарегистрированы в службе занятости в качестве безработных, без уважительных причин, отказавшихся от предложенной работы, в том числе на социальной рабочие места и общественные работы, от профессионального обучения и переобучения, за исключением инвалидов всех групп и граждан находящихся на стационарном лечении более одного месяца, учащихся, студентов, слушателей, курсантов и магистрантов учебных заведений дневной формы, а также лиц, осуществляющих уход за инвалидами первой и второй группы, детьми – инвалидами до 18 лет, лицами старше 80 лет или занятых воспитанием детей в возрасте до 3 лет.</w:t>
      </w:r>
    </w:p>
    <w:bookmarkEnd w:id="4"/>
    <w:bookmarkStart w:name="z9" w:id="5"/>
    <w:p>
      <w:pPr>
        <w:spacing w:after="0"/>
        <w:ind w:left="0"/>
        <w:jc w:val="left"/>
      </w:pPr>
      <w:r>
        <w:rPr>
          <w:rFonts w:ascii="Times New Roman"/>
          <w:b/>
          <w:i w:val="false"/>
          <w:color w:val="000000"/>
        </w:rPr>
        <w:t xml:space="preserve"> 
2. Размер и порядок оказания жилищной помощи</w:t>
      </w:r>
    </w:p>
    <w:bookmarkEnd w:id="5"/>
    <w:bookmarkStart w:name="z14" w:id="6"/>
    <w:p>
      <w:pPr>
        <w:spacing w:after="0"/>
        <w:ind w:left="0"/>
        <w:jc w:val="both"/>
      </w:pPr>
      <w:r>
        <w:rPr>
          <w:rFonts w:ascii="Times New Roman"/>
          <w:b w:val="false"/>
          <w:i w:val="false"/>
          <w:color w:val="000000"/>
          <w:sz w:val="28"/>
        </w:rPr>
        <w:t>
      4. Жилищная помощь назначается – гражданам Республики Казахстан, оралманом, лицам без гражданства, имеющим вид на жительство и постоянно проживающим в Республике Казахстан.</w:t>
      </w:r>
      <w:r>
        <w:br/>
      </w:r>
      <w:r>
        <w:rPr>
          <w:rFonts w:ascii="Times New Roman"/>
          <w:b w:val="false"/>
          <w:i w:val="false"/>
          <w:color w:val="000000"/>
          <w:sz w:val="28"/>
        </w:rPr>
        <w:t>
</w:t>
      </w:r>
      <w:r>
        <w:rPr>
          <w:rFonts w:ascii="Times New Roman"/>
          <w:b w:val="false"/>
          <w:i w:val="false"/>
          <w:color w:val="000000"/>
          <w:sz w:val="28"/>
        </w:rPr>
        <w:t>
      5. Месяцем обращения считается месяц подачи заявления с прилагаемыми документами.</w:t>
      </w:r>
      <w:r>
        <w:br/>
      </w:r>
      <w:r>
        <w:rPr>
          <w:rFonts w:ascii="Times New Roman"/>
          <w:b w:val="false"/>
          <w:i w:val="false"/>
          <w:color w:val="000000"/>
          <w:sz w:val="28"/>
        </w:rPr>
        <w:t>
      Не назначается или получение назначенной жилищной помощи прекращается малообеспеченным семьям (гражданам), имеющие в частной собственности более одной единицы жилья (квартиры, дома) или сдающие жилые помещения в наем или аренду.</w:t>
      </w:r>
      <w:r>
        <w:br/>
      </w:r>
      <w:r>
        <w:rPr>
          <w:rFonts w:ascii="Times New Roman"/>
          <w:b w:val="false"/>
          <w:i w:val="false"/>
          <w:color w:val="000000"/>
          <w:sz w:val="28"/>
        </w:rPr>
        <w:t>
</w:t>
      </w:r>
      <w:r>
        <w:rPr>
          <w:rFonts w:ascii="Times New Roman"/>
          <w:b w:val="false"/>
          <w:i w:val="false"/>
          <w:color w:val="000000"/>
          <w:sz w:val="28"/>
        </w:rPr>
        <w:t>
      6. Для назначения жилищной помощи гражданин (семья), обращается по месту жительства в сельскую, поселковую участковую комиссию с заявлением 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2) копию правоустанавливающего документа на жилище (договора приватизации, дарения, купли-продажи, аренды с сведениями размера занимаемой площади, количества комнат);</w:t>
      </w:r>
      <w:r>
        <w:br/>
      </w:r>
      <w:r>
        <w:rPr>
          <w:rFonts w:ascii="Times New Roman"/>
          <w:b w:val="false"/>
          <w:i w:val="false"/>
          <w:color w:val="000000"/>
          <w:sz w:val="28"/>
        </w:rPr>
        <w:t>
</w:t>
      </w:r>
      <w:r>
        <w:rPr>
          <w:rFonts w:ascii="Times New Roman"/>
          <w:b w:val="false"/>
          <w:i w:val="false"/>
          <w:color w:val="000000"/>
          <w:sz w:val="28"/>
        </w:rPr>
        <w:t>
      3) копию документа, подтверждающего место жительство семьи (копию книги регистрации граждан или справка адресного бюро);</w:t>
      </w:r>
      <w:r>
        <w:br/>
      </w:r>
      <w:r>
        <w:rPr>
          <w:rFonts w:ascii="Times New Roman"/>
          <w:b w:val="false"/>
          <w:i w:val="false"/>
          <w:color w:val="000000"/>
          <w:sz w:val="28"/>
        </w:rPr>
        <w:t>
</w:t>
      </w:r>
      <w:r>
        <w:rPr>
          <w:rFonts w:ascii="Times New Roman"/>
          <w:b w:val="false"/>
          <w:i w:val="false"/>
          <w:color w:val="000000"/>
          <w:sz w:val="28"/>
        </w:rPr>
        <w:t>
      4) документы, подтверждающие доходы всех членов семьи (за предшествующий квартал);</w:t>
      </w:r>
      <w:r>
        <w:br/>
      </w:r>
      <w:r>
        <w:rPr>
          <w:rFonts w:ascii="Times New Roman"/>
          <w:b w:val="false"/>
          <w:i w:val="false"/>
          <w:color w:val="000000"/>
          <w:sz w:val="28"/>
        </w:rPr>
        <w:t>
</w:t>
      </w:r>
      <w:r>
        <w:rPr>
          <w:rFonts w:ascii="Times New Roman"/>
          <w:b w:val="false"/>
          <w:i w:val="false"/>
          <w:color w:val="000000"/>
          <w:sz w:val="28"/>
        </w:rPr>
        <w:t>
      5)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6)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утвержденной на общем собрании собственников и 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000000"/>
          <w:sz w:val="28"/>
        </w:rPr>
        <w:t>
      7) счета на потребление коммунальных услуг, квитанцию-счет за услуги телекоммуникаций или копия договара на оказание услуг связи;</w:t>
      </w:r>
      <w:r>
        <w:br/>
      </w:r>
      <w:r>
        <w:rPr>
          <w:rFonts w:ascii="Times New Roman"/>
          <w:b w:val="false"/>
          <w:i w:val="false"/>
          <w:color w:val="000000"/>
          <w:sz w:val="28"/>
        </w:rPr>
        <w:t>
</w:t>
      </w:r>
      <w:r>
        <w:rPr>
          <w:rFonts w:ascii="Times New Roman"/>
          <w:b w:val="false"/>
          <w:i w:val="false"/>
          <w:color w:val="000000"/>
          <w:sz w:val="28"/>
        </w:rPr>
        <w:t>
      8)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9) справка об отсутствии в частной собственности более одной единицы жилья (один раз в год);</w:t>
      </w:r>
      <w:r>
        <w:br/>
      </w:r>
      <w:r>
        <w:rPr>
          <w:rFonts w:ascii="Times New Roman"/>
          <w:b w:val="false"/>
          <w:i w:val="false"/>
          <w:color w:val="000000"/>
          <w:sz w:val="28"/>
        </w:rPr>
        <w:t>
</w:t>
      </w:r>
      <w:r>
        <w:rPr>
          <w:rFonts w:ascii="Times New Roman"/>
          <w:b w:val="false"/>
          <w:i w:val="false"/>
          <w:color w:val="000000"/>
          <w:sz w:val="28"/>
        </w:rPr>
        <w:t>
      10) копию свидетельство регистрационного номера налогоплательщика.</w:t>
      </w:r>
      <w:r>
        <w:br/>
      </w:r>
      <w:r>
        <w:rPr>
          <w:rFonts w:ascii="Times New Roman"/>
          <w:b w:val="false"/>
          <w:i w:val="false"/>
          <w:color w:val="000000"/>
          <w:sz w:val="28"/>
        </w:rPr>
        <w:t>
</w:t>
      </w:r>
      <w:r>
        <w:rPr>
          <w:rFonts w:ascii="Times New Roman"/>
          <w:b w:val="false"/>
          <w:i w:val="false"/>
          <w:color w:val="000000"/>
          <w:sz w:val="28"/>
        </w:rPr>
        <w:t>
      7. Аким поселкового, сельского округа принимает от заявителей документы, регистрирует и не позднее десяти дней со дня принятия документов от заявителей направляет их вместе с заключением участковой комиссии в уполномоченный орган по назначению и выплате жилищной помощи.</w:t>
      </w:r>
      <w:r>
        <w:br/>
      </w:r>
      <w:r>
        <w:rPr>
          <w:rFonts w:ascii="Times New Roman"/>
          <w:b w:val="false"/>
          <w:i w:val="false"/>
          <w:color w:val="000000"/>
          <w:sz w:val="28"/>
        </w:rPr>
        <w:t>
</w:t>
      </w:r>
      <w:r>
        <w:rPr>
          <w:rFonts w:ascii="Times New Roman"/>
          <w:b w:val="false"/>
          <w:i w:val="false"/>
          <w:color w:val="000000"/>
          <w:sz w:val="28"/>
        </w:rPr>
        <w:t>
      8. Уполномоченный орган принимает от акимов поселкового, сельского округа заявления с прилагаемыми документами и заключениями участковых комиссий, рассматривает их в течении десяти дней со дня получения и принимает решение о назначении жилищной помощи или в отказе в ней. Основанием для предоставления жилищного пособия является решение уполномоченного органа.</w:t>
      </w:r>
      <w:r>
        <w:br/>
      </w:r>
      <w:r>
        <w:rPr>
          <w:rFonts w:ascii="Times New Roman"/>
          <w:b w:val="false"/>
          <w:i w:val="false"/>
          <w:color w:val="000000"/>
          <w:sz w:val="28"/>
        </w:rPr>
        <w:t>
</w:t>
      </w:r>
      <w:r>
        <w:rPr>
          <w:rFonts w:ascii="Times New Roman"/>
          <w:b w:val="false"/>
          <w:i w:val="false"/>
          <w:color w:val="000000"/>
          <w:sz w:val="28"/>
        </w:rPr>
        <w:t>
      9. Получатели жилищной помощи в пятнадцатидневный срок извещают уполномоченный орган об обстоятельствах, которые могут служить основанием для изменения размера помощи или влияющих на его получение.</w:t>
      </w:r>
      <w:r>
        <w:br/>
      </w:r>
      <w:r>
        <w:rPr>
          <w:rFonts w:ascii="Times New Roman"/>
          <w:b w:val="false"/>
          <w:i w:val="false"/>
          <w:color w:val="000000"/>
          <w:sz w:val="28"/>
        </w:rPr>
        <w:t>
      В случаях, когда заявитель своевременно не известил об обстоятельствах, влияющих на размер или на право получать жилищную помощь, перерасчет производится в следующем квартале (по факту обнаружения).</w:t>
      </w:r>
      <w:r>
        <w:br/>
      </w:r>
      <w:r>
        <w:rPr>
          <w:rFonts w:ascii="Times New Roman"/>
          <w:b w:val="false"/>
          <w:i w:val="false"/>
          <w:color w:val="000000"/>
          <w:sz w:val="28"/>
        </w:rPr>
        <w:t>
      Излишне выплаченные суммы подлежат возврату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
      10. При исчислении совокупного дохода семьи, являющихся собственниками или нанимателями (поднанимателями) жилища в ее составе учитываются все члены семьи, кроме военнослужащих срочной службы, зарегистрированные по месту жительства в пределах одного населенного пункта, за квартал, предшествующий кварталу обращения, учитываются все виды доходов полученные в Республике Казахстан и за ее пределами за расчетный период.</w:t>
      </w:r>
      <w:r>
        <w:br/>
      </w:r>
      <w:r>
        <w:rPr>
          <w:rFonts w:ascii="Times New Roman"/>
          <w:b w:val="false"/>
          <w:i w:val="false"/>
          <w:color w:val="000000"/>
          <w:sz w:val="28"/>
        </w:rPr>
        <w:t>
      Доход от личного подсобного хозяйства, приусадебных участков, огородов учитывается для жителей поселковой, сельской местности в размере шести месячных расчетных показателей за квартал.</w:t>
      </w:r>
      <w:r>
        <w:br/>
      </w:r>
      <w:r>
        <w:rPr>
          <w:rFonts w:ascii="Times New Roman"/>
          <w:b w:val="false"/>
          <w:i w:val="false"/>
          <w:color w:val="000000"/>
          <w:sz w:val="28"/>
        </w:rPr>
        <w:t>
</w:t>
      </w:r>
      <w:r>
        <w:rPr>
          <w:rFonts w:ascii="Times New Roman"/>
          <w:b w:val="false"/>
          <w:i w:val="false"/>
          <w:color w:val="000000"/>
          <w:sz w:val="28"/>
        </w:rPr>
        <w:t>
      11. В совокупном доходе семьи не учитываются:</w:t>
      </w:r>
      <w:r>
        <w:br/>
      </w:r>
      <w:r>
        <w:rPr>
          <w:rFonts w:ascii="Times New Roman"/>
          <w:b w:val="false"/>
          <w:i w:val="false"/>
          <w:color w:val="000000"/>
          <w:sz w:val="28"/>
        </w:rPr>
        <w:t>
</w:t>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w:t>
      </w:r>
      <w:r>
        <w:rPr>
          <w:rFonts w:ascii="Times New Roman"/>
          <w:b w:val="false"/>
          <w:i w:val="false"/>
          <w:color w:val="000000"/>
          <w:sz w:val="28"/>
        </w:rPr>
        <w:t>
      2) жилищная помощь;</w:t>
      </w:r>
      <w:r>
        <w:br/>
      </w:r>
      <w:r>
        <w:rPr>
          <w:rFonts w:ascii="Times New Roman"/>
          <w:b w:val="false"/>
          <w:i w:val="false"/>
          <w:color w:val="000000"/>
          <w:sz w:val="28"/>
        </w:rPr>
        <w:t>
</w:t>
      </w:r>
      <w:r>
        <w:rPr>
          <w:rFonts w:ascii="Times New Roman"/>
          <w:b w:val="false"/>
          <w:i w:val="false"/>
          <w:color w:val="000000"/>
          <w:sz w:val="28"/>
        </w:rPr>
        <w:t>
      3) единовременные пособия на погребение;</w:t>
      </w:r>
      <w:r>
        <w:br/>
      </w:r>
      <w:r>
        <w:rPr>
          <w:rFonts w:ascii="Times New Roman"/>
          <w:b w:val="false"/>
          <w:i w:val="false"/>
          <w:color w:val="000000"/>
          <w:sz w:val="28"/>
        </w:rPr>
        <w:t>
</w:t>
      </w:r>
      <w:r>
        <w:rPr>
          <w:rFonts w:ascii="Times New Roman"/>
          <w:b w:val="false"/>
          <w:i w:val="false"/>
          <w:color w:val="000000"/>
          <w:sz w:val="28"/>
        </w:rPr>
        <w:t>
      4) единовременные государственные пособия в связи с рождением ребенка;</w:t>
      </w:r>
      <w:r>
        <w:br/>
      </w:r>
      <w:r>
        <w:rPr>
          <w:rFonts w:ascii="Times New Roman"/>
          <w:b w:val="false"/>
          <w:i w:val="false"/>
          <w:color w:val="000000"/>
          <w:sz w:val="28"/>
        </w:rPr>
        <w:t>
</w:t>
      </w:r>
      <w:r>
        <w:rPr>
          <w:rFonts w:ascii="Times New Roman"/>
          <w:b w:val="false"/>
          <w:i w:val="false"/>
          <w:color w:val="000000"/>
          <w:sz w:val="28"/>
        </w:rPr>
        <w:t>
      5) благотворительная помощь в денежном и натуральном выражении, оказываемая учреждениями образования ученикам из малообеспеченных семей;</w:t>
      </w:r>
      <w:r>
        <w:br/>
      </w:r>
      <w:r>
        <w:rPr>
          <w:rFonts w:ascii="Times New Roman"/>
          <w:b w:val="false"/>
          <w:i w:val="false"/>
          <w:color w:val="000000"/>
          <w:sz w:val="28"/>
        </w:rPr>
        <w:t>
</w:t>
      </w:r>
      <w:r>
        <w:rPr>
          <w:rFonts w:ascii="Times New Roman"/>
          <w:b w:val="false"/>
          <w:i w:val="false"/>
          <w:color w:val="000000"/>
          <w:sz w:val="28"/>
        </w:rPr>
        <w:t>
      6) социальная помощь на открытие собственного дела или развитие личного подсобного хозяйства.</w:t>
      </w:r>
      <w:r>
        <w:br/>
      </w:r>
      <w:r>
        <w:rPr>
          <w:rFonts w:ascii="Times New Roman"/>
          <w:b w:val="false"/>
          <w:i w:val="false"/>
          <w:color w:val="000000"/>
          <w:sz w:val="28"/>
        </w:rPr>
        <w:t>
      В случае если социальная помощь на открытие собственного дела или развитие личного подсобного хозяйства использована не по назначению, совокупный доход в квартале, в котором установлен данный факт, исчисляется с учетом суммы оказанной помощи;</w:t>
      </w:r>
      <w:r>
        <w:br/>
      </w:r>
      <w:r>
        <w:rPr>
          <w:rFonts w:ascii="Times New Roman"/>
          <w:b w:val="false"/>
          <w:i w:val="false"/>
          <w:color w:val="000000"/>
          <w:sz w:val="28"/>
        </w:rPr>
        <w:t>
</w:t>
      </w:r>
      <w:r>
        <w:rPr>
          <w:rFonts w:ascii="Times New Roman"/>
          <w:b w:val="false"/>
          <w:i w:val="false"/>
          <w:color w:val="000000"/>
          <w:sz w:val="28"/>
        </w:rPr>
        <w:t>
      7)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w:t>
      </w:r>
      <w:r>
        <w:rPr>
          <w:rFonts w:ascii="Times New Roman"/>
          <w:b w:val="false"/>
          <w:i w:val="false"/>
          <w:color w:val="000000"/>
          <w:sz w:val="28"/>
        </w:rPr>
        <w:t>
      12. Нормы площади жилья, обеспечиваемые компенсационными выплатами, эквивалентны нормам предоставления жилья на каждого члена семьи, установленным законодательством Республики Казахстан.</w:t>
      </w:r>
      <w:r>
        <w:br/>
      </w:r>
      <w:r>
        <w:rPr>
          <w:rFonts w:ascii="Times New Roman"/>
          <w:b w:val="false"/>
          <w:i w:val="false"/>
          <w:color w:val="000000"/>
          <w:sz w:val="28"/>
        </w:rPr>
        <w:t>
      Тарифы и нормы потребления коммунальных услуг предоставляются поставщиками услуг.</w:t>
      </w:r>
      <w:r>
        <w:br/>
      </w:r>
      <w:r>
        <w:rPr>
          <w:rFonts w:ascii="Times New Roman"/>
          <w:b w:val="false"/>
          <w:i w:val="false"/>
          <w:color w:val="000000"/>
          <w:sz w:val="28"/>
        </w:rPr>
        <w:t>
</w:t>
      </w:r>
      <w:r>
        <w:rPr>
          <w:rFonts w:ascii="Times New Roman"/>
          <w:b w:val="false"/>
          <w:i w:val="false"/>
          <w:color w:val="000000"/>
          <w:sz w:val="28"/>
        </w:rPr>
        <w:t>
      13. При назначении жилищного пособия учитываются следующие нормы:</w:t>
      </w:r>
      <w:r>
        <w:br/>
      </w:r>
      <w:r>
        <w:rPr>
          <w:rFonts w:ascii="Times New Roman"/>
          <w:b w:val="false"/>
          <w:i w:val="false"/>
          <w:color w:val="000000"/>
          <w:sz w:val="28"/>
        </w:rPr>
        <w:t>
</w:t>
      </w:r>
      <w:r>
        <w:rPr>
          <w:rFonts w:ascii="Times New Roman"/>
          <w:b w:val="false"/>
          <w:i w:val="false"/>
          <w:color w:val="000000"/>
          <w:sz w:val="28"/>
        </w:rPr>
        <w:t>
      1) площадь жилища:</w:t>
      </w:r>
      <w:r>
        <w:br/>
      </w:r>
      <w:r>
        <w:rPr>
          <w:rFonts w:ascii="Times New Roman"/>
          <w:b w:val="false"/>
          <w:i w:val="false"/>
          <w:color w:val="000000"/>
          <w:sz w:val="28"/>
        </w:rPr>
        <w:t>
      на каждого человека не более восемнадцати квадратных метров полезной площади;</w:t>
      </w:r>
      <w:r>
        <w:br/>
      </w:r>
      <w:r>
        <w:rPr>
          <w:rFonts w:ascii="Times New Roman"/>
          <w:b w:val="false"/>
          <w:i w:val="false"/>
          <w:color w:val="000000"/>
          <w:sz w:val="28"/>
        </w:rPr>
        <w:t>
</w:t>
      </w:r>
      <w:r>
        <w:rPr>
          <w:rFonts w:ascii="Times New Roman"/>
          <w:b w:val="false"/>
          <w:i w:val="false"/>
          <w:color w:val="000000"/>
          <w:sz w:val="28"/>
        </w:rPr>
        <w:t>
      2) потребление газа – один маленький баллон в месяц;</w:t>
      </w:r>
      <w:r>
        <w:br/>
      </w:r>
      <w:r>
        <w:rPr>
          <w:rFonts w:ascii="Times New Roman"/>
          <w:b w:val="false"/>
          <w:i w:val="false"/>
          <w:color w:val="000000"/>
          <w:sz w:val="28"/>
        </w:rPr>
        <w:t>
</w:t>
      </w:r>
      <w:r>
        <w:rPr>
          <w:rFonts w:ascii="Times New Roman"/>
          <w:b w:val="false"/>
          <w:i w:val="false"/>
          <w:color w:val="000000"/>
          <w:sz w:val="28"/>
        </w:rPr>
        <w:t>
      3) потребление электроэнергии:</w:t>
      </w:r>
      <w:r>
        <w:br/>
      </w:r>
      <w:r>
        <w:rPr>
          <w:rFonts w:ascii="Times New Roman"/>
          <w:b w:val="false"/>
          <w:i w:val="false"/>
          <w:color w:val="000000"/>
          <w:sz w:val="28"/>
        </w:rPr>
        <w:t>
      на 1-го человека – 45 киловатт в месяц;</w:t>
      </w:r>
      <w:r>
        <w:br/>
      </w:r>
      <w:r>
        <w:rPr>
          <w:rFonts w:ascii="Times New Roman"/>
          <w:b w:val="false"/>
          <w:i w:val="false"/>
          <w:color w:val="000000"/>
          <w:sz w:val="28"/>
        </w:rPr>
        <w:t>
      на семью из 4-х и более человек – 150 киловатт в месяц.</w:t>
      </w:r>
      <w:r>
        <w:br/>
      </w:r>
      <w:r>
        <w:rPr>
          <w:rFonts w:ascii="Times New Roman"/>
          <w:b w:val="false"/>
          <w:i w:val="false"/>
          <w:color w:val="000000"/>
          <w:sz w:val="28"/>
        </w:rPr>
        <w:t>
</w:t>
      </w:r>
      <w:r>
        <w:rPr>
          <w:rFonts w:ascii="Times New Roman"/>
          <w:b w:val="false"/>
          <w:i w:val="false"/>
          <w:color w:val="000000"/>
          <w:sz w:val="28"/>
        </w:rPr>
        <w:t>
      4) нормы на водоснабжение предоставляются поставщиками услуг;</w:t>
      </w:r>
      <w:r>
        <w:br/>
      </w:r>
      <w:r>
        <w:rPr>
          <w:rFonts w:ascii="Times New Roman"/>
          <w:b w:val="false"/>
          <w:i w:val="false"/>
          <w:color w:val="000000"/>
          <w:sz w:val="28"/>
        </w:rPr>
        <w:t>
</w:t>
      </w:r>
      <w:r>
        <w:rPr>
          <w:rFonts w:ascii="Times New Roman"/>
          <w:b w:val="false"/>
          <w:i w:val="false"/>
          <w:color w:val="000000"/>
          <w:sz w:val="28"/>
        </w:rPr>
        <w:t>
      5) жилые дома с печным отоплением 3 тонны угля в год.</w:t>
      </w:r>
      <w:r>
        <w:br/>
      </w:r>
      <w:r>
        <w:rPr>
          <w:rFonts w:ascii="Times New Roman"/>
          <w:b w:val="false"/>
          <w:i w:val="false"/>
          <w:color w:val="000000"/>
          <w:sz w:val="28"/>
        </w:rPr>
        <w:t>
</w:t>
      </w:r>
      <w:r>
        <w:rPr>
          <w:rFonts w:ascii="Times New Roman"/>
          <w:b w:val="false"/>
          <w:i w:val="false"/>
          <w:color w:val="000000"/>
          <w:sz w:val="28"/>
        </w:rPr>
        <w:t>
      14. Для расчета стоимости угля используются средние цены по району, предоставляемые государственным учреждением "Отдел жилищно-коммунального хозяйства, пассажирского транспорта и автомобильных дорог Коксуского района" по состоянию на последний месяц квартала, предшествующего кварталу расчета жилищной помощи.</w:t>
      </w:r>
      <w:r>
        <w:br/>
      </w:r>
      <w:r>
        <w:rPr>
          <w:rFonts w:ascii="Times New Roman"/>
          <w:b w:val="false"/>
          <w:i w:val="false"/>
          <w:color w:val="000000"/>
          <w:sz w:val="28"/>
        </w:rPr>
        <w:t>
</w:t>
      </w:r>
      <w:r>
        <w:rPr>
          <w:rFonts w:ascii="Times New Roman"/>
          <w:b w:val="false"/>
          <w:i w:val="false"/>
          <w:color w:val="000000"/>
          <w:sz w:val="28"/>
        </w:rPr>
        <w:t>
      15. Выплата жилищной помощи осуществляется путем зачисления назначенных сумм на лицевые счета получателей на основании Агентского соглашения, заключенного между уполномоченным органом по назначению и выплате жилищной помощи и филиалами банков или другими организациями, имеющими лицензию на осуществление данного вида операций.</w:t>
      </w:r>
    </w:p>
    <w:bookmarkEnd w:id="6"/>
    <w:bookmarkStart w:name="z10" w:id="7"/>
    <w:p>
      <w:pPr>
        <w:spacing w:after="0"/>
        <w:ind w:left="0"/>
        <w:jc w:val="left"/>
      </w:pPr>
      <w:r>
        <w:rPr>
          <w:rFonts w:ascii="Times New Roman"/>
          <w:b/>
          <w:i w:val="false"/>
          <w:color w:val="000000"/>
        </w:rPr>
        <w:t xml:space="preserve"> 
3. Заключение</w:t>
      </w:r>
    </w:p>
    <w:bookmarkEnd w:id="7"/>
    <w:bookmarkStart w:name="z48" w:id="8"/>
    <w:p>
      <w:pPr>
        <w:spacing w:after="0"/>
        <w:ind w:left="0"/>
        <w:jc w:val="both"/>
      </w:pPr>
      <w:r>
        <w:rPr>
          <w:rFonts w:ascii="Times New Roman"/>
          <w:b w:val="false"/>
          <w:i w:val="false"/>
          <w:color w:val="000000"/>
          <w:sz w:val="28"/>
        </w:rPr>
        <w:t>
      16. Отношения, не урегулированные настоящим размером и порядком оказания жилищной помощи, регулируются в соответствии с действующим законодательством Республики Казахстан.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