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33fd" w14:textId="9d63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маслихата от 22 декабря 2010 года № 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ноября 2011 года № С-37/2. Зарегистрировано Управлением юстиции Енбекшильдерского района Акмолинской области 22 ноября 2011 года № 1-10-146. Утратило силу в связи с истечением срока применения - (письмо Енбекшильдерского районного маслихата Акмолинской области от 4 ноября 2014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Енбекшильдерского районного маслихата Акмолинской области от 04.11.2014 № 226).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2011 - 2013 годы» от 22 декабря 2010 года № С-28/2 (зарегистрировано в Реестре государственной регистрации нормативных правовых актов № 1-10-129, опубликовано 14, 15 января 2011 года в районной газете «Жаңа дәуір»-«Сельская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1637083,1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456827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5398,4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1171859,7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1677825,2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-77520,1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- 77520,1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2011 год предусмотрены целевые трансферты из республиканского и областного бюджетов на образование в сумме 97020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«5812 тысяч тенге -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11786 тысяч тенге - на приобретение автотранспорта для осуществления подвоза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24279 тысяч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что в районном бюджете на 2011 год предусмотрены целевые трансферты из республиканского бюджета на проведение противоэпизоотических мероприятий в сумме 9744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«Учесть что в районном бюджете на 2011 год предусмотрен возврат в </w:t>
      </w:r>
      <w:r>
        <w:rPr>
          <w:rFonts w:ascii="Times New Roman"/>
          <w:b w:val="false"/>
          <w:i w:val="false"/>
          <w:color w:val="0d0d0d"/>
          <w:sz w:val="28"/>
        </w:rPr>
        <w:t>республиканского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неиспользованных бюджетных кредитов, выданных в 2010 году для реализации мер социальной поддержки специалистам в сумме 13229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«400 тенге – вознаграждения по бюджетным кредитам, выделенных из </w:t>
      </w:r>
      <w:r>
        <w:rPr>
          <w:rFonts w:ascii="Times New Roman"/>
          <w:b w:val="false"/>
          <w:i w:val="false"/>
          <w:color w:val="0d0d0d"/>
          <w:sz w:val="28"/>
        </w:rPr>
        <w:t>республиканского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бюджета, бюджетам районов для реализации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района на 2011 год в сумме 1300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«7700 тысяч тенге – на увеличение уставного капитала юридических лиц.».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 Акмолинской области                Т.Омаров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маслихата от 10 ноября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2011 года № С-37/2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88"/>
        <w:gridCol w:w="409"/>
        <w:gridCol w:w="472"/>
        <w:gridCol w:w="7142"/>
        <w:gridCol w:w="22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1637083,1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456827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26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5398,4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1480,4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1480,4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1171859,7</w:t>
            </w:r>
          </w:p>
        </w:tc>
      </w:tr>
      <w:tr>
        <w:trPr>
          <w:trHeight w:val="5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1171859,7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1171859,7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100685,4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07"/>
        <w:gridCol w:w="545"/>
        <w:gridCol w:w="545"/>
        <w:gridCol w:w="6842"/>
        <w:gridCol w:w="21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1677825,2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116169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1191150,2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116681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108859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998919,9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998919,9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982694,9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62071,3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56340,5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42553,5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42553,5</w:t>
            </w:r>
          </w:p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13774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33512,5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 банкам-заемщикам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-77520,1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77520,1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022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Возврат неиспользованных кредитов, выданных из местного бюджета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13229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rPr>
          <w:rFonts w:ascii="Times New Roman"/>
          <w:b w:val="false"/>
          <w:i w:val="false"/>
          <w:color w:val="404040"/>
          <w:sz w:val="28"/>
        </w:rPr>
        <w:t xml:space="preserve">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04040"/>
          <w:sz w:val="28"/>
        </w:rPr>
        <w:t>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a5a5a"/>
          <w:sz w:val="28"/>
        </w:rPr>
        <w:t xml:space="preserve">маслихата от 10 ноября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a5a5a"/>
          <w:sz w:val="28"/>
        </w:rPr>
        <w:t xml:space="preserve">2011 года № С-37/2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548"/>
        <w:gridCol w:w="548"/>
        <w:gridCol w:w="6946"/>
        <w:gridCol w:w="21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1964"/>
        <w:gridCol w:w="2221"/>
        <w:gridCol w:w="2479"/>
        <w:gridCol w:w="23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3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058"/>
        <w:gridCol w:w="2251"/>
        <w:gridCol w:w="2446"/>
        <w:gridCol w:w="231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0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0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075"/>
        <w:gridCol w:w="2269"/>
        <w:gridCol w:w="2462"/>
        <w:gridCol w:w="23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3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0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