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3b46" w14:textId="c183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Зыряновского района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30 декабря 2010 года № 33/2-IV. Зарегистрировано управлением юстиции Зыряновского района Департамента юстиции Восточно-Казахстанской области 31 декабря 2010 года за № 5-12-114. Утратило силу - письмо маслихата Зыряновского района от 20 апреля 2012 года № 07-07-134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письмо маслихата Зыряновского района от 20.04.2012 № 07-07-134.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№ 2541)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Зыряновского района на 2011-2013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3920283,5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1792092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13204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2075892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3971821,1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19046,4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19877,4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-70584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70584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Зыряновского района от 15.11.2011 </w:t>
      </w:r>
      <w:r>
        <w:rPr>
          <w:rFonts w:ascii="Times New Roman"/>
          <w:b w:val="false"/>
          <w:i w:val="false"/>
          <w:color w:val="000000"/>
          <w:sz w:val="28"/>
        </w:rPr>
        <w:t>№ 40/2-IV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Зачисление налоговых поступлений в бюджет района производить по нормативам распределения доходов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Восточно-Казахстанского областного маслихата от 24 декабря 2010 года № 26/310-IV «Об областном бюджете на 2011-2013 годы»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субвенции, передаваемой из областного бюджета в бюджет района на 2011 год, в сумме 1322057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социального обеспечения, образования, культуры, работающим в аульной (сельской)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социального обеспечения, образования, культуры,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2011 год в сумме 21682,4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маслихата Зыряновского района от 15.11.2011 </w:t>
      </w:r>
      <w:r>
        <w:rPr>
          <w:rFonts w:ascii="Times New Roman"/>
          <w:b w:val="false"/>
          <w:i w:val="false"/>
          <w:color w:val="000000"/>
          <w:sz w:val="28"/>
        </w:rPr>
        <w:t>№ 40/2-IV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секвестру в процессе исполнения бюджета района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расходов по администраторам бюджетных программ акимов городов районного значения, поселков, аулов (сел), аульных (сельских) округов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2011 год предусмотрены средства на реализацию региональных проектов (Дорожная карта)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14369 тысяч тенге – на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3714 тысяч тенге на текущий ремонт объекта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района на 2011 год предусмотрены трансферты и кредиты из республиканского бюджета в сумме 763149,5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среднего общего образования – 5347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среднего общего образования – 12210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– 33068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15500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 – 27669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сети отделений дневного пребывания в медико-социальных учреждениях – 14126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информационных систем (внедрение стандартов специальных социальных услуг) – 6466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поддержку частного предпринимательства в рамках программы </w:t>
      </w:r>
      <w:r>
        <w:rPr>
          <w:rFonts w:ascii="Times New Roman"/>
          <w:b w:val="false"/>
          <w:i w:val="false"/>
          <w:color w:val="000000"/>
          <w:sz w:val="28"/>
        </w:rPr>
        <w:t>«Дорожная карта бизнеса - 2020»</w:t>
      </w:r>
      <w:r>
        <w:rPr>
          <w:rFonts w:ascii="Times New Roman"/>
          <w:b w:val="false"/>
          <w:i w:val="false"/>
          <w:color w:val="000000"/>
          <w:sz w:val="28"/>
        </w:rPr>
        <w:t xml:space="preserve"> - 1560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2877,9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для реализации мер социальной поддержки специалистов – 11573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– 8854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 учителям школ и воспитателям дошкольных учреждений – 13028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обеспечение деятельности центров занятости – 15865 тысяч тенге, в том числе на частичное субсидирование заработной платы 7937 тысяч тенге, на создание центра занятости - 7928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всего 277909,6 тысяч тенге, в том числе на приобретение жилья 42905 тысяч тенге, строительство жилья по </w:t>
      </w:r>
      <w:r>
        <w:rPr>
          <w:rFonts w:ascii="Times New Roman"/>
          <w:b w:val="false"/>
          <w:i w:val="false"/>
          <w:color w:val="000000"/>
          <w:sz w:val="28"/>
        </w:rPr>
        <w:t>Программе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- 235004,6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жилья государственного жилищного фонда (за счет кредитов из республиканского бюджета) 235000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инженерно-коммуникационной инфраструктуры в рамках Программы занятости 2020 – 82116 тысяч тенге, в том числе в рамках содействия развитию предпринимательства на селе – 0 тысяч тенге, в рамках повышения мобильности трудовых ресурсов – 82116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Зыряновского района от 18.03.2011 </w:t>
      </w:r>
      <w:r>
        <w:rPr>
          <w:rFonts w:ascii="Times New Roman"/>
          <w:b w:val="false"/>
          <w:i w:val="false"/>
          <w:color w:val="000000"/>
          <w:sz w:val="28"/>
        </w:rPr>
        <w:t>№ 36/4-IV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20.06.2011 </w:t>
      </w:r>
      <w:r>
        <w:rPr>
          <w:rFonts w:ascii="Times New Roman"/>
          <w:b w:val="false"/>
          <w:i w:val="false"/>
          <w:color w:val="000000"/>
          <w:sz w:val="28"/>
        </w:rPr>
        <w:t>№ 37/6-IV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29.09.2011 </w:t>
      </w:r>
      <w:r>
        <w:rPr>
          <w:rFonts w:ascii="Times New Roman"/>
          <w:b w:val="false"/>
          <w:i w:val="false"/>
          <w:color w:val="000000"/>
          <w:sz w:val="28"/>
        </w:rPr>
        <w:t>№ 39/5-IV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15.11.2011 </w:t>
      </w:r>
      <w:r>
        <w:rPr>
          <w:rFonts w:ascii="Times New Roman"/>
          <w:b w:val="false"/>
          <w:i w:val="false"/>
          <w:color w:val="000000"/>
          <w:sz w:val="28"/>
        </w:rPr>
        <w:t>№ 40/2-IV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на 2011 год предусмотрены трансферты из областного бюджета в сумме 237258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ликвидация чрезвычайных ситуаций масштаба района (города областного значения) (противопаводковые мероприятия) – 7097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капитальный, текущий ремонт объектов образования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 и переподготовки кадров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- 32452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отдельным категориям нуждающихся граждан  - 55307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 25814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 - 3285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единовременной материальной помощи многодетным матерям, имеющим 4 и более совместно проживающих несовершеннолетних детей – 1410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детей из малообеспеченных семей в высших учебных заведениях (стоимость обучения, стипендии, проживание в общежитии) – 23428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материальной помощи пенсионерам, имеющим заслуги перед РК - 192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материальной помощи пенсионерам, имеющим заслуги перед областью – 552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материальной помощи семьям погибших воинов в Афганистане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– 6678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социальных проектов в поселках, аулах (селах) в рамках реализации стратегии региональной занятости и переподготовки кадров – 3713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бывшего ДК «Горняк» под историко-культурный центр в г. Зыряновск – 73000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марафона-эстафеты «Расцвет села - расцвет Казахстана» - 2223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первоочередных работ для обеспечения бесперебойного теплоснабжения - 37671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дорог - 19743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Зыряновского района от 18.03.2011 </w:t>
      </w:r>
      <w:r>
        <w:rPr>
          <w:rFonts w:ascii="Times New Roman"/>
          <w:b w:val="false"/>
          <w:i w:val="false"/>
          <w:color w:val="000000"/>
          <w:sz w:val="28"/>
        </w:rPr>
        <w:t>№ 36/4-IV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20.06.2011 </w:t>
      </w:r>
      <w:r>
        <w:rPr>
          <w:rFonts w:ascii="Times New Roman"/>
          <w:b w:val="false"/>
          <w:i w:val="false"/>
          <w:color w:val="000000"/>
          <w:sz w:val="28"/>
        </w:rPr>
        <w:t>№ 37/6-IV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29.09.2011 </w:t>
      </w:r>
      <w:r>
        <w:rPr>
          <w:rFonts w:ascii="Times New Roman"/>
          <w:b w:val="false"/>
          <w:i w:val="false"/>
          <w:color w:val="000000"/>
          <w:sz w:val="28"/>
        </w:rPr>
        <w:t>№ 39/5-IV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15.11.2011 </w:t>
      </w:r>
      <w:r>
        <w:rPr>
          <w:rFonts w:ascii="Times New Roman"/>
          <w:b w:val="false"/>
          <w:i w:val="false"/>
          <w:color w:val="000000"/>
          <w:sz w:val="28"/>
        </w:rPr>
        <w:t>№ 40/2-IV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 А. Байбуринов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  Г. Денисова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33/2-ІV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Зыряновского района от 15.11.2011 </w:t>
      </w:r>
      <w:r>
        <w:rPr>
          <w:rFonts w:ascii="Times New Roman"/>
          <w:b w:val="false"/>
          <w:i w:val="false"/>
          <w:color w:val="ff0000"/>
          <w:sz w:val="28"/>
        </w:rPr>
        <w:t>№ 40/2-IV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07"/>
        <w:gridCol w:w="607"/>
        <w:gridCol w:w="9573"/>
        <w:gridCol w:w="204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3920283,5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1792092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579760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579760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429731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414845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0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11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  трансфертов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2075891,5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  вышестоящих органов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2075891,5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2075891,5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44"/>
        <w:gridCol w:w="820"/>
        <w:gridCol w:w="736"/>
        <w:gridCol w:w="8383"/>
        <w:gridCol w:w="2224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3971821,1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328895,7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275611,9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99485,4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 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87707,7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10827,2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156387,5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156230,5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33122,8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33122,8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 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2143273,4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1856729,4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1854053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1772563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31004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(детей),оставшегося без попечения родителей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37038,4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  в сельской местности, в соответствии с законодательством Республики Казахстан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33388,7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527781,9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367915,8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  и (или) приобретение жилья государственного коммунального жилищного фонда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277905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109817,1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101029,7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39631,7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292086,9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167261,8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94261,8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94261,8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  развития языков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 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29532,1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  развития языков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 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15744,1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3127,1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  поддержки специалистов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 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 ,охраны окружающей среды и земельных отношений.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  социальных проектов в поселках, аулах (селах), аульных (сельских) округах в рамках  реализации стратегии занятости и переподготовки кадров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8678,2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201373,9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201373,9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169430,9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169430,9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49691,7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21682,4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16713,3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кредитование: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-70584,0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бюджета: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 Р. Хамитов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33/2-ІV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22"/>
        <w:gridCol w:w="622"/>
        <w:gridCol w:w="10213"/>
        <w:gridCol w:w="194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3489120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1924009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573438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573438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462370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798999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486925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178179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44950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1535839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1535839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377"/>
        <w:gridCol w:w="763"/>
        <w:gridCol w:w="827"/>
        <w:gridCol w:w="9330"/>
        <w:gridCol w:w="196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3489120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312415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262482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20289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20289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80378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 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73578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161815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161815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28729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 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28729</w:t>
            </w:r>
          </w:p>
        </w:tc>
      </w:tr>
      <w:tr>
        <w:trPr>
          <w:trHeight w:val="7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 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</w:t>
            </w:r>
          </w:p>
        </w:tc>
      </w:tr>
      <w:tr>
        <w:trPr>
          <w:trHeight w:val="8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83585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62237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62237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57996</w:t>
            </w:r>
          </w:p>
        </w:tc>
      </w:tr>
      <w:tr>
        <w:trPr>
          <w:trHeight w:val="7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</w:p>
        </w:tc>
      </w:tr>
      <w:tr>
        <w:trPr>
          <w:trHeight w:val="4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2170285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204503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204503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204503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1917866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1914544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1843443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71101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211971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174222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174222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31132</w:t>
            </w:r>
          </w:p>
        </w:tc>
      </w:tr>
      <w:tr>
        <w:trPr>
          <w:trHeight w:val="8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местности, в соответствии с законодательством Республики Казахстан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</w:t>
            </w:r>
          </w:p>
        </w:tc>
      </w:tr>
      <w:tr>
        <w:trPr>
          <w:trHeight w:val="4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49689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  социального обслуживания пенсионеров и инвалидов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</w:t>
            </w:r>
          </w:p>
        </w:tc>
      </w:tr>
      <w:tr>
        <w:trPr>
          <w:trHeight w:val="10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37749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37749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35942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94391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77891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69491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</w:t>
            </w:r>
          </w:p>
        </w:tc>
      </w:tr>
      <w:tr>
        <w:trPr>
          <w:trHeight w:val="5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225904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84427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  развития языков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84427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98307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  развития языков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64036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 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телерадиовещание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30387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 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</w:t>
            </w:r>
          </w:p>
        </w:tc>
      </w:tr>
      <w:tr>
        <w:trPr>
          <w:trHeight w:val="7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49074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38369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22185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22185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 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259371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259371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259371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259371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62766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53199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38952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38952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 Р. Хамитов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33/2-ІV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изменениями, внесенными решением маслихата Зыряновского района от 18.03.2011 </w:t>
      </w:r>
      <w:r>
        <w:rPr>
          <w:rFonts w:ascii="Times New Roman"/>
          <w:b w:val="false"/>
          <w:i w:val="false"/>
          <w:color w:val="ff0000"/>
          <w:sz w:val="28"/>
        </w:rPr>
        <w:t>№ 36/4-IV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623"/>
        <w:gridCol w:w="623"/>
        <w:gridCol w:w="10295"/>
        <w:gridCol w:w="184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3525179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2033750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618994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618994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497670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824579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487500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183274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1460746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1460746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398"/>
        <w:gridCol w:w="782"/>
        <w:gridCol w:w="697"/>
        <w:gridCol w:w="9279"/>
        <w:gridCol w:w="210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3525179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330025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94859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163629</w:t>
            </w:r>
          </w:p>
        </w:tc>
      </w:tr>
      <w:tr>
        <w:trPr>
          <w:trHeight w:val="5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 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</w:t>
            </w:r>
          </w:p>
        </w:tc>
      </w:tr>
      <w:tr>
        <w:trPr>
          <w:trHeight w:val="7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 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5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</w:t>
            </w:r>
          </w:p>
        </w:tc>
      </w:tr>
      <w:tr>
        <w:trPr>
          <w:trHeight w:val="8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66905</w:t>
            </w:r>
          </w:p>
        </w:tc>
      </w:tr>
      <w:tr>
        <w:trPr>
          <w:trHeight w:val="5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62346</w:t>
            </w:r>
          </w:p>
        </w:tc>
      </w:tr>
      <w:tr>
        <w:trPr>
          <w:trHeight w:val="8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2229273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225811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225811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225811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1915457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1911886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1840713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88005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5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37320</w:t>
            </w:r>
          </w:p>
        </w:tc>
      </w:tr>
      <w:tr>
        <w:trPr>
          <w:trHeight w:val="5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33623</w:t>
            </w:r>
          </w:p>
        </w:tc>
      </w:tr>
      <w:tr>
        <w:trPr>
          <w:trHeight w:val="8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  в сельской местности, в соответствии с законодательством 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49920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  социального обслуживания пенсионеров и инвалидов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</w:tr>
      <w:tr>
        <w:trPr>
          <w:trHeight w:val="10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38413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38413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130753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5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</w:p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83153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74703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37534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</w:t>
            </w:r>
          </w:p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234068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88327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100787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 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73891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 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26896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31212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7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17666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</w:p>
        </w:tc>
      </w:tr>
      <w:tr>
        <w:trPr>
          <w:trHeight w:val="5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174012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174012</w:t>
            </w:r>
          </w:p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68825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41874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41874</w:t>
            </w:r>
          </w:p>
        </w:tc>
      </w:tr>
      <w:tr>
        <w:trPr>
          <w:trHeight w:val="5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17222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 Р. Хамитов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33/2-ІV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Зыряновского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255"/>
        <w:gridCol w:w="1218"/>
        <w:gridCol w:w="929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4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24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 Р. Хамитов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33/2-IV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</w:t>
      </w:r>
      <w:r>
        <w:br/>
      </w:r>
      <w:r>
        <w:rPr>
          <w:rFonts w:ascii="Times New Roman"/>
          <w:b/>
          <w:i w:val="false"/>
          <w:color w:val="000000"/>
        </w:rPr>
        <w:t>
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Зыряновского района от 15.11.2011 </w:t>
      </w:r>
      <w:r>
        <w:rPr>
          <w:rFonts w:ascii="Times New Roman"/>
          <w:b w:val="false"/>
          <w:i w:val="false"/>
          <w:color w:val="ff0000"/>
          <w:sz w:val="28"/>
        </w:rPr>
        <w:t>№ 40/2-IV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0269"/>
        <w:gridCol w:w="2474"/>
      </w:tblGrid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22157,1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 Р. Хамитов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33/2-IV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сохранения государственного жилищного</w:t>
      </w:r>
      <w:r>
        <w:br/>
      </w:r>
      <w:r>
        <w:rPr>
          <w:rFonts w:ascii="Times New Roman"/>
          <w:b/>
          <w:i w:val="false"/>
          <w:color w:val="000000"/>
        </w:rPr>
        <w:t>
фонда 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Зыряновского района от 20.06.2011 </w:t>
      </w:r>
      <w:r>
        <w:rPr>
          <w:rFonts w:ascii="Times New Roman"/>
          <w:b w:val="false"/>
          <w:i w:val="false"/>
          <w:color w:val="ff0000"/>
          <w:sz w:val="28"/>
        </w:rPr>
        <w:t>№ 37/6-IV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0468"/>
        <w:gridCol w:w="2394"/>
      </w:tblGrid>
      <w:tr>
        <w:trPr>
          <w:trHeight w:val="9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 Р. Хамитов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33/2-IV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бесплатного подвоза учащихся до школы и</w:t>
      </w:r>
      <w:r>
        <w:br/>
      </w:r>
      <w:r>
        <w:rPr>
          <w:rFonts w:ascii="Times New Roman"/>
          <w:b/>
          <w:i w:val="false"/>
          <w:color w:val="000000"/>
        </w:rPr>
        <w:t>
обратно в аульной (сельской) местности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маслихата Зыряновского района от 15.11.2011 </w:t>
      </w:r>
      <w:r>
        <w:rPr>
          <w:rFonts w:ascii="Times New Roman"/>
          <w:b w:val="false"/>
          <w:i w:val="false"/>
          <w:color w:val="ff0000"/>
          <w:sz w:val="28"/>
        </w:rPr>
        <w:t>№ 40/2-IV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0058"/>
        <w:gridCol w:w="2685"/>
      </w:tblGrid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1045,4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 Р. Хамитов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33/2-IV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с изменениями, внесенными решением маслихата Зыряновского района от 15.11.2011 </w:t>
      </w:r>
      <w:r>
        <w:rPr>
          <w:rFonts w:ascii="Times New Roman"/>
          <w:b w:val="false"/>
          <w:i w:val="false"/>
          <w:color w:val="ff0000"/>
          <w:sz w:val="28"/>
        </w:rPr>
        <w:t>№ 40/2-IV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0089"/>
        <w:gridCol w:w="2677"/>
      </w:tblGrid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33061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 Р. Хамитов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33/2-IV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маслихата Зыряновского района от 15.11.2011 </w:t>
      </w:r>
      <w:r>
        <w:rPr>
          <w:rFonts w:ascii="Times New Roman"/>
          <w:b w:val="false"/>
          <w:i w:val="false"/>
          <w:color w:val="ff0000"/>
          <w:sz w:val="28"/>
        </w:rPr>
        <w:t>№ 40/2-IV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0084"/>
        <w:gridCol w:w="2619"/>
      </w:tblGrid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 Р. Хамитов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33/2-IV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содержание мест захоронений и погребения безродных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0122"/>
        <w:gridCol w:w="2258"/>
      </w:tblGrid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 Р. Хамитов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33/2-IV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решения маслихата Зыряновского района от 20.06.2011 </w:t>
      </w:r>
      <w:r>
        <w:rPr>
          <w:rFonts w:ascii="Times New Roman"/>
          <w:b w:val="false"/>
          <w:i w:val="false"/>
          <w:color w:val="ff0000"/>
          <w:sz w:val="28"/>
        </w:rPr>
        <w:t>№ 37/6-IV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0426"/>
        <w:gridCol w:w="2436"/>
      </w:tblGrid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39280,7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39631,7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 Р. Хамитов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33/2-IV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решения маслихата Зыряновского района от 15.11.2011 </w:t>
      </w:r>
      <w:r>
        <w:rPr>
          <w:rFonts w:ascii="Times New Roman"/>
          <w:b w:val="false"/>
          <w:i w:val="false"/>
          <w:color w:val="ff0000"/>
          <w:sz w:val="28"/>
        </w:rPr>
        <w:t>№ 40/2-IV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173"/>
        <w:gridCol w:w="2533"/>
      </w:tblGrid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129937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16873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2216,9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169430,9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 Р. Хамитов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33/2-ІV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13 в соответствии с решением маслихата Зыряновского района от 18.03.2011 </w:t>
      </w:r>
      <w:r>
        <w:rPr>
          <w:rFonts w:ascii="Times New Roman"/>
          <w:b w:val="false"/>
          <w:i w:val="false"/>
          <w:color w:val="ff0000"/>
          <w:sz w:val="28"/>
        </w:rPr>
        <w:t>№ 36/4-IV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решения маслихата Зыряновского района от 29.09.2011 </w:t>
      </w:r>
      <w:r>
        <w:rPr>
          <w:rFonts w:ascii="Times New Roman"/>
          <w:b w:val="false"/>
          <w:i w:val="false"/>
          <w:color w:val="ff0000"/>
          <w:sz w:val="28"/>
        </w:rPr>
        <w:t>№ 39/5-IV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0066"/>
        <w:gridCol w:w="2305"/>
      </w:tblGrid>
      <w:tr>
        <w:trPr>
          <w:trHeight w:val="10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 Р. 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