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06f6" w14:textId="3eb0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18 октября 2010 года № ВС-28-3. Зарегистрировано Управлением юстиции Жаксынского района Акмолинской области 26 ноября 2010 года № 1-13-120. Утратило силу - решением Жаксынского районного маслихата Акмолинской области от 24 апреля 2012 года № 5С-4-3</w:t>
      </w:r>
    </w:p>
    <w:p>
      <w:pPr>
        <w:spacing w:after="0"/>
        <w:ind w:left="0"/>
        <w:jc w:val="both"/>
      </w:pPr>
      <w:bookmarkStart w:name="z1" w:id="0"/>
      <w:r>
        <w:rPr>
          <w:rFonts w:ascii="Times New Roman"/>
          <w:b w:val="false"/>
          <w:i w:val="false"/>
          <w:color w:val="ff0000"/>
          <w:sz w:val="28"/>
        </w:rPr>
        <w:t xml:space="preserve">
      Сноска. Утратило силу - решением Жаксынского районного маслихата Акмолинской области от 24.04.2012 </w:t>
      </w:r>
      <w:r>
        <w:rPr>
          <w:rFonts w:ascii="Times New Roman"/>
          <w:b w:val="false"/>
          <w:i w:val="false"/>
          <w:color w:val="ff0000"/>
          <w:sz w:val="28"/>
        </w:rPr>
        <w:t>№ 5С-4-3</w:t>
      </w:r>
      <w:r>
        <w:rPr>
          <w:rFonts w:ascii="Times New Roman"/>
          <w:b w:val="false"/>
          <w:i w:val="false"/>
          <w:color w:val="ff0000"/>
          <w:sz w:val="28"/>
        </w:rPr>
        <w:t xml:space="preserve"> (вводится в действие со дня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в Жаксынском районе согласно приложению.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Жаксынского районного маслихата от 11 марта 2008 года № С-7-4 «Об утверждении Правил оказания жилищной помощи семьям (гражданам) на оплату содержания жилища (кроме содержания индивидуального дома) и потребления коммунальных услуг» (зарегистрировано в Реестре государственной регистрации нормативных правовых актов № 1-13-71, опубликовано 18 апреля 2008 года в районной газете «Жаксынский вестник»).</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двадцать восьмой сессии</w:t>
      </w:r>
      <w:r>
        <w:br/>
      </w:r>
      <w:r>
        <w:rPr>
          <w:rFonts w:ascii="Times New Roman"/>
          <w:b w:val="false"/>
          <w:i w:val="false"/>
          <w:color w:val="000000"/>
          <w:sz w:val="28"/>
        </w:rPr>
        <w:t>
</w:t>
      </w:r>
      <w:r>
        <w:rPr>
          <w:rFonts w:ascii="Times New Roman"/>
          <w:b w:val="false"/>
          <w:i/>
          <w:color w:val="000000"/>
          <w:sz w:val="28"/>
        </w:rPr>
        <w:t>      районного маслихата                        Б.Джанадилов</w:t>
      </w:r>
    </w:p>
    <w:p>
      <w:pPr>
        <w:spacing w:after="0"/>
        <w:ind w:left="0"/>
        <w:jc w:val="both"/>
      </w:pPr>
      <w:r>
        <w:rPr>
          <w:rFonts w:ascii="Times New Roman"/>
          <w:b w:val="false"/>
          <w:i/>
          <w:color w:val="000000"/>
          <w:sz w:val="28"/>
        </w:rPr>
        <w:t>      Секретарь сессии</w:t>
      </w:r>
      <w:r>
        <w:br/>
      </w:r>
      <w:r>
        <w:rPr>
          <w:rFonts w:ascii="Times New Roman"/>
          <w:b w:val="false"/>
          <w:i w:val="false"/>
          <w:color w:val="000000"/>
          <w:sz w:val="28"/>
        </w:rPr>
        <w:t>
</w:t>
      </w:r>
      <w:r>
        <w:rPr>
          <w:rFonts w:ascii="Times New Roman"/>
          <w:b w:val="false"/>
          <w:i/>
          <w:color w:val="000000"/>
          <w:sz w:val="28"/>
        </w:rPr>
        <w:t>      Жаксынского районного</w:t>
      </w:r>
      <w:r>
        <w:br/>
      </w:r>
      <w:r>
        <w:rPr>
          <w:rFonts w:ascii="Times New Roman"/>
          <w:b w:val="false"/>
          <w:i w:val="false"/>
          <w:color w:val="000000"/>
          <w:sz w:val="28"/>
        </w:rPr>
        <w:t>
</w:t>
      </w:r>
      <w:r>
        <w:rPr>
          <w:rFonts w:ascii="Times New Roman"/>
          <w:b w:val="false"/>
          <w:i/>
          <w:color w:val="000000"/>
          <w:sz w:val="28"/>
        </w:rPr>
        <w:t>      маслихата                                  Б.Джанадилов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акима Жаксынского района                   С.Утишев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Жаксынского района»                        Л.Сейдахметова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Жаксынского района»                        К.Дузелбаев</w:t>
      </w:r>
    </w:p>
    <w:bookmarkStart w:name="z5"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Жаксынского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18 октября 2010 года № ВС-28-3</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в Жаксынском районе</w:t>
      </w:r>
    </w:p>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порядок назначения жилищной помощи малообеспеченным семьям (гражданам).</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Жаксынского района для возмещения затрат по оплате:</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 допустимого уровня расходов семьи на эти цели, установленных местными представительными органами.</w:t>
      </w:r>
      <w:r>
        <w:br/>
      </w:r>
      <w:r>
        <w:rPr>
          <w:rFonts w:ascii="Times New Roman"/>
          <w:b w:val="false"/>
          <w:i w:val="false"/>
          <w:color w:val="000000"/>
          <w:sz w:val="28"/>
        </w:rPr>
        <w:t>
      Доля предельно допустимого уровня расходов семьи в месяц на капитальный ремонт и (или) взносы на накопление средств на капитальный ремонт общего имущества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устанавливается к совокупному доходу семьи в размере 11 процентов.</w:t>
      </w:r>
      <w:r>
        <w:br/>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2. Площадь жилья, обеспечиваемая компенсационными мерами принимается в размере, определяемом Правительством Республики Казахстан, но не менее санитарной нормы жилой площади на человека, действующей в республике, и не менее одной жилой комнаты.</w:t>
      </w:r>
      <w:r>
        <w:br/>
      </w:r>
      <w:r>
        <w:rPr>
          <w:rFonts w:ascii="Times New Roman"/>
          <w:b w:val="false"/>
          <w:i w:val="false"/>
          <w:color w:val="000000"/>
          <w:sz w:val="28"/>
        </w:rPr>
        <w:t>
      3. Уполномоченным органом по назначению и выплате жилищной помощи определено государственное учреждение «Отдел занятости и социальных программ Жаксынского района», уполномоченным органом по распределению бюджетных средств определено государственное учреждение «Отдел экономики и бюджетного планирования Жаксынского района», уполномоченной организацией по выдаче жилищной помощи определен Жаксынский районный узел почтовой связи Акмолинского областного филиала акционерного общества «Казпочта».</w:t>
      </w:r>
    </w:p>
    <w:bookmarkStart w:name="z7" w:id="4"/>
    <w:p>
      <w:pPr>
        <w:spacing w:after="0"/>
        <w:ind w:left="0"/>
        <w:jc w:val="left"/>
      </w:pPr>
      <w:r>
        <w:rPr>
          <w:rFonts w:ascii="Times New Roman"/>
          <w:b/>
          <w:i w:val="false"/>
          <w:color w:val="000000"/>
        </w:rPr>
        <w:t xml:space="preserve"> 
2. Назначение и выплата жилищной помощи</w:t>
      </w:r>
    </w:p>
    <w:bookmarkEnd w:id="4"/>
    <w:p>
      <w:pPr>
        <w:spacing w:after="0"/>
        <w:ind w:left="0"/>
        <w:jc w:val="both"/>
      </w:pPr>
      <w:r>
        <w:rPr>
          <w:rFonts w:ascii="Times New Roman"/>
          <w:b w:val="false"/>
          <w:i w:val="false"/>
          <w:color w:val="000000"/>
          <w:sz w:val="28"/>
        </w:rPr>
        <w:t>      4. Жилищная помощь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отделе занятости в качестве безработных (кроме осуществляющих уход за лицами, нуждающимися в уходе).</w:t>
      </w:r>
      <w:r>
        <w:br/>
      </w:r>
      <w:r>
        <w:rPr>
          <w:rFonts w:ascii="Times New Roman"/>
          <w:b w:val="false"/>
          <w:i w:val="false"/>
          <w:color w:val="000000"/>
          <w:sz w:val="28"/>
        </w:rPr>
        <w:t>
      Расходы на отопление для проживающих в коммунальном жилище берутся в плановом начислении с последующим перерасчетом по фактической оплате.</w:t>
      </w:r>
      <w:r>
        <w:br/>
      </w:r>
      <w:r>
        <w:rPr>
          <w:rFonts w:ascii="Times New Roman"/>
          <w:b w:val="false"/>
          <w:i w:val="false"/>
          <w:color w:val="000000"/>
          <w:sz w:val="28"/>
        </w:rPr>
        <w:t>
      Жилищная помощь проживающим в индивидуальном доме с печным отоплением предоставляется 1 раз в год, при этом норма топлива берется единовременно. Расход топлива на 1 квадратный метр учитывается в размере 49,75 килограммов в месяц, но не более пяти тонн угля на семью в год.</w:t>
      </w:r>
      <w:r>
        <w:br/>
      </w:r>
      <w:r>
        <w:rPr>
          <w:rFonts w:ascii="Times New Roman"/>
          <w:b w:val="false"/>
          <w:i w:val="false"/>
          <w:color w:val="000000"/>
          <w:sz w:val="28"/>
        </w:rPr>
        <w:t>
      Для расчета стоимости угля использовать средние цены по району, предоставляемые Жаксынским районным отделом статистики по состоянию за квартал, предшествующий кварталу назначения жилищной помощи.</w:t>
      </w:r>
      <w:r>
        <w:br/>
      </w:r>
      <w:r>
        <w:rPr>
          <w:rFonts w:ascii="Times New Roman"/>
          <w:b w:val="false"/>
          <w:i w:val="false"/>
          <w:color w:val="000000"/>
          <w:sz w:val="28"/>
        </w:rPr>
        <w:t>
      Размер жилищной помощи не может превышать сумму фактически начисленной платы за содержание жилища и потребления коммунальных услуг.</w:t>
      </w:r>
      <w:r>
        <w:br/>
      </w:r>
      <w:r>
        <w:rPr>
          <w:rFonts w:ascii="Times New Roman"/>
          <w:b w:val="false"/>
          <w:i w:val="false"/>
          <w:color w:val="000000"/>
          <w:sz w:val="28"/>
        </w:rPr>
        <w:t>
      Назначение жилищной помощи производится на текущий квартал с месяца обращения.</w:t>
      </w:r>
      <w:r>
        <w:br/>
      </w:r>
      <w:r>
        <w:rPr>
          <w:rFonts w:ascii="Times New Roman"/>
          <w:b w:val="false"/>
          <w:i w:val="false"/>
          <w:color w:val="000000"/>
          <w:sz w:val="28"/>
        </w:rPr>
        <w:t>
      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5.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копии книги регистрации граждан;</w:t>
      </w:r>
      <w:r>
        <w:br/>
      </w:r>
      <w:r>
        <w:rPr>
          <w:rFonts w:ascii="Times New Roman"/>
          <w:b w:val="false"/>
          <w:i w:val="false"/>
          <w:color w:val="000000"/>
          <w:sz w:val="28"/>
        </w:rPr>
        <w:t>
      4) документы, подтверждающие доходы членов семьи;</w:t>
      </w:r>
      <w:r>
        <w:br/>
      </w:r>
      <w:r>
        <w:rPr>
          <w:rFonts w:ascii="Times New Roman"/>
          <w:b w:val="false"/>
          <w:i w:val="false"/>
          <w:color w:val="000000"/>
          <w:sz w:val="28"/>
        </w:rPr>
        <w:t>
      5) счета на потребление коммунальных услуг.</w:t>
      </w:r>
      <w:r>
        <w:br/>
      </w:r>
      <w:r>
        <w:rPr>
          <w:rFonts w:ascii="Times New Roman"/>
          <w:b w:val="false"/>
          <w:i w:val="false"/>
          <w:color w:val="000000"/>
          <w:sz w:val="28"/>
        </w:rPr>
        <w:t>
      Копии документов предоставляются с подлинниками для сверки, после чего подлинники документов возвращаются заявителю.</w:t>
      </w:r>
      <w:r>
        <w:br/>
      </w:r>
      <w:r>
        <w:rPr>
          <w:rFonts w:ascii="Times New Roman"/>
          <w:b w:val="false"/>
          <w:i w:val="false"/>
          <w:color w:val="000000"/>
          <w:sz w:val="28"/>
        </w:rPr>
        <w:t>
      Семьи (граждане) имеющие право на компенсацию затрат на капитальный ремонт общего имущества кондоминиума, кроме документов, предусмотренных пунктом 5 настоящих Правил, предоставляют:</w:t>
      </w:r>
      <w:r>
        <w:br/>
      </w:r>
      <w:r>
        <w:rPr>
          <w:rFonts w:ascii="Times New Roman"/>
          <w:b w:val="false"/>
          <w:i w:val="false"/>
          <w:color w:val="000000"/>
          <w:sz w:val="28"/>
        </w:rPr>
        <w:t>
      1)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предъявляемые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5 настоящих Правил, предоставляют:</w:t>
      </w:r>
      <w:r>
        <w:br/>
      </w:r>
      <w:r>
        <w:rPr>
          <w:rFonts w:ascii="Times New Roman"/>
          <w:b w:val="false"/>
          <w:i w:val="false"/>
          <w:color w:val="000000"/>
          <w:sz w:val="28"/>
        </w:rPr>
        <w:t>
      1) квитанции – счета за услуги телекоммуникаций или копию договора на оказание услуг связи.</w:t>
      </w:r>
      <w:r>
        <w:br/>
      </w:r>
      <w:r>
        <w:rPr>
          <w:rFonts w:ascii="Times New Roman"/>
          <w:b w:val="false"/>
          <w:i w:val="false"/>
          <w:color w:val="000000"/>
          <w:sz w:val="28"/>
        </w:rPr>
        <w:t>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5 настоящих Правил, предоставляют:</w:t>
      </w:r>
      <w:r>
        <w:br/>
      </w:r>
      <w:r>
        <w:rPr>
          <w:rFonts w:ascii="Times New Roman"/>
          <w:b w:val="false"/>
          <w:i w:val="false"/>
          <w:color w:val="000000"/>
          <w:sz w:val="28"/>
        </w:rPr>
        <w:t>
      1)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При повторном обращении документы, указанные в подпунктах 1,2,3 предоставляются при возникновении изменений.</w:t>
      </w:r>
      <w:r>
        <w:br/>
      </w:r>
      <w:r>
        <w:rPr>
          <w:rFonts w:ascii="Times New Roman"/>
          <w:b w:val="false"/>
          <w:i w:val="false"/>
          <w:color w:val="000000"/>
          <w:sz w:val="28"/>
        </w:rPr>
        <w:t>
      6. Жилищная помощь назначается уполномоченным органом по назначению и выплате, который в течение 15-ти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Уполномоченный орган по назначению и выплате жилищной помощи после принятия решения письменно извещает заявителя о принятом решении.</w:t>
      </w:r>
      <w:r>
        <w:br/>
      </w:r>
      <w:r>
        <w:rPr>
          <w:rFonts w:ascii="Times New Roman"/>
          <w:b w:val="false"/>
          <w:i w:val="false"/>
          <w:color w:val="000000"/>
          <w:sz w:val="28"/>
        </w:rPr>
        <w:t>
      7. В случае возникновения сомнения в достоверности информации уполномоченный орган по назначению и выплате жилищной помощи вправе обратиться в органы, уполномоченные производить проверки.</w:t>
      </w:r>
      <w:r>
        <w:br/>
      </w:r>
      <w:r>
        <w:rPr>
          <w:rFonts w:ascii="Times New Roman"/>
          <w:b w:val="false"/>
          <w:i w:val="false"/>
          <w:color w:val="000000"/>
          <w:sz w:val="28"/>
        </w:rPr>
        <w:t>
      8. Размер жилищной помощи рассчитывается как разница между фактическим платежом собственника или нанимателя (поднанимателя) за содержание жилья и потреблением коммунальных услуг в пределах норм площади жилья,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9. Жилищная помощь устанавливается в виде денежных выплат. Выплата жилищной помощи производится полностью за квартал (при наличии права) по мере финансирования уполномоченным органом по распределению бюджетных средств.</w:t>
      </w:r>
      <w:r>
        <w:br/>
      </w:r>
      <w:r>
        <w:rPr>
          <w:rFonts w:ascii="Times New Roman"/>
          <w:b w:val="false"/>
          <w:i w:val="false"/>
          <w:color w:val="000000"/>
          <w:sz w:val="28"/>
        </w:rPr>
        <w:t>
      Выплата осуществляется уполномоченной организацией по выдаче жилищной помощи, путем зачисления на счет по вкладам граждан за счет средств, выделенных на эти цели из районного бюджета.</w:t>
      </w:r>
    </w:p>
    <w:bookmarkStart w:name="z8" w:id="5"/>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претендующего на получение жилищной помощи</w:t>
      </w:r>
    </w:p>
    <w:bookmarkEnd w:id="5"/>
    <w:p>
      <w:pPr>
        <w:spacing w:after="0"/>
        <w:ind w:left="0"/>
        <w:jc w:val="both"/>
      </w:pPr>
      <w:r>
        <w:rPr>
          <w:rFonts w:ascii="Times New Roman"/>
          <w:b w:val="false"/>
          <w:i w:val="false"/>
          <w:color w:val="000000"/>
          <w:sz w:val="28"/>
        </w:rPr>
        <w:t>      Совокупный доход семьи (гражданина), претендующего на получение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 на основании Правил исчисления совокупного дохода лица (семьи), претендующего на получение государственной адресной социальной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