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66d1" w14:textId="1ef6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апреля 2009 года № 201. Зарегистрировано Управлением юстиции города Костаная Костанайской области 2 июня 2009 года № 9-1-129. Утратило силу решением маслихата города Костаная Костанайской области от 6 октября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Костаная Костанайской области от 06.10.2016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на основании утвержденной Схемы зонирования земель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поправочные коэффициенты к базовым ставкам земельного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"Об утверждении Схемы зонирования территории города Костаная с поправочными коэффициентами к базовой ставке земельного налога" от 22 апреля 2005 года № 140 (зарегистрирован в Реестре государственной регистрации нормативных правовых актов № 9-1-5, от 29 апреля 2005 года газета "Костанай", ранее внесены изменения и дополнения решением маслихата от 27 сентября 2006 года № 297 "О внесении изменений и дополнений в решение Маслихата от 22 апреля 2005 года № 140 "Об утверждении Схемы зонирования территории города Костаная с поправочными коэффициентами к базовой ставке земельного налога", зарегистрирован в Реестре государственной регистрации нормативных правовых актов № 9-1-59, от 16 ноября 2006 года газета "Костанай" № 130).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"Налоговое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городу Костанаю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Ж. 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к базовым ставкам земельного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7620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базовым ставкам земельного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