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d364" w14:textId="27dd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25 июля 2006 года № 66 "Об утверждении Правил выбора внешних управляющих активами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ноября 2009 года № 105. Зарегистрировано в Министерстве юстиции Республики Казахстан 20 января 2010 года № 6010. Утратило силу постановлением Правления Национального Банка Республики Казахстан от 30 мая 2016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повышения эффективности управления активами Национального фонда Республики Казахстан, а также выбора и мониторинга внешних управляющих активами Национального фонда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66 "Об утверждении Правил выбора внешних управляющих активами Национального фонда Республики Казахстан" (зарегистрированное в Реестре государственной регистрации нормативных правовых актов под № 4360) внести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внешних управляющих активами Национального фонда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наименование Главы 4 после слова "внешнее" дополнить словами "или внешнее транзитное";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поддержания количества внешних управляющих соответствующим объемам внешнего управления,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Казахстан", зарегистрированным в Реестре государственной регистрации нормативных правовых актов под № 4361.";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пункта 10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Внешнее транзитное управление активами - это вид управления, при котором активы, предназначенные для перевода от одного внешнего управляющего другому, передаются на срок до 6 (шести) месяцев внешнему транзитному управляющему с целью минимизации рисков сопутствующих трансформации передаваемых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Внешний транзитный управляющий - инвестиционная компания и/или инвестиционный банк, специализирующийся на транзитном управлении активов клиентов и осуществляющий свою деятельность на международных финансовых рынках.";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"внешнего" дополнить словами "или внешнего транзитного";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"Внешнему" дополнить словами "или внешнему транзитному";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"внешних" дополнить словами "или внешних транзитных";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цифру и слово "50 (пятидесяти)" заменить цифрой и словами "25 (двадцати пяти)";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"внешнего" дополнить словами "или внешнего транзитного";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"внешним" дополнить словами "или внешним транзитным";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пункта 31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"31-1. Требования, установленные настоящей Главой, распространяют свое действие на отношения, возникающие между Национальным Банком и внешним транзитным управляющим при осуществлении последним внешнего транзитного управления.";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нумерацию пунктов с 8 по 19 заменить соответственно нумерацией с 7 по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Правилам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нумерацию пункта 19 заменить нумерацией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(Герасименко Ю.В.):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25 декабря</w:t>
      </w:r>
      <w:r>
        <w:rPr>
          <w:rFonts w:ascii="Times New Roman"/>
          <w:b w:val="false"/>
          <w:i/>
          <w:color w:val="000000"/>
          <w:sz w:val="28"/>
        </w:rPr>
        <w:t xml:space="preserve">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