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cf66" w14:textId="228c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от 5 января 2007 года N 894 "Об утверждении перечня имущества, подлежащего передаче в конкурентную среду"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16 июля 2007 года N 177. Зарегистрировано Департаментом юстиции Восточно-Казахстанской области 20 июля 2007 года за N 2450. Утратило силу - постановлением ВКО акимата от 21 октября 2010 года № 592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ВКО акимата от 21.10.2010 № 592.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На основании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учитывая обращения акимов городов Усть-Каменогорска и Семипалатинска от мая 2007 года, Восточно-Казахстанский областной акимат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Восточно-Казахстанского областного акимата "Об утверждении перечня имущества, подлежащего передаче в конкурентную среду" от 5 января 2007 года N 894 (регистрационный номер 2439 от 30 января 2007 года опубликован в газетах "Рудный Алтай" от 6 февраля 2007 года N 18 (256) и "Дидар" от 10 февраля 2007 года N 13(15764)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пункты 2 и 9 исключить.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30 мая 2007 года.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Аким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