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8b1d" w14:textId="7e2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месячников противопожарной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от 28 марта 2003 года N 50-1. Зарегистрировано управлением юстиции Восточно-Казахстанской области 8 мая 2003 года за N 1239. Утратило силу на основание письма акимата Бескарагайского района Восточно-Казахстанской области от 18 апреля 2007 года N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на основание письма акимата Бескарагайского района Восточно-Казахстанской области от 18.04.2007 N 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"О пожарной безопасности", в целях усиления пожарной безопасности в селах района, привлечения работников аппаратов сельских акиматов к участию в проведении организационно-технических мероприятий по предотвращению пожаров, активизации разъяснительной работы среди населения по соблюдению правил противопожарной безопасности в быту,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1 апреля по 1 мая 2003 года и с 1 октября по 1 декабря 2003 года месячники противопожарной безопасности за образцовое противопожарное состояние сельских округов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районном месячнике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подведения итогов месячника за образцовое противопожарное состояние утвердить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поощрения акимов сельских округов, признанных победителями по условиям месячника пожарной безопасности, установить три премии: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премия в размере 5000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3000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2000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премии вручаются по итогам весеннего и осеннего месячников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финансовому отделу (Скакова М. Ж.) выделить из средств, запланированных на предупреждение и ликвидацию чрезвычайных ситуаций 20000 тенге (двадцать тысяч тенге) для премирования победителей месячников.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обеспечить организацию и активное участие в подготовке и проведении месячников пожарной безопасности руководителей организаций и учреждений, а также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Районному отделу образования (Баталов Б. Ж.) обеспечить проведение программы обучения в школьных учреждениях по противопожарной безопасности. Оформить уголки и стенды пожарной безопасности в каждой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внутренних дел (Токжигитов С. К.), профессиональной пожарной части (Панюков Д. В.) разработать в срок до 20 мая 2003 года совместные мероприятия по взятию на контроль учета неблагополучных семей, выявлению лиц без определенного места жительства. Организовать совместные рейды по выявлению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пожарной безопасности", начальнику пожарной части Панюкову Д. В., редактору районной газеты Кожахметову А. К., начальнику РУТ Момынжанову Б. К. организовать на безвозмездной основе периодические передачи и сообщения, освещающие пожарную обстановку и меры пожарной безопасности в быту и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Акимам сельских округов, руководителям предприятий и организаций района, независимо от формы собственности, рекомендовать в срок до 1 мая 2003 года организовать изготовление и размещение стендов и наглядных агитационных материалов о мерах по соблюдению правил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Акимам сельских округов информировать об итогах проделанной работы 05 мая 2003 года и 05 декабря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возложить на Глазинского Т. Н. исполняющего обязанности помощника акима района по ГО и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связи с принятием данного решения, решение акима района от 01 апреля 2002 года N 12-1 по данному вопросу, признать утратившим силу.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марта 2003 года N 50-1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</w:t>
      </w:r>
      <w:r>
        <w:br/>
      </w:r>
      <w:r>
        <w:rPr>
          <w:rFonts w:ascii="Times New Roman"/>
          <w:b/>
          <w:i w:val="false"/>
          <w:color w:val="000000"/>
        </w:rPr>
        <w:t>
о месячнике пожарной безопасности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месячника пожарной безопасности является защита собственности и личного имущества граждан, государственной собственности, расположенной в селах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в целях повышения эффективности пожарно-профилактической работы, направленной на укрепление пожарной безопасности в жилых домах, общественных зданиях, госучреждениях за счет выполнения организационно-технических мероприятий, привлечения к этому общественности, населения, учащихся, усиления ее роли в предупреждении пожаров,а также ограничения возможных последствий от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за состоянием пожарной техники и подготовкой к пожароопасному сезону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и проведение месячника.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и проведения месячника пожарной безопасности создается районная комиссия, членами комиссии являются работники, занимающиеся организационной работой по противопожарной защите, которые осуществляют пропаганду месячника, проводят работу по организации его в селах района. Комиссия разрабатывает условия месячника, подводит итоги работы акимов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проделанной работе акимы сельских округов представляют в районный акимат, комиссию по ЧС к 1 мая 2003 года и 1 декабря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месячника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Победителем месячника считается аппарат акима сельского округа, добившийся наилучших показателей в работе по предупреждению пожаров в селах района и обеспечивший: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Правил пожарной безопасности для жилых домов, предписания Государственного пожарного надзора, предложения членов комиссии по проведению месячника;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оснащение жилых домов, общественных зданий огнетушителями и другими средствами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приведение в исправность водоснабжения, в том числе отремонтировано пожарных водоемов, гидрантов, обустроено пирсов к естественным водоисточникам, установлено дополнительных емкостей для целей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в жилых домах, общественных зданиях пожарно-профилактических мероприятий, строгое соблюдение противопожарного режима при осуществлении ремонтно-восстановительных, сварочных и других огневых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противопожарных инструктажей, бесед с собственниками жилых домов и квартир, общественных зданий, в том числе обеспечено памятками и инструкциями о мерах пожарной безопасности, прозвучало выступлений по радио, опубликовано материалов в газете, произведено выступлений по громкоговорящей связи в местах массового пребывания людей, выпущено листовок на противопожарную тематику, проведено лекций в школах и других организациях, обучено людей путем проведения бесед в каждом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пожаров в закрепленном жилом секторе и объектах хозяйствования в селах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полных планов взаимодействия сил и средств, привлекаемых к ликвидации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пожарной или приспособленной для целей пожаротушения техники, ее укомплектованность;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ДПД в селах округа, проведение пожарно-тактических занятий с ДПД;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запаса горюче-смазочных материалов для целей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опорных пунктов пожаротушения и обеспеченность их техникой и пожарно-техническим оборудованием, согласно пункта 8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1994 года N 430 "О порядке организации Государственной противопожарной службы Агентства Республики Казахстан по чрезвычайным ситуациям".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Методика оценки противопожарного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пожарной безопасности жилых домов, общественных зданий оценивается значением показателей, характеризующих: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требований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выполненных организационно-профилактических мероприятий по обеспечению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организационно-массовой работы по пропаганде правил пожарной безопасности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граждан правилам пожарной безопасности в быту путем проведения бесед и инструктажей;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приказов об ответственных лицах за противопожарную безопасность в организациях и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и состояние пожарной и приспособленной техники и юридически грамотное ее привлечение к тушению пожаров (наличие договоров с владельцами техники).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производится по бальной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 сельского округа, обеспечивающий своевременное выполнение правил пожарной безопасности получает 30 баллов. За каждое невыполнение требований пожарной безопасности снимается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выполненных организационных мероприятий по обеспечению пожарной безопасности определяется как сумма баллов, присуждаемых за выполнение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здания аппаратов акимов сельских округов, жилые дома, общественные здания полностью обеспечены инструкциями, памятками, знаками пожарной безопасности 3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административных зданий, жилых домов соответствует требованиям инструкции и правилам по соблюдению противопожарного режима 8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пути эвакуации обеспечены указателями и электрическим освещением 3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пожарные гидранты приведены в исправное состояние и имеют указатели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пожарные водоемы, подъезды к ним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состояние техники, оборудования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оборудован уголок пожарной безопасности, проведены инструктажи о мерах пожарной безопасности под роспись.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помощника акима района по ГО и ЧС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2003 года N 50-1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</w:t>
      </w:r>
      <w:r>
        <w:br/>
      </w:r>
      <w:r>
        <w:rPr>
          <w:rFonts w:ascii="Times New Roman"/>
          <w:b/>
          <w:i w:val="false"/>
          <w:color w:val="000000"/>
        </w:rPr>
        <w:t>
комиссии по подведению итогов месячника</w:t>
      </w:r>
      <w:r>
        <w:br/>
      </w:r>
      <w:r>
        <w:rPr>
          <w:rFonts w:ascii="Times New Roman"/>
          <w:b/>
          <w:i w:val="false"/>
          <w:color w:val="000000"/>
        </w:rPr>
        <w:t>
за образцовое противопожарное состояние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493"/>
      </w:tblGrid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Баймулдинов Ондасын Даулетович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районной комиссии по чрезвычайным ситуациям, председатель комиссии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Глазинский Тимофей Николаевич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помощника акима района по ГО и ЧС, секретарь комиссии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Панюков Дмитрий Влерьевич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пожарной части № 54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Казакпаев Дулат Толегенович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Яременко Иван Петрович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района по строительству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помощника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по ГО и ЧС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