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a9fd" w14:textId="94ea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Казахской ССР "О печати и других средствах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октября 1995 г. N 2518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Закон Казахской ССР </w:t>
      </w:r>
      <w:r>
        <w:rPr>
          <w:rFonts w:ascii="Times New Roman"/>
          <w:b w:val="false"/>
          <w:i w:val="false"/>
          <w:color w:val="000000"/>
          <w:sz w:val="28"/>
        </w:rPr>
        <w:t xml:space="preserve">Z911700_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печати и других средствах массовой информации" (Ведомости Верховного Совета Казахской ССР, 1991 г., N 28, ст. 390) статьей 7-1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7-1. Государственный орган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делам печати и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политику в области печати и массовой информации в Республике Казахстан осуществляет государственный орган Республики Казахстан по делам печати и массовой информации, который образуется, упраздняется и реорганизуется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органа Республики Казахстан по делам печати и массовой информации назначается на должность и освобождается от должности Президентом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