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d025" w14:textId="4a1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 апреля 2009 года № 780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2010 года № 1123.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г., № 18, ст. 155)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вышеназванным Указом: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слова "и бюджетных параметров"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бюджетных параметров"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"и заключениям" заменить словами "или проектами изменений и дополнений в стратегические планы на основании заключений";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"целесообразности привлечения связанных грантов согласно перечню заявок центральных государственных органов;";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"секвестру" заменить словами "уточнению, секвестру";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"использованию Правительством Республики Казахстан в текущем финансовом году не 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концессионных проектов для разработки или корректировки, а также проведению необходимых экспертиз технико-экономических обоснований;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софинансированию концессионного проекта из бюджета;";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 комиссии принимаются простым большинством голосов членов комиссии, а также путем опроса и считаются принятыми, если за них подано большинство голосов от общего числа членов комиссии. Члены комиссии при принятии решений обладают равными голосами. В случае равенства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комиссии оформляется протоколом, подписываемым председателем и секретарем комиссии и выражающим единое мнение всех членов комиссии. В случае несогласия с принятым решением члены комиссии вправе выразить в письменном виде свое особое мнение, приобщаемое к протоколу комиссии.";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период между заседаниями комиссии организационные вопросы ее деятельности решает рабочий орган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рассмотрения на заседании комиссии направляются рабочим органом не позднее двух рабочих дней до даты проведения заседания. В случаях, когда по решению председателя комиссии проводится незапланированное заседание, материалы членам комиссии могут представляться непосредственно на заседании.";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"решений комиссии" дополнить словами "членам комиссии,".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