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73cd" w14:textId="5907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организационном комитете по подготовке и проведению 47-го ежегодного заседания Совета управляющих Азиатского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августа 2012 года № 146-р.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2 — 5 мая 2014 года 47-го ежегодного заседания Совета управляющих Азиатского Банка Развития (далее - ежегодное заседание):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организационный комитет по подготовке и проведению ежегодного заседания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распоряжению.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распоряжения Премьер-Министра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23-р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146-р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47-го ежегодного заседания Совета управляющих</w:t>
      </w:r>
      <w:r>
        <w:br/>
      </w:r>
      <w:r>
        <w:rPr>
          <w:rFonts w:ascii="Times New Roman"/>
          <w:b/>
          <w:i w:val="false"/>
          <w:color w:val="000000"/>
        </w:rPr>
        <w:t>
Азиатского Банка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 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официальных мероприятий и внешних связей Управления Делами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«Институт экономических исследований»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