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806e" w14:textId="0f08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приема работ, выполненных по договорам строительного подряда за счет средств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1999 года № 1352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момента выполнения работ по договорам строительного подряда за счет средств республиканского бюджета и в соответствии со статьей 663 </w:t>
      </w:r>
      <w:r>
        <w:rPr>
          <w:rFonts w:ascii="Times New Roman"/>
          <w:b w:val="false"/>
          <w:i w:val="false"/>
          <w:color w:val="000000"/>
          <w:sz w:val="28"/>
        </w:rPr>
        <w:t xml:space="preserve">K990409_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(Особенная часть)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договорах строительного подряда, финансируемых за счет средств республиканского бюджета, где государство выступает заказчиком, по согласованию со второй стороной договора (подрядчиком) установить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завершения работ, выполняемых по вышеуказанным договорам, промежуточные акты о сдаче-приемке выполненных работ не составляются;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считать выполненными в полном объеме со дня подписания акта о сдаче-приемке государственной комиссией или по истечении 30 дней с момента выполнения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