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39ff" w14:textId="3763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размере и порядке взимания платы за оказание информационных услуг по залогу движимого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N 888. Утратило силу постановлением Правительства Республики Казахстан от 27 июля 2015 года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27 апреля 2005 г.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взимания платы за оказание информационных услуг по залогу движимого имущества.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апреля 2005 г.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29 июня 1999 года № 888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размере и порядке взимания платы за</w:t>
      </w:r>
      <w:r>
        <w:br/>
      </w:r>
      <w:r>
        <w:rPr>
          <w:rFonts w:ascii="Times New Roman"/>
          <w:b/>
          <w:i w:val="false"/>
          <w:color w:val="000000"/>
        </w:rPr>
        <w:t>
оказание информационных услуг по залогу</w:t>
      </w:r>
      <w:r>
        <w:br/>
      </w:r>
      <w:r>
        <w:rPr>
          <w:rFonts w:ascii="Times New Roman"/>
          <w:b/>
          <w:i w:val="false"/>
          <w:color w:val="000000"/>
        </w:rPr>
        <w:t xml:space="preserve">
движимого имущества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27 апреля 2005 г.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г. N 254-I "О регистрации залога движимого имущества" и определяет размер, порядок взимания платы за оказание информационных услуг по залогу движимого имущества Центрами по недвижимости Комитета регистрационной службы и оказания правовой помощи Министерства юстиции Республики Казахстан (далее - регистрирующий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27.04.2005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2. Плательщики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2. Плата за предоставление информационных услуг, в том числе выдачу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залога движимого имущества, выдачу выписки из </w:t>
      </w:r>
      <w:r>
        <w:rPr>
          <w:rFonts w:ascii="Times New Roman"/>
          <w:b w:val="false"/>
          <w:i w:val="false"/>
          <w:color w:val="000000"/>
          <w:sz w:val="28"/>
        </w:rPr>
        <w:t>реестра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залога движимого имущества, а также за исправление ошибок в регистрационных документах, допущенных по вине заявителя, вносится юридическими и физическими лицами, в интересах которых совершаются указанные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27.04.2005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Освобождение от внесения платы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 взимания платы выписка из реестра залога выдается по запросам органов прокуратуры, судов, органов дознания и следствия, по находящимся в их производстве делам, а также государственных органов, уполномоченных осуществлять контроль за регистрацией залога движимого имущества, и других лиц, которым право бесплатного получения выписки из реестра залога предоставлено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 актами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 Казахстан.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Размер платы за оказание информационных услуг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залогу движимого имущества  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27.04.2005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Плата, взимаемая с физических и юридических лиц за предоставление информационных услуг, а также за исправление ошибок в регистрационных документах, допущенных по вине заявителя, исчисляется, исходя из месячной расчетного показателя, действующего в Республике Казахстан на день уплаты, в размере половины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27.04.2005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4-1. Запрещается оказание информационных услуг без взимания платы, за исключением случаев, определенных пунктом 3 настоящего Положения.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4-1 в соответствии с постановлением Правительства РК от 27.04.2005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и сроки внесения платы</w:t>
      </w:r>
      <w:r>
        <w:br/>
      </w:r>
      <w:r>
        <w:rPr>
          <w:rFonts w:ascii="Times New Roman"/>
          <w:b/>
          <w:i w:val="false"/>
          <w:color w:val="000000"/>
        </w:rPr>
        <w:t>
за оказание информационных услуг по</w:t>
      </w:r>
      <w:r>
        <w:br/>
      </w:r>
      <w:r>
        <w:rPr>
          <w:rFonts w:ascii="Times New Roman"/>
          <w:b/>
          <w:i w:val="false"/>
          <w:color w:val="000000"/>
        </w:rPr>
        <w:t xml:space="preserve">
залогу движимого имущества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Сноска. В заголовок внесены изменения - постановлением Правительства РК от 27 апреля 2005 г. </w:t>
      </w:r>
      <w:r>
        <w:rPr>
          <w:rFonts w:ascii="Times New Roman"/>
          <w:b/>
          <w:i w:val="false"/>
          <w:color w:val="000000"/>
        </w:rPr>
        <w:t>N 394</w:t>
      </w:r>
      <w:r>
        <w:rPr>
          <w:rFonts w:ascii="Times New Roman"/>
          <w:b/>
          <w:i w:val="false"/>
          <w:color w:val="000000"/>
        </w:rPr>
        <w:t xml:space="preserve">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Плата за оказание информационных услуг перечисляется на расчетный счет регистрирующего органа до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27 апреля 2005 г.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5-1 исключен - постановлением Правительства РК от 27 апреля 2005 г.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регистрирующий орган представляется квитанция или копия платежного документа о внесении платы за оказание информационных услуг, а также за исправление ошибок в регистрационных документах, допущенных по вине заявителя.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27 апреля 2005 г.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 исключен - постановлением Правительства РК от 27 апреля 2005 г.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