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3f71" w14:textId="37d3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совеpшенствовании и кооpдинации взpывного дела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5 августа 1992 года N 658 (Извлечение)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целях проведения единой научно-технической политики, координации деятельности министерств и ведомств, улучшения обеспечения предприятий взрывчатыми материалами, специальным транспортом, техникой и оборудованием, повышения безопасности при проведении взрывных работ образовать при Государственном комитете Республики Казахстан по надзору за безопасным ведением работ в промышленности и горному надзору (Госгортехнадзор) Межведомственный Совет по взрывному делу.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Возложить на Межведомственный Совет координацию деятельности министерств и ведомств по вопросам, связанным с использованием взрывчатых материалов и средств механизации взрывных работ в хозяйственной деятельности, а также подготовкой для министерств, ведомств, корпораций, концернов и других субъектов хозяйственной деятельности предложений по совершенствованию взрывного дела и осуществлению мер, направленных на устранение причин аварийности и производственного травматизма при ведении взрывных работ.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Госгортехнадзору Республики Казахстан по согласованию с министерствами и ведомствами сформировать персональный состав Межведомственного Совета по взрывному делу и к 15 сентября 1992 г. разработать и утвердить Положение о Межведомственном Совете.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Выделить центральному аппарату Госгортехнадзора Республики Казахстан дополнительно численность в количестве 3 единиц для обеспечения работы Межведомственного Совета по взрывному делу.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решения Межведомственного Совета являются обязательными для всех министерств, ведомств, предприятий и организаций республики, на которых ведутся взрывные работы, изготавливаются взрывчатые материалы и средства для механизации взрывных работ, осуществляется перевозка и хранение взрывчатых материалов, за исключением Министерства обороны, Министерства внутренних дел и Комитета национальной безопасности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5-7. (Пункты утратили силу - постановлением Правительства РК от 11 июля 2002 года N 763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P020763_ </w:t>
      </w:r>
      <w:r>
        <w:rPr>
          <w:rFonts w:ascii="Times New Roman"/>
          <w:b w:val="false"/>
          <w:i w:val="false"/>
          <w:color w:val="000000"/>
          <w:sz w:val="28"/>
        </w:rPr>
        <w:t>
 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