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927b" w14:textId="0549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2025 года № 1143.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 и дополнения).</w:t>
      </w:r>
    </w:p>
    <w:bookmarkEnd w:id="1"/>
    <w:bookmarkStart w:name="z7" w:id="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первого официального опубликования, за исключением абзацев девятнадцатого, двадцатого, двадцать первого и двадцать второго </w:t>
      </w:r>
      <w:r>
        <w:rPr>
          <w:rFonts w:ascii="Times New Roman"/>
          <w:b w:val="false"/>
          <w:i w:val="false"/>
          <w:color w:val="000000"/>
          <w:sz w:val="28"/>
        </w:rPr>
        <w:t>пункта 3</w:t>
      </w:r>
      <w:r>
        <w:rPr>
          <w:rFonts w:ascii="Times New Roman"/>
          <w:b w:val="false"/>
          <w:i w:val="false"/>
          <w:color w:val="000000"/>
          <w:sz w:val="28"/>
        </w:rPr>
        <w:t xml:space="preserve"> изменений и дополнений, которые вводятся в действие с 1 января 2027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2025 года № 1143</w:t>
            </w:r>
          </w:p>
        </w:tc>
      </w:tr>
    </w:tbl>
    <w:bookmarkStart w:name="z10"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2023 года № 293 "Об определении лицензиара по осуществлению лицензирования деятельности по цифровому майнингу":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"1. Определить Комитет цифровых активов и прорывных технологий Министерства искусственного интеллекта и цифрового развития Республики Казахстан лицензиаром по осуществлению лицензирования деятельности по цифровому майнингу.".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14.05.2026 </w:t>
      </w:r>
      <w:r>
        <w:rPr>
          <w:rFonts w:ascii="Times New Roman"/>
          <w:b w:val="false"/>
          <w:i w:val="false"/>
          <w:color w:val="000000"/>
          <w:sz w:val="28"/>
        </w:rPr>
        <w:t xml:space="preserve">№ 402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9 октября 2025 года № 846 "О мерах по реализации Указа Президента Республики Казахстан от 18 сентября 2025 года № 997 "О мерах по дальнейшему совершенствованию системы государственного управления":</w:t>
      </w:r>
    </w:p>
    <w:bookmarkEnd w:id="6"/>
    <w:bookmarkStart w:name="z1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искусственного интеллекта и цифрового развития Республики Казахстан, утвержденном указанным постановлением: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20" w:id="8"/>
    <w:p>
      <w:pPr>
        <w:spacing w:after="0"/>
        <w:ind w:left="0"/>
        <w:jc w:val="both"/>
      </w:pPr>
      <w:r>
        <w:rPr>
          <w:rFonts w:ascii="Times New Roman"/>
          <w:b w:val="false"/>
          <w:i w:val="false"/>
          <w:color w:val="000000"/>
          <w:sz w:val="28"/>
        </w:rPr>
        <w:t>
      "5) республиканское государственное учреждение "Комитет цифровых активов и прорывных технологий".";</w:t>
      </w:r>
    </w:p>
    <w:bookmarkEnd w:id="8"/>
    <w:bookmarkStart w:name="z21"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182)</w:t>
      </w:r>
      <w:r>
        <w:rPr>
          <w:rFonts w:ascii="Times New Roman"/>
          <w:b w:val="false"/>
          <w:i w:val="false"/>
          <w:color w:val="000000"/>
          <w:sz w:val="28"/>
        </w:rPr>
        <w:t xml:space="preserve"> и </w:t>
      </w:r>
      <w:r>
        <w:rPr>
          <w:rFonts w:ascii="Times New Roman"/>
          <w:b w:val="false"/>
          <w:i w:val="false"/>
          <w:color w:val="000000"/>
          <w:sz w:val="28"/>
        </w:rPr>
        <w:t>183)</w:t>
      </w:r>
      <w:r>
        <w:rPr>
          <w:rFonts w:ascii="Times New Roman"/>
          <w:b w:val="false"/>
          <w:i w:val="false"/>
          <w:color w:val="000000"/>
          <w:sz w:val="28"/>
        </w:rPr>
        <w:t xml:space="preserve"> изложить в следующей редакции:</w:t>
      </w:r>
    </w:p>
    <w:bookmarkStart w:name="z23" w:id="10"/>
    <w:p>
      <w:pPr>
        <w:spacing w:after="0"/>
        <w:ind w:left="0"/>
        <w:jc w:val="both"/>
      </w:pPr>
      <w:r>
        <w:rPr>
          <w:rFonts w:ascii="Times New Roman"/>
          <w:b w:val="false"/>
          <w:i w:val="false"/>
          <w:color w:val="000000"/>
          <w:sz w:val="28"/>
        </w:rPr>
        <w:t>
      "182) разработка и утверждение правил деятельности автономного кластерного фонда "Астана Хаб";</w:t>
      </w:r>
    </w:p>
    <w:bookmarkEnd w:id="10"/>
    <w:bookmarkStart w:name="z24" w:id="11"/>
    <w:p>
      <w:pPr>
        <w:spacing w:after="0"/>
        <w:ind w:left="0"/>
        <w:jc w:val="both"/>
      </w:pPr>
      <w:r>
        <w:rPr>
          <w:rFonts w:ascii="Times New Roman"/>
          <w:b w:val="false"/>
          <w:i w:val="false"/>
          <w:color w:val="000000"/>
          <w:sz w:val="28"/>
        </w:rPr>
        <w:t>
      183) осуществление координации деятельности автономного кластерного фонда "Астана Хаб";";</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185)</w:t>
      </w:r>
      <w:r>
        <w:rPr>
          <w:rFonts w:ascii="Times New Roman"/>
          <w:b w:val="false"/>
          <w:i w:val="false"/>
          <w:color w:val="000000"/>
          <w:sz w:val="28"/>
        </w:rPr>
        <w:t xml:space="preserve"> изложить в следующей редакции:</w:t>
      </w:r>
    </w:p>
    <w:bookmarkStart w:name="z27" w:id="12"/>
    <w:p>
      <w:pPr>
        <w:spacing w:after="0"/>
        <w:ind w:left="0"/>
        <w:jc w:val="both"/>
      </w:pPr>
      <w:r>
        <w:rPr>
          <w:rFonts w:ascii="Times New Roman"/>
          <w:b w:val="false"/>
          <w:i w:val="false"/>
          <w:color w:val="000000"/>
          <w:sz w:val="28"/>
        </w:rPr>
        <w:t>
      "185) утверждение правил представления сведений о привлеченных иностранцах и лицах без гражданства автономным кластерным фондом "Астана Хаб", представляемых уполномоченному органу по вопросам миграции населения и Комитету национальной безопасности Республики Казахстан,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w:t>
      </w:r>
    </w:p>
    <w:bookmarkEnd w:id="12"/>
    <w:bookmarkStart w:name="z28" w:id="13"/>
    <w:p>
      <w:pPr>
        <w:spacing w:after="0"/>
        <w:ind w:left="0"/>
        <w:jc w:val="both"/>
      </w:pPr>
      <w:r>
        <w:rPr>
          <w:rFonts w:ascii="Times New Roman"/>
          <w:b w:val="false"/>
          <w:i w:val="false"/>
          <w:color w:val="000000"/>
          <w:sz w:val="28"/>
        </w:rPr>
        <w:t>
      дополнить подпунктами 185-1) и 185-2) следующего содержания:</w:t>
      </w:r>
    </w:p>
    <w:bookmarkEnd w:id="13"/>
    <w:bookmarkStart w:name="z29" w:id="14"/>
    <w:p>
      <w:pPr>
        <w:spacing w:after="0"/>
        <w:ind w:left="0"/>
        <w:jc w:val="both"/>
      </w:pPr>
      <w:r>
        <w:rPr>
          <w:rFonts w:ascii="Times New Roman"/>
          <w:b w:val="false"/>
          <w:i w:val="false"/>
          <w:color w:val="000000"/>
          <w:sz w:val="28"/>
        </w:rPr>
        <w:t>
      "185-1) утверждение правил включения юридических лиц, имеющих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а также юридических лиц, осуществляющих инновационную деятельность, в перечень участников инновационного кластера;</w:t>
      </w:r>
    </w:p>
    <w:bookmarkEnd w:id="14"/>
    <w:bookmarkStart w:name="z30" w:id="15"/>
    <w:p>
      <w:pPr>
        <w:spacing w:after="0"/>
        <w:ind w:left="0"/>
        <w:jc w:val="both"/>
      </w:pPr>
      <w:r>
        <w:rPr>
          <w:rFonts w:ascii="Times New Roman"/>
          <w:b w:val="false"/>
          <w:i w:val="false"/>
          <w:color w:val="000000"/>
          <w:sz w:val="28"/>
        </w:rPr>
        <w:t>
      185-2) разработка и утверждение правил обеспечения мониторинга развития национальной инновационной системы;";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280)</w:t>
      </w:r>
      <w:r>
        <w:rPr>
          <w:rFonts w:ascii="Times New Roman"/>
          <w:b w:val="false"/>
          <w:i w:val="false"/>
          <w:color w:val="000000"/>
          <w:sz w:val="28"/>
        </w:rPr>
        <w:t xml:space="preserve"> изложить в следующей редакции:</w:t>
      </w:r>
    </w:p>
    <w:bookmarkStart w:name="z32" w:id="16"/>
    <w:p>
      <w:pPr>
        <w:spacing w:after="0"/>
        <w:ind w:left="0"/>
        <w:jc w:val="both"/>
      </w:pPr>
      <w:r>
        <w:rPr>
          <w:rFonts w:ascii="Times New Roman"/>
          <w:b w:val="false"/>
          <w:i w:val="false"/>
          <w:color w:val="000000"/>
          <w:sz w:val="28"/>
        </w:rPr>
        <w:t>
      "280) утверждение состава и положения Управляющего комитета автономного кластерного фонда "Астана Хаб";";</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285)</w:t>
      </w:r>
      <w:r>
        <w:rPr>
          <w:rFonts w:ascii="Times New Roman"/>
          <w:b w:val="false"/>
          <w:i w:val="false"/>
          <w:color w:val="000000"/>
          <w:sz w:val="28"/>
        </w:rPr>
        <w:t xml:space="preserve"> изложить в следующей редакции:</w:t>
      </w:r>
    </w:p>
    <w:bookmarkStart w:name="z34" w:id="17"/>
    <w:p>
      <w:pPr>
        <w:spacing w:after="0"/>
        <w:ind w:left="0"/>
        <w:jc w:val="both"/>
      </w:pPr>
      <w:r>
        <w:rPr>
          <w:rFonts w:ascii="Times New Roman"/>
          <w:b w:val="false"/>
          <w:i w:val="false"/>
          <w:color w:val="000000"/>
          <w:sz w:val="28"/>
        </w:rPr>
        <w:t>
      "285) определение порядка установления соответствия участника автономного кластерного фонда "Астана Хаб" условиям уменьшения корпоративного подоходного налога на 100 процентов по доходам от оказания услуг в сфере информатизации, предусмотренным подпунктами 3), 4) и 5) </w:t>
      </w:r>
      <w:r>
        <w:rPr>
          <w:rFonts w:ascii="Times New Roman"/>
          <w:b w:val="false"/>
          <w:i w:val="false"/>
          <w:color w:val="000000"/>
          <w:sz w:val="28"/>
        </w:rPr>
        <w:t>пункта 2</w:t>
      </w:r>
      <w:r>
        <w:rPr>
          <w:rFonts w:ascii="Times New Roman"/>
          <w:b w:val="false"/>
          <w:i w:val="false"/>
          <w:color w:val="000000"/>
          <w:sz w:val="28"/>
        </w:rPr>
        <w:t> статьи 741 Налогового кодекса Республики Казахстан,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w:t>
      </w:r>
    </w:p>
    <w:bookmarkEnd w:id="17"/>
    <w:bookmarkStart w:name="z35" w:id="18"/>
    <w:p>
      <w:pPr>
        <w:spacing w:after="0"/>
        <w:ind w:left="0"/>
        <w:jc w:val="both"/>
      </w:pPr>
      <w:r>
        <w:rPr>
          <w:rFonts w:ascii="Times New Roman"/>
          <w:b w:val="false"/>
          <w:i w:val="false"/>
          <w:color w:val="000000"/>
          <w:sz w:val="28"/>
        </w:rPr>
        <w:t>
      дополнить подпунктами 291-1), 291-2) и 291-3) следующего содержания:</w:t>
      </w:r>
    </w:p>
    <w:bookmarkEnd w:id="18"/>
    <w:bookmarkStart w:name="z36" w:id="19"/>
    <w:p>
      <w:pPr>
        <w:spacing w:after="0"/>
        <w:ind w:left="0"/>
        <w:jc w:val="both"/>
      </w:pPr>
      <w:r>
        <w:rPr>
          <w:rFonts w:ascii="Times New Roman"/>
          <w:b w:val="false"/>
          <w:i w:val="false"/>
          <w:color w:val="000000"/>
          <w:sz w:val="28"/>
        </w:rPr>
        <w:t>
      "291-1) разработка и утверждение методики определения перечня и расчета объемов товаров, необходимых для выполнения мобилизационного заказа в соответствующей сфере, по согласованию с уполномоченным органом в области мобилизационной подготовки;</w:t>
      </w:r>
    </w:p>
    <w:bookmarkEnd w:id="19"/>
    <w:bookmarkStart w:name="z37" w:id="20"/>
    <w:p>
      <w:pPr>
        <w:spacing w:after="0"/>
        <w:ind w:left="0"/>
        <w:jc w:val="both"/>
      </w:pPr>
      <w:r>
        <w:rPr>
          <w:rFonts w:ascii="Times New Roman"/>
          <w:b w:val="false"/>
          <w:i w:val="false"/>
          <w:color w:val="000000"/>
          <w:sz w:val="28"/>
        </w:rPr>
        <w:t>
      291-2) проведение анализа потребностей организаций, имеющих мобилизационный заказ в соответствии с методикой определения перечня и расчета объемов товаров, необходимых для выполнения мобилизационного заказа в соответствующей сфере, для формирования номенклатуры и объемов хранения материальных ценностей государственного материального резерва в части мобилизационного резерва;</w:t>
      </w:r>
    </w:p>
    <w:bookmarkEnd w:id="20"/>
    <w:bookmarkStart w:name="z38" w:id="21"/>
    <w:p>
      <w:pPr>
        <w:spacing w:after="0"/>
        <w:ind w:left="0"/>
        <w:jc w:val="both"/>
      </w:pPr>
      <w:r>
        <w:rPr>
          <w:rFonts w:ascii="Times New Roman"/>
          <w:b w:val="false"/>
          <w:i w:val="false"/>
          <w:color w:val="000000"/>
          <w:sz w:val="28"/>
        </w:rPr>
        <w:t>
      291-3) 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312)</w:t>
      </w:r>
      <w:r>
        <w:rPr>
          <w:rFonts w:ascii="Times New Roman"/>
          <w:b w:val="false"/>
          <w:i w:val="false"/>
          <w:color w:val="000000"/>
          <w:sz w:val="28"/>
        </w:rPr>
        <w:t xml:space="preserve"> изложить в следующей редакции:</w:t>
      </w:r>
    </w:p>
    <w:bookmarkStart w:name="z40" w:id="22"/>
    <w:p>
      <w:pPr>
        <w:spacing w:after="0"/>
        <w:ind w:left="0"/>
        <w:jc w:val="both"/>
      </w:pPr>
      <w:r>
        <w:rPr>
          <w:rFonts w:ascii="Times New Roman"/>
          <w:b w:val="false"/>
          <w:i w:val="false"/>
          <w:color w:val="000000"/>
          <w:sz w:val="28"/>
        </w:rPr>
        <w:t>
      "312) определение отраслевых центров технологических компетенций в курируемых отраслях;";</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334)</w:t>
      </w:r>
      <w:r>
        <w:rPr>
          <w:rFonts w:ascii="Times New Roman"/>
          <w:b w:val="false"/>
          <w:i w:val="false"/>
          <w:color w:val="000000"/>
          <w:sz w:val="28"/>
        </w:rPr>
        <w:t xml:space="preserve"> изложить в следующей редакции:</w:t>
      </w:r>
    </w:p>
    <w:bookmarkStart w:name="z42" w:id="23"/>
    <w:p>
      <w:pPr>
        <w:spacing w:after="0"/>
        <w:ind w:left="0"/>
        <w:jc w:val="both"/>
      </w:pPr>
      <w:r>
        <w:rPr>
          <w:rFonts w:ascii="Times New Roman"/>
          <w:b w:val="false"/>
          <w:i w:val="false"/>
          <w:color w:val="000000"/>
          <w:sz w:val="28"/>
        </w:rPr>
        <w:t>
      "334) осуществление государственного контроля в сфере цифровых активов, а также за соблюдением лицами, осуществляющими выпуск и обращение обеспеченных цифровых активов,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
    <w:bookmarkStart w:name="z43" w:id="24"/>
    <w:p>
      <w:pPr>
        <w:spacing w:after="0"/>
        <w:ind w:left="0"/>
        <w:jc w:val="both"/>
      </w:pPr>
      <w:r>
        <w:rPr>
          <w:rFonts w:ascii="Times New Roman"/>
          <w:b w:val="false"/>
          <w:i w:val="false"/>
          <w:color w:val="000000"/>
          <w:sz w:val="28"/>
        </w:rPr>
        <w:t>
      дополнить подпунктом 334-1) следующего содержания:</w:t>
      </w:r>
    </w:p>
    <w:bookmarkEnd w:id="24"/>
    <w:bookmarkStart w:name="z44" w:id="25"/>
    <w:p>
      <w:pPr>
        <w:spacing w:after="0"/>
        <w:ind w:left="0"/>
        <w:jc w:val="both"/>
      </w:pPr>
      <w:r>
        <w:rPr>
          <w:rFonts w:ascii="Times New Roman"/>
          <w:b w:val="false"/>
          <w:i w:val="false"/>
          <w:color w:val="000000"/>
          <w:sz w:val="28"/>
        </w:rPr>
        <w:t>
      "334-1)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почты, оказывающих услуги по переводу денег, и лиц, осуществляющих выпуск и обращение обеспеченных цифровых активов, по согласованию с уполномоченным органом по финансовому мониторингу;";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421)</w:t>
      </w:r>
      <w:r>
        <w:rPr>
          <w:rFonts w:ascii="Times New Roman"/>
          <w:b w:val="false"/>
          <w:i w:val="false"/>
          <w:color w:val="000000"/>
          <w:sz w:val="28"/>
        </w:rPr>
        <w:t xml:space="preserve"> изложить в следующей редакции:</w:t>
      </w:r>
    </w:p>
    <w:bookmarkStart w:name="z46" w:id="26"/>
    <w:p>
      <w:pPr>
        <w:spacing w:after="0"/>
        <w:ind w:left="0"/>
        <w:jc w:val="both"/>
      </w:pPr>
      <w:r>
        <w:rPr>
          <w:rFonts w:ascii="Times New Roman"/>
          <w:b w:val="false"/>
          <w:i w:val="false"/>
          <w:color w:val="000000"/>
          <w:sz w:val="28"/>
        </w:rPr>
        <w:t>
      "421) осуществление контроля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услуг почтовой связи;".</w:t>
      </w:r>
    </w:p>
    <w:bookmarkEnd w:id="26"/>
    <w:bookmarkStart w:name="z47" w:id="27"/>
    <w:p>
      <w:pPr>
        <w:spacing w:after="0"/>
        <w:ind w:left="0"/>
        <w:jc w:val="both"/>
      </w:pPr>
      <w:r>
        <w:rPr>
          <w:rFonts w:ascii="Times New Roman"/>
          <w:b w:val="false"/>
          <w:i w:val="false"/>
          <w:color w:val="000000"/>
          <w:sz w:val="28"/>
        </w:rPr>
        <w:t>
      _______________________________________</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