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9766" w14:textId="5c59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29 ноября 2017 года № 790 "Об утверждении Системы государственного планирования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августа 2025 года № 632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Систему</w:t>
      </w:r>
      <w:r>
        <w:rPr>
          <w:rFonts w:ascii="Times New Roman"/>
          <w:b w:val="false"/>
          <w:i w:val="false"/>
          <w:color w:val="000000"/>
          <w:sz w:val="28"/>
        </w:rPr>
        <w:t xml:space="preserve"> государственного планирования в Республике Казахстан,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Центральным и местным исполнительным органам Республики Казахстан, государственным органам, непосредственно подчиненным и подотчетным Президенту Республики Казахстан (по согласованию), а также иным организациям (по согласованию) принять меры, вытекающие из настоящего постановления.</w:t>
      </w:r>
    </w:p>
    <w:bookmarkEnd w:id="2"/>
    <w:bookmarkStart w:name="z9"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 и распространяется на правоотношения, возникшие с 1 января 2025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2025 года № 632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2017 года № 790</w:t>
            </w:r>
          </w:p>
        </w:tc>
      </w:tr>
    </w:tbl>
    <w:bookmarkStart w:name="z13" w:id="4"/>
    <w:p>
      <w:pPr>
        <w:spacing w:after="0"/>
        <w:ind w:left="0"/>
        <w:jc w:val="left"/>
      </w:pPr>
      <w:r>
        <w:rPr>
          <w:rFonts w:ascii="Times New Roman"/>
          <w:b/>
          <w:i w:val="false"/>
          <w:color w:val="000000"/>
        </w:rPr>
        <w:t xml:space="preserve"> Система государственного планирования в Республике Казахстан</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1. Система государственного планирования в Республике Казахстан (далее – Система государственного планирования) – это комплекс взаимосвязанных компонентов, состоящих из документов на долгосрочный (свыше 5 лет) и среднесрочный (от года до 5 лет включительно) периоды, участников, принципов и элементов управления процессами и данными.</w:t>
      </w:r>
    </w:p>
    <w:bookmarkEnd w:id="6"/>
    <w:bookmarkStart w:name="z16" w:id="7"/>
    <w:p>
      <w:pPr>
        <w:spacing w:after="0"/>
        <w:ind w:left="0"/>
        <w:jc w:val="both"/>
      </w:pPr>
      <w:r>
        <w:rPr>
          <w:rFonts w:ascii="Times New Roman"/>
          <w:b w:val="false"/>
          <w:i w:val="false"/>
          <w:color w:val="000000"/>
          <w:sz w:val="28"/>
        </w:rPr>
        <w:t>
      Государственное планирование охватывает деятельность по формированию мер, способов достижения результатов и решению задач по социально-экономическому развитию, повышению благосостояния граждан, укреплению национальной безопасности страны и оптимальному распределению ресурсов.</w:t>
      </w:r>
    </w:p>
    <w:bookmarkEnd w:id="7"/>
    <w:bookmarkStart w:name="z17" w:id="8"/>
    <w:p>
      <w:pPr>
        <w:spacing w:after="0"/>
        <w:ind w:left="0"/>
        <w:jc w:val="both"/>
      </w:pPr>
      <w:r>
        <w:rPr>
          <w:rFonts w:ascii="Times New Roman"/>
          <w:b w:val="false"/>
          <w:i w:val="false"/>
          <w:color w:val="000000"/>
          <w:sz w:val="28"/>
        </w:rPr>
        <w:t>
      2. Основными принципами Системы государственного планирования являются:</w:t>
      </w:r>
    </w:p>
    <w:bookmarkEnd w:id="8"/>
    <w:bookmarkStart w:name="z18" w:id="9"/>
    <w:p>
      <w:pPr>
        <w:spacing w:after="0"/>
        <w:ind w:left="0"/>
        <w:jc w:val="both"/>
      </w:pPr>
      <w:r>
        <w:rPr>
          <w:rFonts w:ascii="Times New Roman"/>
          <w:b w:val="false"/>
          <w:i w:val="false"/>
          <w:color w:val="000000"/>
          <w:sz w:val="28"/>
        </w:rPr>
        <w:t>
      1) человекоцентричность – направленность целей, задач и индикаторов результатов на улучшение качества жизни и повышение благосостояния населения;</w:t>
      </w:r>
    </w:p>
    <w:bookmarkEnd w:id="9"/>
    <w:bookmarkStart w:name="z19" w:id="10"/>
    <w:p>
      <w:pPr>
        <w:spacing w:after="0"/>
        <w:ind w:left="0"/>
        <w:jc w:val="both"/>
      </w:pPr>
      <w:r>
        <w:rPr>
          <w:rFonts w:ascii="Times New Roman"/>
          <w:b w:val="false"/>
          <w:i w:val="false"/>
          <w:color w:val="000000"/>
          <w:sz w:val="28"/>
        </w:rPr>
        <w:t>
      2) прозрачность – открытость и доступность документов Системы государственного планирования, а также итогов их реализации посредством публикации на официальных интернет-ресурсах, за исключением положений, содержащих информацию ограниченного доступа;</w:t>
      </w:r>
    </w:p>
    <w:bookmarkEnd w:id="10"/>
    <w:bookmarkStart w:name="z20" w:id="11"/>
    <w:p>
      <w:pPr>
        <w:spacing w:after="0"/>
        <w:ind w:left="0"/>
        <w:jc w:val="both"/>
      </w:pPr>
      <w:r>
        <w:rPr>
          <w:rFonts w:ascii="Times New Roman"/>
          <w:b w:val="false"/>
          <w:i w:val="false"/>
          <w:color w:val="000000"/>
          <w:sz w:val="28"/>
        </w:rPr>
        <w:t>
      3) результативность (приоритет сущности над формой) – главенство конкретного и измеримого результата над формой работы по его достижению;</w:t>
      </w:r>
    </w:p>
    <w:bookmarkEnd w:id="11"/>
    <w:bookmarkStart w:name="z21" w:id="12"/>
    <w:p>
      <w:pPr>
        <w:spacing w:after="0"/>
        <w:ind w:left="0"/>
        <w:jc w:val="both"/>
      </w:pPr>
      <w:r>
        <w:rPr>
          <w:rFonts w:ascii="Times New Roman"/>
          <w:b w:val="false"/>
          <w:i w:val="false"/>
          <w:color w:val="000000"/>
          <w:sz w:val="28"/>
        </w:rPr>
        <w:t>
      4) эффективность – достижение целей, целевых индикаторов, задач и показателей результатов на основе современных технологических решений с наименьшими затратами ресурсов;</w:t>
      </w:r>
    </w:p>
    <w:bookmarkEnd w:id="12"/>
    <w:bookmarkStart w:name="z22" w:id="13"/>
    <w:p>
      <w:pPr>
        <w:spacing w:after="0"/>
        <w:ind w:left="0"/>
        <w:jc w:val="both"/>
      </w:pPr>
      <w:r>
        <w:rPr>
          <w:rFonts w:ascii="Times New Roman"/>
          <w:b w:val="false"/>
          <w:i w:val="false"/>
          <w:color w:val="000000"/>
          <w:sz w:val="28"/>
        </w:rPr>
        <w:t>
      5) согласованность – скоординированная деятельность участников системы, обеспечивающая достижение результатов;</w:t>
      </w:r>
    </w:p>
    <w:bookmarkEnd w:id="13"/>
    <w:bookmarkStart w:name="z23" w:id="14"/>
    <w:p>
      <w:pPr>
        <w:spacing w:after="0"/>
        <w:ind w:left="0"/>
        <w:jc w:val="both"/>
      </w:pPr>
      <w:r>
        <w:rPr>
          <w:rFonts w:ascii="Times New Roman"/>
          <w:b w:val="false"/>
          <w:i w:val="false"/>
          <w:color w:val="000000"/>
          <w:sz w:val="28"/>
        </w:rPr>
        <w:t>
      6) реалистичность – определение целей и задач, исходя из возможностей их достижения в установленные сроки, с учетом рисков и ресурсных ограничений в среднесрочном периоде;</w:t>
      </w:r>
    </w:p>
    <w:bookmarkEnd w:id="14"/>
    <w:bookmarkStart w:name="z24" w:id="15"/>
    <w:p>
      <w:pPr>
        <w:spacing w:after="0"/>
        <w:ind w:left="0"/>
        <w:jc w:val="both"/>
      </w:pPr>
      <w:r>
        <w:rPr>
          <w:rFonts w:ascii="Times New Roman"/>
          <w:b w:val="false"/>
          <w:i w:val="false"/>
          <w:color w:val="000000"/>
          <w:sz w:val="28"/>
        </w:rPr>
        <w:t>
      7) управленческая ответственность – недопустимость передачи принятия решений и согласования вопросов, входящих в сферу компетенций конкретного руководителя, на вышестоящий уровень и коллегиальным органам, в том числе при риске недостижения целевых индикаторов и показателей результатов;</w:t>
      </w:r>
    </w:p>
    <w:bookmarkEnd w:id="15"/>
    <w:bookmarkStart w:name="z25" w:id="16"/>
    <w:p>
      <w:pPr>
        <w:spacing w:after="0"/>
        <w:ind w:left="0"/>
        <w:jc w:val="both"/>
      </w:pPr>
      <w:r>
        <w:rPr>
          <w:rFonts w:ascii="Times New Roman"/>
          <w:b w:val="false"/>
          <w:i w:val="false"/>
          <w:color w:val="000000"/>
          <w:sz w:val="28"/>
        </w:rPr>
        <w:t>
      8) преемственность – последовательность в разработке и реализации документов стратегического планирования участниками государственного планирования с учетом результатов реализации ранее принятых документов государственного планирования и этапов реализации документов государственного планирования на долгосрочный период;</w:t>
      </w:r>
    </w:p>
    <w:bookmarkEnd w:id="16"/>
    <w:bookmarkStart w:name="z26" w:id="17"/>
    <w:p>
      <w:pPr>
        <w:spacing w:after="0"/>
        <w:ind w:left="0"/>
        <w:jc w:val="both"/>
      </w:pPr>
      <w:r>
        <w:rPr>
          <w:rFonts w:ascii="Times New Roman"/>
          <w:b w:val="false"/>
          <w:i w:val="false"/>
          <w:color w:val="000000"/>
          <w:sz w:val="28"/>
        </w:rPr>
        <w:t>
      9) управленческая гибкость – самостоятельность участников в выборе и пересмотре подходов достижения целей и задач;</w:t>
      </w:r>
    </w:p>
    <w:bookmarkEnd w:id="17"/>
    <w:bookmarkStart w:name="z27" w:id="18"/>
    <w:p>
      <w:pPr>
        <w:spacing w:after="0"/>
        <w:ind w:left="0"/>
        <w:jc w:val="both"/>
      </w:pPr>
      <w:r>
        <w:rPr>
          <w:rFonts w:ascii="Times New Roman"/>
          <w:b w:val="false"/>
          <w:i w:val="false"/>
          <w:color w:val="000000"/>
          <w:sz w:val="28"/>
        </w:rPr>
        <w:t>
      10) обоснованность – наличие достоверных и объективных оснований для разработки документов Системы государственного планирования (цели, целевые индикаторы, задачи, показатели промежуточных и конечных результатов) с учетом внешней среды (политической, экономической, экологической), оценки внутреннего потенциала (ресурсы, компетенция) и возможных рисков.</w:t>
      </w:r>
    </w:p>
    <w:bookmarkEnd w:id="18"/>
    <w:bookmarkStart w:name="z28" w:id="19"/>
    <w:p>
      <w:pPr>
        <w:spacing w:after="0"/>
        <w:ind w:left="0"/>
        <w:jc w:val="left"/>
      </w:pPr>
      <w:r>
        <w:rPr>
          <w:rFonts w:ascii="Times New Roman"/>
          <w:b/>
          <w:i w:val="false"/>
          <w:color w:val="000000"/>
        </w:rPr>
        <w:t xml:space="preserve"> Глава 2. Документы Системы государственного планирования</w:t>
      </w:r>
    </w:p>
    <w:bookmarkEnd w:id="19"/>
    <w:bookmarkStart w:name="z29" w:id="20"/>
    <w:p>
      <w:pPr>
        <w:spacing w:after="0"/>
        <w:ind w:left="0"/>
        <w:jc w:val="both"/>
      </w:pPr>
      <w:r>
        <w:rPr>
          <w:rFonts w:ascii="Times New Roman"/>
          <w:b w:val="false"/>
          <w:i w:val="false"/>
          <w:color w:val="000000"/>
          <w:sz w:val="28"/>
        </w:rPr>
        <w:t>
      3. К документам Системы государственного планирования относятся Национальный план развития Республики Казахстан (далее – Национальный план развития), Стратегия национальной безопасности Республики Казахстан (далее – Стратегия национальной безопасности) и планы развития государственных органов, планы развития области, города республиканского значения, столицы, района (города областного значения), планы развития национальных управляющих холдингов, национальных холдингов и национальных компаний (далее – национальные компании).</w:t>
      </w:r>
    </w:p>
    <w:bookmarkEnd w:id="20"/>
    <w:bookmarkStart w:name="z30" w:id="21"/>
    <w:p>
      <w:pPr>
        <w:spacing w:after="0"/>
        <w:ind w:left="0"/>
        <w:jc w:val="both"/>
      </w:pPr>
      <w:r>
        <w:rPr>
          <w:rFonts w:ascii="Times New Roman"/>
          <w:b w:val="false"/>
          <w:i w:val="false"/>
          <w:color w:val="000000"/>
          <w:sz w:val="28"/>
        </w:rPr>
        <w:t>
      4. Документы Системы государственного планирования основываются на документах целеполагания, определяющих глобальное видение, долгосрочные направления и приоритеты устойчивого развития страны, а также долгосрочном прогнозе развития Республики Казахстан, разрабатываемом в соответствии с Бюджетным кодексом Республики Казахстан (далее – Бюджетный кодекс).</w:t>
      </w:r>
    </w:p>
    <w:bookmarkEnd w:id="21"/>
    <w:bookmarkStart w:name="z31" w:id="22"/>
    <w:p>
      <w:pPr>
        <w:spacing w:after="0"/>
        <w:ind w:left="0"/>
        <w:jc w:val="both"/>
      </w:pPr>
      <w:r>
        <w:rPr>
          <w:rFonts w:ascii="Times New Roman"/>
          <w:b w:val="false"/>
          <w:i w:val="false"/>
          <w:color w:val="000000"/>
          <w:sz w:val="28"/>
        </w:rPr>
        <w:t>
      К документам целеполагания относятся Стратегия "Казахстан – 2050" и Стратегия достижения углеродной нейтральности Республики Казахстан до 2060 года.</w:t>
      </w:r>
    </w:p>
    <w:bookmarkEnd w:id="22"/>
    <w:bookmarkStart w:name="z32" w:id="23"/>
    <w:p>
      <w:pPr>
        <w:spacing w:after="0"/>
        <w:ind w:left="0"/>
        <w:jc w:val="left"/>
      </w:pPr>
      <w:r>
        <w:rPr>
          <w:rFonts w:ascii="Times New Roman"/>
          <w:b/>
          <w:i w:val="false"/>
          <w:color w:val="000000"/>
        </w:rPr>
        <w:t xml:space="preserve"> Глава 3. Элементы Системы государственного планирования</w:t>
      </w:r>
    </w:p>
    <w:bookmarkEnd w:id="23"/>
    <w:bookmarkStart w:name="z33" w:id="24"/>
    <w:p>
      <w:pPr>
        <w:spacing w:after="0"/>
        <w:ind w:left="0"/>
        <w:jc w:val="both"/>
      </w:pPr>
      <w:r>
        <w:rPr>
          <w:rFonts w:ascii="Times New Roman"/>
          <w:b w:val="false"/>
          <w:i w:val="false"/>
          <w:color w:val="000000"/>
          <w:sz w:val="28"/>
        </w:rPr>
        <w:t>
      5. Система государственного планирования предусматривает элементы по управлению данными и ее процессами.</w:t>
      </w:r>
    </w:p>
    <w:bookmarkEnd w:id="24"/>
    <w:bookmarkStart w:name="z34" w:id="25"/>
    <w:p>
      <w:pPr>
        <w:spacing w:after="0"/>
        <w:ind w:left="0"/>
        <w:jc w:val="both"/>
      </w:pPr>
      <w:r>
        <w:rPr>
          <w:rFonts w:ascii="Times New Roman"/>
          <w:b w:val="false"/>
          <w:i w:val="false"/>
          <w:color w:val="000000"/>
          <w:sz w:val="28"/>
        </w:rPr>
        <w:t>
      6. Элементы Системы государственного планирования являются взаимосвязанными для достижения целей и задач.</w:t>
      </w:r>
    </w:p>
    <w:bookmarkEnd w:id="25"/>
    <w:bookmarkStart w:name="z35" w:id="26"/>
    <w:p>
      <w:pPr>
        <w:spacing w:after="0"/>
        <w:ind w:left="0"/>
        <w:jc w:val="both"/>
      </w:pPr>
      <w:r>
        <w:rPr>
          <w:rFonts w:ascii="Times New Roman"/>
          <w:b w:val="false"/>
          <w:i w:val="false"/>
          <w:color w:val="000000"/>
          <w:sz w:val="28"/>
        </w:rPr>
        <w:t>
      7. Управление данными, осуществляемое в соответствии с установленным законодательством Республики Казахстан (далее – законодательство) по управлению данными, предусматривает определение, создание, сбор, накопление, хранение, распространение, уничтожение, поддержку данных, а также обеспечение их аналитики, качества, доступности, защиты.</w:t>
      </w:r>
    </w:p>
    <w:bookmarkEnd w:id="26"/>
    <w:bookmarkStart w:name="z36" w:id="27"/>
    <w:p>
      <w:pPr>
        <w:spacing w:after="0"/>
        <w:ind w:left="0"/>
        <w:jc w:val="both"/>
      </w:pPr>
      <w:r>
        <w:rPr>
          <w:rFonts w:ascii="Times New Roman"/>
          <w:b w:val="false"/>
          <w:i w:val="false"/>
          <w:color w:val="000000"/>
          <w:sz w:val="28"/>
        </w:rPr>
        <w:t>
      8. Управление данными направлено на обеспечение качества данных в процессе их жизненного цикла, а также возможности однократного предоставления и многократного использования данных при осуществлении государственных функций, в том числе в сфере государственного планирования.</w:t>
      </w:r>
    </w:p>
    <w:bookmarkEnd w:id="27"/>
    <w:bookmarkStart w:name="z37" w:id="28"/>
    <w:p>
      <w:pPr>
        <w:spacing w:after="0"/>
        <w:ind w:left="0"/>
        <w:jc w:val="both"/>
      </w:pPr>
      <w:r>
        <w:rPr>
          <w:rFonts w:ascii="Times New Roman"/>
          <w:b w:val="false"/>
          <w:i w:val="false"/>
          <w:color w:val="000000"/>
          <w:sz w:val="28"/>
        </w:rPr>
        <w:t>
      9. Под качеством данных понимается степень их соответствия установленным требованиям по управлению данными, утвержденными уполномоченным органом по управлению данными.</w:t>
      </w:r>
    </w:p>
    <w:bookmarkEnd w:id="28"/>
    <w:bookmarkStart w:name="z38" w:id="29"/>
    <w:p>
      <w:pPr>
        <w:spacing w:after="0"/>
        <w:ind w:left="0"/>
        <w:jc w:val="both"/>
      </w:pPr>
      <w:r>
        <w:rPr>
          <w:rFonts w:ascii="Times New Roman"/>
          <w:b w:val="false"/>
          <w:i w:val="false"/>
          <w:color w:val="000000"/>
          <w:sz w:val="28"/>
        </w:rPr>
        <w:t>
      10. Определение качества административных данных осуществляется уполномоченным органом в области государственной статистики в соответствии с законодательством.</w:t>
      </w:r>
    </w:p>
    <w:bookmarkEnd w:id="29"/>
    <w:bookmarkStart w:name="z39" w:id="30"/>
    <w:p>
      <w:pPr>
        <w:spacing w:after="0"/>
        <w:ind w:left="0"/>
        <w:jc w:val="both"/>
      </w:pPr>
      <w:r>
        <w:rPr>
          <w:rFonts w:ascii="Times New Roman"/>
          <w:b w:val="false"/>
          <w:i w:val="false"/>
          <w:color w:val="000000"/>
          <w:sz w:val="28"/>
        </w:rPr>
        <w:t>
      11. Уполномоченный орган по управлению данными осуществляет руководство и межотраслевую координацию по управлению данными в установленном законодательством порядке.</w:t>
      </w:r>
    </w:p>
    <w:bookmarkEnd w:id="30"/>
    <w:bookmarkStart w:name="z40" w:id="31"/>
    <w:p>
      <w:pPr>
        <w:spacing w:after="0"/>
        <w:ind w:left="0"/>
        <w:jc w:val="both"/>
      </w:pPr>
      <w:r>
        <w:rPr>
          <w:rFonts w:ascii="Times New Roman"/>
          <w:b w:val="false"/>
          <w:i w:val="false"/>
          <w:color w:val="000000"/>
          <w:sz w:val="28"/>
        </w:rPr>
        <w:t>
      12. Процессами Системы государственного планирования являются разработка, реализация, мониторинг, а также корректировка ее документов.</w:t>
      </w:r>
    </w:p>
    <w:bookmarkEnd w:id="31"/>
    <w:bookmarkStart w:name="z41" w:id="32"/>
    <w:p>
      <w:pPr>
        <w:spacing w:after="0"/>
        <w:ind w:left="0"/>
        <w:jc w:val="both"/>
      </w:pPr>
      <w:r>
        <w:rPr>
          <w:rFonts w:ascii="Times New Roman"/>
          <w:b w:val="false"/>
          <w:i w:val="false"/>
          <w:color w:val="000000"/>
          <w:sz w:val="28"/>
        </w:rPr>
        <w:t>
      13. Управление процессами Системы государственного планирования является комплексом деятельности государственных органов при процессах разработки, реализации, мониторинга и корректировки ее документов.</w:t>
      </w:r>
    </w:p>
    <w:bookmarkEnd w:id="32"/>
    <w:bookmarkStart w:name="z42" w:id="33"/>
    <w:p>
      <w:pPr>
        <w:spacing w:after="0"/>
        <w:ind w:left="0"/>
        <w:jc w:val="both"/>
      </w:pPr>
      <w:r>
        <w:rPr>
          <w:rFonts w:ascii="Times New Roman"/>
          <w:b w:val="false"/>
          <w:i w:val="false"/>
          <w:color w:val="000000"/>
          <w:sz w:val="28"/>
        </w:rPr>
        <w:t>
      14. Методология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областей, городов республиканского значения, столицы, районов (городов областного значения), включая определение и содержание соответствующей отчетности, сроки представления отчетной информации, утверждается уполномоченным органом по государственному планированию по согласованию с уполномоченным органом по стратегическому планированию.</w:t>
      </w:r>
    </w:p>
    <w:bookmarkEnd w:id="33"/>
    <w:bookmarkStart w:name="z43" w:id="34"/>
    <w:p>
      <w:pPr>
        <w:spacing w:after="0"/>
        <w:ind w:left="0"/>
        <w:jc w:val="both"/>
      </w:pPr>
      <w:r>
        <w:rPr>
          <w:rFonts w:ascii="Times New Roman"/>
          <w:b w:val="false"/>
          <w:i w:val="false"/>
          <w:color w:val="000000"/>
          <w:sz w:val="28"/>
        </w:rPr>
        <w:t xml:space="preserve">
      Методология разработки, реализации, мониторинга и корректировки Стратегии национальной безопасности Республики Казахстан определяется уполномоченным органом по государственному планированию. </w:t>
      </w:r>
    </w:p>
    <w:bookmarkEnd w:id="34"/>
    <w:bookmarkStart w:name="z44" w:id="35"/>
    <w:p>
      <w:pPr>
        <w:spacing w:after="0"/>
        <w:ind w:left="0"/>
        <w:jc w:val="both"/>
      </w:pPr>
      <w:r>
        <w:rPr>
          <w:rFonts w:ascii="Times New Roman"/>
          <w:b w:val="false"/>
          <w:i w:val="false"/>
          <w:color w:val="000000"/>
          <w:sz w:val="28"/>
        </w:rPr>
        <w:t>
      Методология разработки, реализации, мониторинга и корректировки планов развития национальных компаний утверждается уполномоченным органом по государственному планированию.</w:t>
      </w:r>
    </w:p>
    <w:bookmarkEnd w:id="35"/>
    <w:bookmarkStart w:name="z45" w:id="36"/>
    <w:p>
      <w:pPr>
        <w:spacing w:after="0"/>
        <w:ind w:left="0"/>
        <w:jc w:val="both"/>
      </w:pPr>
      <w:r>
        <w:rPr>
          <w:rFonts w:ascii="Times New Roman"/>
          <w:b w:val="false"/>
          <w:i w:val="false"/>
          <w:color w:val="000000"/>
          <w:sz w:val="28"/>
        </w:rPr>
        <w:t>
      15. Процесс разработки состоит из инициирования документа, анализа текущей ситуации, моделирования, проектирования, формирования видения, определения приоритетов, целей, целевых индикаторов, задач и показателей результатов, путей их достижения, ресурсного обеспечения, выстраивания коммуникаций, а также этапов согласования, утверждения и публикации в порядке, установленном законодательством.</w:t>
      </w:r>
    </w:p>
    <w:bookmarkEnd w:id="36"/>
    <w:bookmarkStart w:name="z46" w:id="37"/>
    <w:p>
      <w:pPr>
        <w:spacing w:after="0"/>
        <w:ind w:left="0"/>
        <w:jc w:val="both"/>
      </w:pPr>
      <w:r>
        <w:rPr>
          <w:rFonts w:ascii="Times New Roman"/>
          <w:b w:val="false"/>
          <w:i w:val="false"/>
          <w:color w:val="000000"/>
          <w:sz w:val="28"/>
        </w:rPr>
        <w:t>
      16. При разработке документа Системы государственного планирования, за исключением документов, содержащих информацию ограниченного доступа, при необходимости к обсуждению привлекаются сотрудники заинтересованных государственных органов, представители гражданского общества, бизнеса, эксперты.</w:t>
      </w:r>
    </w:p>
    <w:bookmarkEnd w:id="37"/>
    <w:bookmarkStart w:name="z47" w:id="38"/>
    <w:p>
      <w:pPr>
        <w:spacing w:after="0"/>
        <w:ind w:left="0"/>
        <w:jc w:val="both"/>
      </w:pPr>
      <w:r>
        <w:rPr>
          <w:rFonts w:ascii="Times New Roman"/>
          <w:b w:val="false"/>
          <w:i w:val="false"/>
          <w:color w:val="000000"/>
          <w:sz w:val="28"/>
        </w:rPr>
        <w:t>
      17. Разрабатываемые документы Системы государственного планирования должны соответствовать следующим требованиям:</w:t>
      </w:r>
    </w:p>
    <w:bookmarkEnd w:id="38"/>
    <w:bookmarkStart w:name="z48" w:id="39"/>
    <w:p>
      <w:pPr>
        <w:spacing w:after="0"/>
        <w:ind w:left="0"/>
        <w:jc w:val="both"/>
      </w:pPr>
      <w:r>
        <w:rPr>
          <w:rFonts w:ascii="Times New Roman"/>
          <w:b w:val="false"/>
          <w:i w:val="false"/>
          <w:color w:val="000000"/>
          <w:sz w:val="28"/>
        </w:rPr>
        <w:t>
      1) обоснованность разработки отдельного документа, реалистичность выбранных целей, целевых индикаторов, задач и показателей результатов;</w:t>
      </w:r>
    </w:p>
    <w:bookmarkEnd w:id="39"/>
    <w:bookmarkStart w:name="z49" w:id="40"/>
    <w:p>
      <w:pPr>
        <w:spacing w:after="0"/>
        <w:ind w:left="0"/>
        <w:jc w:val="both"/>
      </w:pPr>
      <w:r>
        <w:rPr>
          <w:rFonts w:ascii="Times New Roman"/>
          <w:b w:val="false"/>
          <w:i w:val="false"/>
          <w:color w:val="000000"/>
          <w:sz w:val="28"/>
        </w:rPr>
        <w:t>
      2) включение целевых индикаторов, показателей результатов, мероприятий, направленных на повышение качества жизни, благосостояния и социального благополучия населения, таких как создание рабочих мест с приоритетом на постоянные, привлечение инвестиций, развитие человеческого капитала, внедрение искусственного интеллекта и цифровой трансформации и иные;</w:t>
      </w:r>
    </w:p>
    <w:bookmarkEnd w:id="40"/>
    <w:bookmarkStart w:name="z50" w:id="41"/>
    <w:p>
      <w:pPr>
        <w:spacing w:after="0"/>
        <w:ind w:left="0"/>
        <w:jc w:val="both"/>
      </w:pPr>
      <w:r>
        <w:rPr>
          <w:rFonts w:ascii="Times New Roman"/>
          <w:b w:val="false"/>
          <w:i w:val="false"/>
          <w:color w:val="000000"/>
          <w:sz w:val="28"/>
        </w:rPr>
        <w:t>
      3) направленность предлагаемых мероприятий на достижение целей и задач документа;</w:t>
      </w:r>
    </w:p>
    <w:bookmarkEnd w:id="41"/>
    <w:bookmarkStart w:name="z51" w:id="42"/>
    <w:p>
      <w:pPr>
        <w:spacing w:after="0"/>
        <w:ind w:left="0"/>
        <w:jc w:val="both"/>
      </w:pPr>
      <w:r>
        <w:rPr>
          <w:rFonts w:ascii="Times New Roman"/>
          <w:b w:val="false"/>
          <w:i w:val="false"/>
          <w:color w:val="000000"/>
          <w:sz w:val="28"/>
        </w:rPr>
        <w:t>
      4) установление реальных сроков достижения целевых индикаторов и показателей результатов;</w:t>
      </w:r>
    </w:p>
    <w:bookmarkEnd w:id="42"/>
    <w:bookmarkStart w:name="z52" w:id="43"/>
    <w:p>
      <w:pPr>
        <w:spacing w:after="0"/>
        <w:ind w:left="0"/>
        <w:jc w:val="both"/>
      </w:pPr>
      <w:r>
        <w:rPr>
          <w:rFonts w:ascii="Times New Roman"/>
          <w:b w:val="false"/>
          <w:i w:val="false"/>
          <w:color w:val="000000"/>
          <w:sz w:val="28"/>
        </w:rPr>
        <w:t>
      5) обеспеченность финансово-экономическими (в том числе внебюджетными), материально-техническими, трудовыми ресурсами для реализации документа.</w:t>
      </w:r>
    </w:p>
    <w:bookmarkEnd w:id="43"/>
    <w:bookmarkStart w:name="z53" w:id="44"/>
    <w:p>
      <w:pPr>
        <w:spacing w:after="0"/>
        <w:ind w:left="0"/>
        <w:jc w:val="both"/>
      </w:pPr>
      <w:r>
        <w:rPr>
          <w:rFonts w:ascii="Times New Roman"/>
          <w:b w:val="false"/>
          <w:i w:val="false"/>
          <w:color w:val="000000"/>
          <w:sz w:val="28"/>
        </w:rPr>
        <w:t>
      18. Рассмотрение уполномоченными органами проектов документов Системы государственного планирования осуществляется с учетом процедур, предусмотренных бюджетным законодательством Республики Казахстан и в соответствии с порядком и сроками, установленными для разработки и корректировки пунктом 14 настоящей Системы государственного планирования.</w:t>
      </w:r>
    </w:p>
    <w:bookmarkEnd w:id="44"/>
    <w:bookmarkStart w:name="z54" w:id="45"/>
    <w:p>
      <w:pPr>
        <w:spacing w:after="0"/>
        <w:ind w:left="0"/>
        <w:jc w:val="both"/>
      </w:pPr>
      <w:r>
        <w:rPr>
          <w:rFonts w:ascii="Times New Roman"/>
          <w:b w:val="false"/>
          <w:i w:val="false"/>
          <w:color w:val="000000"/>
          <w:sz w:val="28"/>
        </w:rPr>
        <w:t>
      19. Реализацией является процесс достижения заданных в документах Системы государственного планирования целей, целевых индикаторов, задач и показателей результатов.</w:t>
      </w:r>
    </w:p>
    <w:bookmarkEnd w:id="45"/>
    <w:bookmarkStart w:name="z55" w:id="46"/>
    <w:p>
      <w:pPr>
        <w:spacing w:after="0"/>
        <w:ind w:left="0"/>
        <w:jc w:val="both"/>
      </w:pPr>
      <w:r>
        <w:rPr>
          <w:rFonts w:ascii="Times New Roman"/>
          <w:b w:val="false"/>
          <w:i w:val="false"/>
          <w:color w:val="000000"/>
          <w:sz w:val="28"/>
        </w:rPr>
        <w:t>
      20. Управление процессом реализации документов Системы государственного планирования предусматривает применение проектирования, проектного управления, выстраивание коммуникаций, осуществление мониторинга реализации документов Системы государственного планирования с принятием мер, направленных на реализацию системы управления рисками и механизмов реагирования для обеспечения своевременной и качественной реализации документов.</w:t>
      </w:r>
    </w:p>
    <w:bookmarkEnd w:id="46"/>
    <w:bookmarkStart w:name="z56" w:id="47"/>
    <w:p>
      <w:pPr>
        <w:spacing w:after="0"/>
        <w:ind w:left="0"/>
        <w:jc w:val="both"/>
      </w:pPr>
      <w:r>
        <w:rPr>
          <w:rFonts w:ascii="Times New Roman"/>
          <w:b w:val="false"/>
          <w:i w:val="false"/>
          <w:color w:val="000000"/>
          <w:sz w:val="28"/>
        </w:rPr>
        <w:t>
      При реализации документов Системы государственного планирования могут применяться методы и подходы проектного управления в установленном законодательством порядке.</w:t>
      </w:r>
    </w:p>
    <w:bookmarkEnd w:id="47"/>
    <w:bookmarkStart w:name="z57" w:id="48"/>
    <w:p>
      <w:pPr>
        <w:spacing w:after="0"/>
        <w:ind w:left="0"/>
        <w:jc w:val="both"/>
      </w:pPr>
      <w:r>
        <w:rPr>
          <w:rFonts w:ascii="Times New Roman"/>
          <w:b w:val="false"/>
          <w:i w:val="false"/>
          <w:color w:val="000000"/>
          <w:sz w:val="28"/>
        </w:rPr>
        <w:t>
      21. Для управления стратегическими целями и задачами, определяемыми документами Системы государственного планирования, осуществляется декомпозиция ключевых национальных индикаторов, целевых индикаторов и показателей результатов центральными государственными и местными исполнительными органами.</w:t>
      </w:r>
    </w:p>
    <w:bookmarkEnd w:id="48"/>
    <w:bookmarkStart w:name="z58" w:id="49"/>
    <w:p>
      <w:pPr>
        <w:spacing w:after="0"/>
        <w:ind w:left="0"/>
        <w:jc w:val="both"/>
      </w:pPr>
      <w:r>
        <w:rPr>
          <w:rFonts w:ascii="Times New Roman"/>
          <w:b w:val="false"/>
          <w:i w:val="false"/>
          <w:color w:val="000000"/>
          <w:sz w:val="28"/>
        </w:rPr>
        <w:t>
      22. В процессе реализации документов Системы государственного планирования должны быть обеспечены:</w:t>
      </w:r>
    </w:p>
    <w:bookmarkEnd w:id="49"/>
    <w:bookmarkStart w:name="z59" w:id="50"/>
    <w:p>
      <w:pPr>
        <w:spacing w:after="0"/>
        <w:ind w:left="0"/>
        <w:jc w:val="both"/>
      </w:pPr>
      <w:r>
        <w:rPr>
          <w:rFonts w:ascii="Times New Roman"/>
          <w:b w:val="false"/>
          <w:i w:val="false"/>
          <w:color w:val="000000"/>
          <w:sz w:val="28"/>
        </w:rPr>
        <w:t>
      1) согласованность в межведомственном взаимодействии;</w:t>
      </w:r>
    </w:p>
    <w:bookmarkEnd w:id="50"/>
    <w:bookmarkStart w:name="z60" w:id="51"/>
    <w:p>
      <w:pPr>
        <w:spacing w:after="0"/>
        <w:ind w:left="0"/>
        <w:jc w:val="both"/>
      </w:pPr>
      <w:r>
        <w:rPr>
          <w:rFonts w:ascii="Times New Roman"/>
          <w:b w:val="false"/>
          <w:i w:val="false"/>
          <w:color w:val="000000"/>
          <w:sz w:val="28"/>
        </w:rPr>
        <w:t>
      2) ориентация на достижение заданных результатов с наименьшими затратами ресурсов;</w:t>
      </w:r>
    </w:p>
    <w:bookmarkEnd w:id="51"/>
    <w:bookmarkStart w:name="z61" w:id="52"/>
    <w:p>
      <w:pPr>
        <w:spacing w:after="0"/>
        <w:ind w:left="0"/>
        <w:jc w:val="both"/>
      </w:pPr>
      <w:r>
        <w:rPr>
          <w:rFonts w:ascii="Times New Roman"/>
          <w:b w:val="false"/>
          <w:i w:val="false"/>
          <w:color w:val="000000"/>
          <w:sz w:val="28"/>
        </w:rPr>
        <w:t>
      3) сбалансированность финансовых, трудовых и других ресурсов.</w:t>
      </w:r>
    </w:p>
    <w:bookmarkEnd w:id="52"/>
    <w:bookmarkStart w:name="z62" w:id="53"/>
    <w:p>
      <w:pPr>
        <w:spacing w:after="0"/>
        <w:ind w:left="0"/>
        <w:jc w:val="both"/>
      </w:pPr>
      <w:r>
        <w:rPr>
          <w:rFonts w:ascii="Times New Roman"/>
          <w:b w:val="false"/>
          <w:i w:val="false"/>
          <w:color w:val="000000"/>
          <w:sz w:val="28"/>
        </w:rPr>
        <w:t>
      23. Мониторингом является процесс сбора, систематизации, анализа и обобщения отчетов и другой информации о ходе реализации документов Системы государственного планирования, с учетом данных информационной системы государственного планирования, а также информации, формируемой в установленном законодательством порядке о проектном управлении.</w:t>
      </w:r>
    </w:p>
    <w:bookmarkEnd w:id="53"/>
    <w:bookmarkStart w:name="z63" w:id="54"/>
    <w:p>
      <w:pPr>
        <w:spacing w:after="0"/>
        <w:ind w:left="0"/>
        <w:jc w:val="both"/>
      </w:pPr>
      <w:r>
        <w:rPr>
          <w:rFonts w:ascii="Times New Roman"/>
          <w:b w:val="false"/>
          <w:i w:val="false"/>
          <w:color w:val="000000"/>
          <w:sz w:val="28"/>
        </w:rPr>
        <w:t>
      24. Информационная система государственного планирования – это единая информационная автоматизированная платформа, используемая для создания, хранения, обработки, передачи актуальной и достоверной информации по декомпозиции Национального плана развития, обеспечивающая деятельность всех участников процессов при реализации и мониторинге Национального плана развития с возможностью применения проектного управления через интеграцию с информационной системой проектного управления и предоставляющая заинтересованным сторонам доступ к информации для принятия управленческих решений.</w:t>
      </w:r>
    </w:p>
    <w:bookmarkEnd w:id="54"/>
    <w:bookmarkStart w:name="z64" w:id="55"/>
    <w:p>
      <w:pPr>
        <w:spacing w:after="0"/>
        <w:ind w:left="0"/>
        <w:jc w:val="both"/>
      </w:pPr>
      <w:r>
        <w:rPr>
          <w:rFonts w:ascii="Times New Roman"/>
          <w:b w:val="false"/>
          <w:i w:val="false"/>
          <w:color w:val="000000"/>
          <w:sz w:val="28"/>
        </w:rPr>
        <w:t>
      25. Управление процессом мониторинга предусматривает проведение работ по получению/формированию необходимых достоверных и корректных данных по реализации документов Системы государственного планирования.</w:t>
      </w:r>
    </w:p>
    <w:bookmarkEnd w:id="55"/>
    <w:bookmarkStart w:name="z65" w:id="56"/>
    <w:p>
      <w:pPr>
        <w:spacing w:after="0"/>
        <w:ind w:left="0"/>
        <w:jc w:val="both"/>
      </w:pPr>
      <w:r>
        <w:rPr>
          <w:rFonts w:ascii="Times New Roman"/>
          <w:b w:val="false"/>
          <w:i w:val="false"/>
          <w:color w:val="000000"/>
          <w:sz w:val="28"/>
        </w:rPr>
        <w:t>
      26. Мониторинг документов обеспечивает:</w:t>
      </w:r>
    </w:p>
    <w:bookmarkEnd w:id="56"/>
    <w:bookmarkStart w:name="z66" w:id="57"/>
    <w:p>
      <w:pPr>
        <w:spacing w:after="0"/>
        <w:ind w:left="0"/>
        <w:jc w:val="both"/>
      </w:pPr>
      <w:r>
        <w:rPr>
          <w:rFonts w:ascii="Times New Roman"/>
          <w:b w:val="false"/>
          <w:i w:val="false"/>
          <w:color w:val="000000"/>
          <w:sz w:val="28"/>
        </w:rPr>
        <w:t>
      1) регулярность получения информации о ходе реализации документа на ежегодной основе;</w:t>
      </w:r>
    </w:p>
    <w:bookmarkEnd w:id="57"/>
    <w:bookmarkStart w:name="z67" w:id="58"/>
    <w:p>
      <w:pPr>
        <w:spacing w:after="0"/>
        <w:ind w:left="0"/>
        <w:jc w:val="both"/>
      </w:pPr>
      <w:r>
        <w:rPr>
          <w:rFonts w:ascii="Times New Roman"/>
          <w:b w:val="false"/>
          <w:i w:val="false"/>
          <w:color w:val="000000"/>
          <w:sz w:val="28"/>
        </w:rPr>
        <w:t>
      2) возможность осуществления оперативного анализа поступающей информации в целях оценки хода реализации документа, выявления рисков его неэффективной реализации и определения возможностей для оптимизации управленческих решений;</w:t>
      </w:r>
    </w:p>
    <w:bookmarkEnd w:id="58"/>
    <w:bookmarkStart w:name="z68" w:id="59"/>
    <w:p>
      <w:pPr>
        <w:spacing w:after="0"/>
        <w:ind w:left="0"/>
        <w:jc w:val="both"/>
      </w:pPr>
      <w:r>
        <w:rPr>
          <w:rFonts w:ascii="Times New Roman"/>
          <w:b w:val="false"/>
          <w:i w:val="false"/>
          <w:color w:val="000000"/>
          <w:sz w:val="28"/>
        </w:rPr>
        <w:t>
      3) согласованность действий государственных органов в реализации соответствующего документа;</w:t>
      </w:r>
    </w:p>
    <w:bookmarkEnd w:id="59"/>
    <w:bookmarkStart w:name="z69" w:id="60"/>
    <w:p>
      <w:pPr>
        <w:spacing w:after="0"/>
        <w:ind w:left="0"/>
        <w:jc w:val="both"/>
      </w:pPr>
      <w:r>
        <w:rPr>
          <w:rFonts w:ascii="Times New Roman"/>
          <w:b w:val="false"/>
          <w:i w:val="false"/>
          <w:color w:val="000000"/>
          <w:sz w:val="28"/>
        </w:rPr>
        <w:t>
      4) возможность своевременно вырабатывать предложения по корректировке документа в случае существенного изменения условий его реализации;</w:t>
      </w:r>
    </w:p>
    <w:bookmarkEnd w:id="60"/>
    <w:bookmarkStart w:name="z70" w:id="61"/>
    <w:p>
      <w:pPr>
        <w:spacing w:after="0"/>
        <w:ind w:left="0"/>
        <w:jc w:val="both"/>
      </w:pPr>
      <w:r>
        <w:rPr>
          <w:rFonts w:ascii="Times New Roman"/>
          <w:b w:val="false"/>
          <w:i w:val="false"/>
          <w:color w:val="000000"/>
          <w:sz w:val="28"/>
        </w:rPr>
        <w:t>
      5) подведение итогов реализации документа после завершения срока его действия.</w:t>
      </w:r>
    </w:p>
    <w:bookmarkEnd w:id="61"/>
    <w:bookmarkStart w:name="z71" w:id="62"/>
    <w:p>
      <w:pPr>
        <w:spacing w:after="0"/>
        <w:ind w:left="0"/>
        <w:jc w:val="both"/>
      </w:pPr>
      <w:r>
        <w:rPr>
          <w:rFonts w:ascii="Times New Roman"/>
          <w:b w:val="false"/>
          <w:i w:val="false"/>
          <w:color w:val="000000"/>
          <w:sz w:val="28"/>
        </w:rPr>
        <w:t>
      27. Мониторинг документов Системы государственного планирования предусматривает оценку хода реализации документов Системы государственного планирования (за исключением документов, содержащих информацию ограниченного доступа), проводимую государственными органами, уполномоченными настоящей Системой государственного планирования, бюджетным законодательством и законодательством о государственном аудите.</w:t>
      </w:r>
    </w:p>
    <w:bookmarkEnd w:id="62"/>
    <w:bookmarkStart w:name="z72" w:id="63"/>
    <w:p>
      <w:pPr>
        <w:spacing w:after="0"/>
        <w:ind w:left="0"/>
        <w:jc w:val="both"/>
      </w:pPr>
      <w:r>
        <w:rPr>
          <w:rFonts w:ascii="Times New Roman"/>
          <w:b w:val="false"/>
          <w:i w:val="false"/>
          <w:color w:val="000000"/>
          <w:sz w:val="28"/>
        </w:rPr>
        <w:t xml:space="preserve">
      При мониторинге документов Системы государственного планирования могут быть использованы результаты общественного мониторинга, проводимого независимыми экспертами и общественными организациями в соответствии с законодательством об общественном контроле. </w:t>
      </w:r>
    </w:p>
    <w:bookmarkEnd w:id="63"/>
    <w:bookmarkStart w:name="z73" w:id="64"/>
    <w:p>
      <w:pPr>
        <w:spacing w:after="0"/>
        <w:ind w:left="0"/>
        <w:jc w:val="both"/>
      </w:pPr>
      <w:r>
        <w:rPr>
          <w:rFonts w:ascii="Times New Roman"/>
          <w:b w:val="false"/>
          <w:i w:val="false"/>
          <w:color w:val="000000"/>
          <w:sz w:val="28"/>
        </w:rPr>
        <w:t>
      28. Ответственность за полноту, качество, достоверность и своевременность предоставления отчетности для проведения мониторинга и результатов мониторинга документов Системы государственного планирования возлагается на государственные органы-разработчики, государственные органы-соисполнители и соответствующие уполномоченные государственные органы.</w:t>
      </w:r>
    </w:p>
    <w:bookmarkEnd w:id="64"/>
    <w:bookmarkStart w:name="z74" w:id="65"/>
    <w:p>
      <w:pPr>
        <w:spacing w:after="0"/>
        <w:ind w:left="0"/>
        <w:jc w:val="both"/>
      </w:pPr>
      <w:r>
        <w:rPr>
          <w:rFonts w:ascii="Times New Roman"/>
          <w:b w:val="false"/>
          <w:i w:val="false"/>
          <w:color w:val="000000"/>
          <w:sz w:val="28"/>
        </w:rPr>
        <w:t>
      29. В процессе реализации документы Системы государственного планирования могут корректироваться.</w:t>
      </w:r>
    </w:p>
    <w:bookmarkEnd w:id="65"/>
    <w:bookmarkStart w:name="z75" w:id="66"/>
    <w:p>
      <w:pPr>
        <w:spacing w:after="0"/>
        <w:ind w:left="0"/>
        <w:jc w:val="both"/>
      </w:pPr>
      <w:r>
        <w:rPr>
          <w:rFonts w:ascii="Times New Roman"/>
          <w:b w:val="false"/>
          <w:i w:val="false"/>
          <w:color w:val="000000"/>
          <w:sz w:val="28"/>
        </w:rPr>
        <w:t xml:space="preserve">
      Корректировка проводится путем внесения изменений и дополнений в документы Системы государственного планирования с учетом результатов проведенного мониторинга. </w:t>
      </w:r>
    </w:p>
    <w:bookmarkEnd w:id="66"/>
    <w:bookmarkStart w:name="z76" w:id="67"/>
    <w:p>
      <w:pPr>
        <w:spacing w:after="0"/>
        <w:ind w:left="0"/>
        <w:jc w:val="both"/>
      </w:pPr>
      <w:r>
        <w:rPr>
          <w:rFonts w:ascii="Times New Roman"/>
          <w:b w:val="false"/>
          <w:i w:val="false"/>
          <w:color w:val="000000"/>
          <w:sz w:val="28"/>
        </w:rPr>
        <w:t xml:space="preserve">
      Корректировка каждого из видов документов Системы государственного планирования осуществляется в случаях, предусмотренных пунктами 46, 54, 65 и 78 настоящей Системы государственного планирования. </w:t>
      </w:r>
    </w:p>
    <w:bookmarkEnd w:id="67"/>
    <w:bookmarkStart w:name="z77" w:id="68"/>
    <w:p>
      <w:pPr>
        <w:spacing w:after="0"/>
        <w:ind w:left="0"/>
        <w:jc w:val="both"/>
      </w:pPr>
      <w:r>
        <w:rPr>
          <w:rFonts w:ascii="Times New Roman"/>
          <w:b w:val="false"/>
          <w:i w:val="false"/>
          <w:color w:val="000000"/>
          <w:sz w:val="28"/>
        </w:rPr>
        <w:t>
      30. В последний год реализации документов Системы государственного планирования и иных документов планирования корректировка целей, целевых индикаторов, задач и показателей результатов не допускается.</w:t>
      </w:r>
    </w:p>
    <w:bookmarkEnd w:id="68"/>
    <w:bookmarkStart w:name="z78" w:id="69"/>
    <w:p>
      <w:pPr>
        <w:spacing w:after="0"/>
        <w:ind w:left="0"/>
        <w:jc w:val="both"/>
      </w:pPr>
      <w:r>
        <w:rPr>
          <w:rFonts w:ascii="Times New Roman"/>
          <w:b w:val="false"/>
          <w:i w:val="false"/>
          <w:color w:val="000000"/>
          <w:sz w:val="28"/>
        </w:rPr>
        <w:t>
      31. Ответственность за некачественное планирование и реализацию документов Системы государственного планирования, достижение поставленных целей и задач, их ключевых национальных индикаторов, целевых индикаторов и показателей результатов возлагается на первых руководителей государственных органов, национальных управляющих холдингов, национальных холдингов, национальных компаний в соответствии с законодательством.</w:t>
      </w:r>
    </w:p>
    <w:bookmarkEnd w:id="69"/>
    <w:bookmarkStart w:name="z79" w:id="70"/>
    <w:p>
      <w:pPr>
        <w:spacing w:after="0"/>
        <w:ind w:left="0"/>
        <w:jc w:val="left"/>
      </w:pPr>
      <w:r>
        <w:rPr>
          <w:rFonts w:ascii="Times New Roman"/>
          <w:b/>
          <w:i w:val="false"/>
          <w:color w:val="000000"/>
        </w:rPr>
        <w:t xml:space="preserve"> Глава 4. Национальный план развития</w:t>
      </w:r>
    </w:p>
    <w:bookmarkEnd w:id="70"/>
    <w:bookmarkStart w:name="z80" w:id="71"/>
    <w:p>
      <w:pPr>
        <w:spacing w:after="0"/>
        <w:ind w:left="0"/>
        <w:jc w:val="both"/>
      </w:pPr>
      <w:r>
        <w:rPr>
          <w:rFonts w:ascii="Times New Roman"/>
          <w:b w:val="false"/>
          <w:i w:val="false"/>
          <w:color w:val="000000"/>
          <w:sz w:val="28"/>
        </w:rPr>
        <w:t>
      32. Национальный план развития является документом Системы государственного планирования, предусматривающим цель, основные направления, приоритеты развития, подходы по их обеспечению и ключевые национальные индикаторы развития страны в соответствующем плановом периоде, направленные на достижение долгосрочных ориентиров развития страны.</w:t>
      </w:r>
    </w:p>
    <w:bookmarkEnd w:id="71"/>
    <w:bookmarkStart w:name="z81" w:id="72"/>
    <w:p>
      <w:pPr>
        <w:spacing w:after="0"/>
        <w:ind w:left="0"/>
        <w:jc w:val="both"/>
      </w:pPr>
      <w:r>
        <w:rPr>
          <w:rFonts w:ascii="Times New Roman"/>
          <w:b w:val="false"/>
          <w:i w:val="false"/>
          <w:color w:val="000000"/>
          <w:sz w:val="28"/>
        </w:rPr>
        <w:t>
      33. Национальный план развития разрабатывается уполномоченным органом по стратегическому планированию, согласовывается с заинтересованными органами и Правительством Республики Казахстан (далее – Правительство), утверждается Президентом Республики Казахстан (далее – Президент).</w:t>
      </w:r>
    </w:p>
    <w:bookmarkEnd w:id="72"/>
    <w:bookmarkStart w:name="z82" w:id="73"/>
    <w:p>
      <w:pPr>
        <w:spacing w:after="0"/>
        <w:ind w:left="0"/>
        <w:jc w:val="both"/>
      </w:pPr>
      <w:r>
        <w:rPr>
          <w:rFonts w:ascii="Times New Roman"/>
          <w:b w:val="false"/>
          <w:i w:val="false"/>
          <w:color w:val="000000"/>
          <w:sz w:val="28"/>
        </w:rPr>
        <w:t>
      34. Национальный план развития должен соответствовать следующим требованиям:</w:t>
      </w:r>
    </w:p>
    <w:bookmarkEnd w:id="73"/>
    <w:bookmarkStart w:name="z83" w:id="74"/>
    <w:p>
      <w:pPr>
        <w:spacing w:after="0"/>
        <w:ind w:left="0"/>
        <w:jc w:val="both"/>
      </w:pPr>
      <w:r>
        <w:rPr>
          <w:rFonts w:ascii="Times New Roman"/>
          <w:b w:val="false"/>
          <w:i w:val="false"/>
          <w:color w:val="000000"/>
          <w:sz w:val="28"/>
        </w:rPr>
        <w:t>
      1) охватывать приоритетные направления развития страны, вытекающие из Стратегии "Казахстан – 2050" и Стратегии достижения углеродной нейтральности Республики Казахстан до 2060 года;</w:t>
      </w:r>
    </w:p>
    <w:bookmarkEnd w:id="74"/>
    <w:bookmarkStart w:name="z84" w:id="75"/>
    <w:p>
      <w:pPr>
        <w:spacing w:after="0"/>
        <w:ind w:left="0"/>
        <w:jc w:val="both"/>
      </w:pPr>
      <w:r>
        <w:rPr>
          <w:rFonts w:ascii="Times New Roman"/>
          <w:b w:val="false"/>
          <w:i w:val="false"/>
          <w:color w:val="000000"/>
          <w:sz w:val="28"/>
        </w:rPr>
        <w:t>
      2) ориентироваться на положения Предвыборной программы Президента;</w:t>
      </w:r>
    </w:p>
    <w:bookmarkEnd w:id="75"/>
    <w:bookmarkStart w:name="z85" w:id="76"/>
    <w:p>
      <w:pPr>
        <w:spacing w:after="0"/>
        <w:ind w:left="0"/>
        <w:jc w:val="both"/>
      </w:pPr>
      <w:r>
        <w:rPr>
          <w:rFonts w:ascii="Times New Roman"/>
          <w:b w:val="false"/>
          <w:i w:val="false"/>
          <w:color w:val="000000"/>
          <w:sz w:val="28"/>
        </w:rPr>
        <w:t>
      3) обеспечивать логическую взаимосвязь между направлениями развития страны на предстоящий плановый период;</w:t>
      </w:r>
    </w:p>
    <w:bookmarkEnd w:id="76"/>
    <w:bookmarkStart w:name="z86" w:id="77"/>
    <w:p>
      <w:pPr>
        <w:spacing w:after="0"/>
        <w:ind w:left="0"/>
        <w:jc w:val="both"/>
      </w:pPr>
      <w:r>
        <w:rPr>
          <w:rFonts w:ascii="Times New Roman"/>
          <w:b w:val="false"/>
          <w:i w:val="false"/>
          <w:color w:val="000000"/>
          <w:sz w:val="28"/>
        </w:rPr>
        <w:t>
      4) предусматривать стратегически значимые цели и задачи (в том числе соответствующие Целям устойчивого развития Организации Объединенных Наций) с фокусом на ограниченный перечень приоритетов.</w:t>
      </w:r>
    </w:p>
    <w:bookmarkEnd w:id="77"/>
    <w:bookmarkStart w:name="z87" w:id="78"/>
    <w:p>
      <w:pPr>
        <w:spacing w:after="0"/>
        <w:ind w:left="0"/>
        <w:jc w:val="both"/>
      </w:pPr>
      <w:r>
        <w:rPr>
          <w:rFonts w:ascii="Times New Roman"/>
          <w:b w:val="false"/>
          <w:i w:val="false"/>
          <w:color w:val="000000"/>
          <w:sz w:val="28"/>
        </w:rPr>
        <w:t>
      35. Национальный план развития включает в себя Карту ключевых национальных индикаторов по соответствующим стратегическим направлениям, с разбивкой на промежуточные значения по каждому году реализации. Ключевые национальные индикаторы должны быть сбалансированы и взаимоувязаны по значениям, годам, срокам достижения.</w:t>
      </w:r>
    </w:p>
    <w:bookmarkEnd w:id="78"/>
    <w:bookmarkStart w:name="z88" w:id="79"/>
    <w:p>
      <w:pPr>
        <w:spacing w:after="0"/>
        <w:ind w:left="0"/>
        <w:jc w:val="both"/>
      </w:pPr>
      <w:r>
        <w:rPr>
          <w:rFonts w:ascii="Times New Roman"/>
          <w:b w:val="false"/>
          <w:i w:val="false"/>
          <w:color w:val="000000"/>
          <w:sz w:val="28"/>
        </w:rPr>
        <w:t>
      Ключевые национальные индикаторы позволяют измерять общестрановой прогресс в достижении целей и задач, определенных в документах целеполагания.</w:t>
      </w:r>
    </w:p>
    <w:bookmarkEnd w:id="79"/>
    <w:bookmarkStart w:name="z89" w:id="80"/>
    <w:p>
      <w:pPr>
        <w:spacing w:after="0"/>
        <w:ind w:left="0"/>
        <w:jc w:val="both"/>
      </w:pPr>
      <w:r>
        <w:rPr>
          <w:rFonts w:ascii="Times New Roman"/>
          <w:b w:val="false"/>
          <w:i w:val="false"/>
          <w:color w:val="000000"/>
          <w:sz w:val="28"/>
        </w:rPr>
        <w:t>
      Применяемые источники данных и (или) методики соответствующих расчетов индикаторов Карты ключевых национальных индикаторов утверждаются совместным приказом уполномоченных органов по государственному и стратегическому планированию.</w:t>
      </w:r>
    </w:p>
    <w:bookmarkEnd w:id="80"/>
    <w:bookmarkStart w:name="z90" w:id="81"/>
    <w:p>
      <w:pPr>
        <w:spacing w:after="0"/>
        <w:ind w:left="0"/>
        <w:jc w:val="both"/>
      </w:pPr>
      <w:r>
        <w:rPr>
          <w:rFonts w:ascii="Times New Roman"/>
          <w:b w:val="false"/>
          <w:i w:val="false"/>
          <w:color w:val="000000"/>
          <w:sz w:val="28"/>
        </w:rPr>
        <w:t>
      36. Реализация Национального плана развития обеспечивается посредством реализации планов развития государственных органов, планов развития областей, городов республиканского значения, столицы, планов развития национальных компаний, предусматривающих декомпозированные ключевые национальные индикаторы.</w:t>
      </w:r>
    </w:p>
    <w:bookmarkEnd w:id="81"/>
    <w:bookmarkStart w:name="z91" w:id="82"/>
    <w:p>
      <w:pPr>
        <w:spacing w:after="0"/>
        <w:ind w:left="0"/>
        <w:jc w:val="both"/>
      </w:pPr>
      <w:r>
        <w:rPr>
          <w:rFonts w:ascii="Times New Roman"/>
          <w:b w:val="false"/>
          <w:i w:val="false"/>
          <w:color w:val="000000"/>
          <w:sz w:val="28"/>
        </w:rPr>
        <w:t>
      Реализация Национального плана развития должна осуществляться с учетом минимизации отрицательного воздействия на окружающую среду, соблюдения социальной ответственности участниками его реализации, а также обеспечения качества управления его реализацией.</w:t>
      </w:r>
    </w:p>
    <w:bookmarkEnd w:id="82"/>
    <w:bookmarkStart w:name="z92" w:id="83"/>
    <w:p>
      <w:pPr>
        <w:spacing w:after="0"/>
        <w:ind w:left="0"/>
        <w:jc w:val="both"/>
      </w:pPr>
      <w:r>
        <w:rPr>
          <w:rFonts w:ascii="Times New Roman"/>
          <w:b w:val="false"/>
          <w:i w:val="false"/>
          <w:color w:val="000000"/>
          <w:sz w:val="28"/>
        </w:rPr>
        <w:t>
      37. Декомпозиция ключевых национальных индикаторов Национального плана развития как процесс их детализации, преобразования в конкретные задачи и мероприятия осуществляется государственными органами, ответственными за их реализацию, после его утверждения в порядке и сроки, определяемые уполномоченным органом по государственному планированию в соответствии с частью первой пункта 14 настоящей Системы государственного планирования в рамках информационной платформы.</w:t>
      </w:r>
    </w:p>
    <w:bookmarkEnd w:id="83"/>
    <w:bookmarkStart w:name="z93" w:id="84"/>
    <w:p>
      <w:pPr>
        <w:spacing w:after="0"/>
        <w:ind w:left="0"/>
        <w:jc w:val="both"/>
      </w:pPr>
      <w:r>
        <w:rPr>
          <w:rFonts w:ascii="Times New Roman"/>
          <w:b w:val="false"/>
          <w:i w:val="false"/>
          <w:color w:val="000000"/>
          <w:sz w:val="28"/>
        </w:rPr>
        <w:t>
      38. Уполномоченный орган по государственному планированию обеспечивает координацию деятельности государственных органов при декомпозиции Национального плана развития.</w:t>
      </w:r>
    </w:p>
    <w:bookmarkEnd w:id="84"/>
    <w:bookmarkStart w:name="z94" w:id="85"/>
    <w:p>
      <w:pPr>
        <w:spacing w:after="0"/>
        <w:ind w:left="0"/>
        <w:jc w:val="both"/>
      </w:pPr>
      <w:r>
        <w:rPr>
          <w:rFonts w:ascii="Times New Roman"/>
          <w:b w:val="false"/>
          <w:i w:val="false"/>
          <w:color w:val="000000"/>
          <w:sz w:val="28"/>
        </w:rPr>
        <w:t>
      39. Мониторинг Национального плана развития предусматривает ежегодную оценку достигнутых результатов и полученных эффектов, влияния его реализации на социально-экономическое развитие и благополучателей, выявление барьеров и рисков при его реализации.</w:t>
      </w:r>
    </w:p>
    <w:bookmarkEnd w:id="85"/>
    <w:bookmarkStart w:name="z95" w:id="86"/>
    <w:p>
      <w:pPr>
        <w:spacing w:after="0"/>
        <w:ind w:left="0"/>
        <w:jc w:val="both"/>
      </w:pPr>
      <w:r>
        <w:rPr>
          <w:rFonts w:ascii="Times New Roman"/>
          <w:b w:val="false"/>
          <w:i w:val="false"/>
          <w:color w:val="000000"/>
          <w:sz w:val="28"/>
        </w:rPr>
        <w:t>
      40. Мониторинг Национального плана развития осуществляется через нижестоящие документы Системы государственного планирования уполномоченным органом по государственному планированию в порядке и сроки, установленные для проведения мониторинга пунктом 14 настоящей Системы государственного планирования.</w:t>
      </w:r>
    </w:p>
    <w:bookmarkEnd w:id="86"/>
    <w:bookmarkStart w:name="z96" w:id="87"/>
    <w:p>
      <w:pPr>
        <w:spacing w:after="0"/>
        <w:ind w:left="0"/>
        <w:jc w:val="both"/>
      </w:pPr>
      <w:r>
        <w:rPr>
          <w:rFonts w:ascii="Times New Roman"/>
          <w:b w:val="false"/>
          <w:i w:val="false"/>
          <w:color w:val="000000"/>
          <w:sz w:val="28"/>
        </w:rPr>
        <w:t>
      41. Уполномоченный орган по государственному планированию на основании отчетов о реализации планов развития государственных органов, областей, городов республиканского значения, столицы, национальных компаний формирует проект отчета о реализации Национального плана развития с представлением его в Правительство.</w:t>
      </w:r>
    </w:p>
    <w:bookmarkEnd w:id="87"/>
    <w:bookmarkStart w:name="z97" w:id="88"/>
    <w:p>
      <w:pPr>
        <w:spacing w:after="0"/>
        <w:ind w:left="0"/>
        <w:jc w:val="both"/>
      </w:pPr>
      <w:r>
        <w:rPr>
          <w:rFonts w:ascii="Times New Roman"/>
          <w:b w:val="false"/>
          <w:i w:val="false"/>
          <w:color w:val="000000"/>
          <w:sz w:val="28"/>
        </w:rPr>
        <w:t>
      42. Отчет о реализации Национального плана развития направляется Правительством в уполномоченный орган по стратегическому планированию.</w:t>
      </w:r>
    </w:p>
    <w:bookmarkEnd w:id="88"/>
    <w:bookmarkStart w:name="z98" w:id="89"/>
    <w:p>
      <w:pPr>
        <w:spacing w:after="0"/>
        <w:ind w:left="0"/>
        <w:jc w:val="both"/>
      </w:pPr>
      <w:r>
        <w:rPr>
          <w:rFonts w:ascii="Times New Roman"/>
          <w:b w:val="false"/>
          <w:i w:val="false"/>
          <w:color w:val="000000"/>
          <w:sz w:val="28"/>
        </w:rPr>
        <w:t>
      43. Уполномоченный орган по стратегическому планированию на основании отчета Правительства о реализации Национального плана развития, итоговой информации общественного мониторинга (при наличии) формирует заключение с оценкой хода реализации Национального плана развития и правом предоставления рекомендаций и направляет его в Правительство.</w:t>
      </w:r>
    </w:p>
    <w:bookmarkEnd w:id="89"/>
    <w:bookmarkStart w:name="z99" w:id="90"/>
    <w:p>
      <w:pPr>
        <w:spacing w:after="0"/>
        <w:ind w:left="0"/>
        <w:jc w:val="both"/>
      </w:pPr>
      <w:r>
        <w:rPr>
          <w:rFonts w:ascii="Times New Roman"/>
          <w:b w:val="false"/>
          <w:i w:val="false"/>
          <w:color w:val="000000"/>
          <w:sz w:val="28"/>
        </w:rPr>
        <w:t>
      44. Итоговое заключение о реализации Национального плана развития направляется Правительством в Администрацию Президента Республики Казахстан (далее – Администрация Президента) до 15 июля года, следующего за отчетным периодом.</w:t>
      </w:r>
    </w:p>
    <w:bookmarkEnd w:id="90"/>
    <w:bookmarkStart w:name="z100" w:id="91"/>
    <w:p>
      <w:pPr>
        <w:spacing w:after="0"/>
        <w:ind w:left="0"/>
        <w:jc w:val="both"/>
      </w:pPr>
      <w:r>
        <w:rPr>
          <w:rFonts w:ascii="Times New Roman"/>
          <w:b w:val="false"/>
          <w:i w:val="false"/>
          <w:color w:val="000000"/>
          <w:sz w:val="28"/>
        </w:rPr>
        <w:t>
      45. Основные итоги мониторинга Национального плана развития публикуются на официальных интернет-ресурсах в доступной для общественности форме.</w:t>
      </w:r>
    </w:p>
    <w:bookmarkEnd w:id="91"/>
    <w:bookmarkStart w:name="z101" w:id="92"/>
    <w:p>
      <w:pPr>
        <w:spacing w:after="0"/>
        <w:ind w:left="0"/>
        <w:jc w:val="both"/>
      </w:pPr>
      <w:r>
        <w:rPr>
          <w:rFonts w:ascii="Times New Roman"/>
          <w:b w:val="false"/>
          <w:i w:val="false"/>
          <w:color w:val="000000"/>
          <w:sz w:val="28"/>
        </w:rPr>
        <w:t>
      46. Корректировка Национального плана развития осуществляется на основании положений посланий и поручений Президента.</w:t>
      </w:r>
    </w:p>
    <w:bookmarkEnd w:id="92"/>
    <w:bookmarkStart w:name="z102" w:id="93"/>
    <w:p>
      <w:pPr>
        <w:spacing w:after="0"/>
        <w:ind w:left="0"/>
        <w:jc w:val="left"/>
      </w:pPr>
      <w:r>
        <w:rPr>
          <w:rFonts w:ascii="Times New Roman"/>
          <w:b/>
          <w:i w:val="false"/>
          <w:color w:val="000000"/>
        </w:rPr>
        <w:t xml:space="preserve"> Глава 5. Стратегия национальной безопасности</w:t>
      </w:r>
    </w:p>
    <w:bookmarkEnd w:id="93"/>
    <w:bookmarkStart w:name="z103" w:id="94"/>
    <w:p>
      <w:pPr>
        <w:spacing w:after="0"/>
        <w:ind w:left="0"/>
        <w:jc w:val="both"/>
      </w:pPr>
      <w:r>
        <w:rPr>
          <w:rFonts w:ascii="Times New Roman"/>
          <w:b w:val="false"/>
          <w:i w:val="false"/>
          <w:color w:val="000000"/>
          <w:sz w:val="28"/>
        </w:rPr>
        <w:t>
      47. Стратегия национальной безопасности определяет видение в области обеспечения национальной безопасности, содержит основные проблемы и угрозы, стратегические цели и целевые индикаторы, задачи и показатели результатов в области обеспечения национальной безопасности, а также критерии обеспечения национальной безопасности.</w:t>
      </w:r>
    </w:p>
    <w:bookmarkEnd w:id="94"/>
    <w:bookmarkStart w:name="z104" w:id="95"/>
    <w:p>
      <w:pPr>
        <w:spacing w:after="0"/>
        <w:ind w:left="0"/>
        <w:jc w:val="both"/>
      </w:pPr>
      <w:r>
        <w:rPr>
          <w:rFonts w:ascii="Times New Roman"/>
          <w:b w:val="false"/>
          <w:i w:val="false"/>
          <w:color w:val="000000"/>
          <w:sz w:val="28"/>
        </w:rPr>
        <w:t>
      48. Плановый период действия Стратегии национальной безопасности составляет не менее пяти лет.</w:t>
      </w:r>
    </w:p>
    <w:bookmarkEnd w:id="95"/>
    <w:bookmarkStart w:name="z105" w:id="96"/>
    <w:p>
      <w:pPr>
        <w:spacing w:after="0"/>
        <w:ind w:left="0"/>
        <w:jc w:val="both"/>
      </w:pPr>
      <w:r>
        <w:rPr>
          <w:rFonts w:ascii="Times New Roman"/>
          <w:b w:val="false"/>
          <w:i w:val="false"/>
          <w:color w:val="000000"/>
          <w:sz w:val="28"/>
        </w:rPr>
        <w:t>
      49. Структура, базовые подходы и основное содержание Стратегии национальной безопасности одобряются Советом Безопасности Республики Казахстан (далее – Совет Безопасности).</w:t>
      </w:r>
    </w:p>
    <w:bookmarkEnd w:id="96"/>
    <w:bookmarkStart w:name="z106" w:id="97"/>
    <w:p>
      <w:pPr>
        <w:spacing w:after="0"/>
        <w:ind w:left="0"/>
        <w:jc w:val="both"/>
      </w:pPr>
      <w:r>
        <w:rPr>
          <w:rFonts w:ascii="Times New Roman"/>
          <w:b w:val="false"/>
          <w:i w:val="false"/>
          <w:color w:val="000000"/>
          <w:sz w:val="28"/>
        </w:rPr>
        <w:t>
      50. Стратегия национальной безопасности разрабатывается уполномоченным органом по государственному планированию и утверждается Президентом.</w:t>
      </w:r>
    </w:p>
    <w:bookmarkEnd w:id="97"/>
    <w:bookmarkStart w:name="z107" w:id="98"/>
    <w:p>
      <w:pPr>
        <w:spacing w:after="0"/>
        <w:ind w:left="0"/>
        <w:jc w:val="both"/>
      </w:pPr>
      <w:r>
        <w:rPr>
          <w:rFonts w:ascii="Times New Roman"/>
          <w:b w:val="false"/>
          <w:i w:val="false"/>
          <w:color w:val="000000"/>
          <w:sz w:val="28"/>
        </w:rPr>
        <w:t>
      51. Реализация Стратегии национальной безопасности осуществляется посредством реализации Плана действий по управлению рисками национальной безопасности и нижестоящих документов Системы государственного планирования.</w:t>
      </w:r>
    </w:p>
    <w:bookmarkEnd w:id="98"/>
    <w:bookmarkStart w:name="z108" w:id="99"/>
    <w:p>
      <w:pPr>
        <w:spacing w:after="0"/>
        <w:ind w:left="0"/>
        <w:jc w:val="both"/>
      </w:pPr>
      <w:r>
        <w:rPr>
          <w:rFonts w:ascii="Times New Roman"/>
          <w:b w:val="false"/>
          <w:i w:val="false"/>
          <w:color w:val="000000"/>
          <w:sz w:val="28"/>
        </w:rPr>
        <w:t>
      План действий по управлению рисками национальной безопасности разрабатывается уполномоченным органом по государственному планированию и утверждается постановлением Правительства по согласованию с Администрацией Президента.</w:t>
      </w:r>
    </w:p>
    <w:bookmarkEnd w:id="99"/>
    <w:bookmarkStart w:name="z109" w:id="100"/>
    <w:p>
      <w:pPr>
        <w:spacing w:after="0"/>
        <w:ind w:left="0"/>
        <w:jc w:val="both"/>
      </w:pPr>
      <w:r>
        <w:rPr>
          <w:rFonts w:ascii="Times New Roman"/>
          <w:b w:val="false"/>
          <w:i w:val="false"/>
          <w:color w:val="000000"/>
          <w:sz w:val="28"/>
        </w:rPr>
        <w:t>
      52. Мониторинг Стратегии национальной безопасности проводится уполномоченным органом по государственному планированию ежегодно посредством анализа реализации Плана действий по управлению рисками национальной безопасности.</w:t>
      </w:r>
    </w:p>
    <w:bookmarkEnd w:id="100"/>
    <w:bookmarkStart w:name="z110" w:id="101"/>
    <w:p>
      <w:pPr>
        <w:spacing w:after="0"/>
        <w:ind w:left="0"/>
        <w:jc w:val="both"/>
      </w:pPr>
      <w:r>
        <w:rPr>
          <w:rFonts w:ascii="Times New Roman"/>
          <w:b w:val="false"/>
          <w:i w:val="false"/>
          <w:color w:val="000000"/>
          <w:sz w:val="28"/>
        </w:rPr>
        <w:t>
      53. Итоги реализации Плана действий по управлению рисками национальной безопасности вносятся уполномоченным органом по государственному планированию на рассмотрение Совета Безопасности.</w:t>
      </w:r>
    </w:p>
    <w:bookmarkEnd w:id="101"/>
    <w:bookmarkStart w:name="z111" w:id="102"/>
    <w:p>
      <w:pPr>
        <w:spacing w:after="0"/>
        <w:ind w:left="0"/>
        <w:jc w:val="both"/>
      </w:pPr>
      <w:r>
        <w:rPr>
          <w:rFonts w:ascii="Times New Roman"/>
          <w:b w:val="false"/>
          <w:i w:val="false"/>
          <w:color w:val="000000"/>
          <w:sz w:val="28"/>
        </w:rPr>
        <w:t>
      54. Внесение изменений и дополнений в Стратегию национальной безопасности допускается на основании поручений Совета безопасности по результатам мониторинга, в том числе анализа рисков.</w:t>
      </w:r>
    </w:p>
    <w:bookmarkEnd w:id="102"/>
    <w:bookmarkStart w:name="z112" w:id="103"/>
    <w:p>
      <w:pPr>
        <w:spacing w:after="0"/>
        <w:ind w:left="0"/>
        <w:jc w:val="left"/>
      </w:pPr>
      <w:r>
        <w:rPr>
          <w:rFonts w:ascii="Times New Roman"/>
          <w:b/>
          <w:i w:val="false"/>
          <w:color w:val="000000"/>
        </w:rPr>
        <w:t xml:space="preserve"> Глава 6. План развития государственного органа</w:t>
      </w:r>
    </w:p>
    <w:bookmarkEnd w:id="103"/>
    <w:bookmarkStart w:name="z113" w:id="104"/>
    <w:p>
      <w:pPr>
        <w:spacing w:after="0"/>
        <w:ind w:left="0"/>
        <w:jc w:val="both"/>
      </w:pPr>
      <w:r>
        <w:rPr>
          <w:rFonts w:ascii="Times New Roman"/>
          <w:b w:val="false"/>
          <w:i w:val="false"/>
          <w:color w:val="000000"/>
          <w:sz w:val="28"/>
        </w:rPr>
        <w:t>
      55. План развития государственного органа является документом, определяющим деятельность центрального государственного органа в среднесрочном периоде, направленным на реализацию вышестоящих документов Системы государственного планирования, функций, полномочий и компетенций, с учетом необходимости обеспечения качественного предоставления государственных услуг.</w:t>
      </w:r>
    </w:p>
    <w:bookmarkEnd w:id="104"/>
    <w:bookmarkStart w:name="z114" w:id="105"/>
    <w:p>
      <w:pPr>
        <w:spacing w:after="0"/>
        <w:ind w:left="0"/>
        <w:jc w:val="both"/>
      </w:pPr>
      <w:r>
        <w:rPr>
          <w:rFonts w:ascii="Times New Roman"/>
          <w:b w:val="false"/>
          <w:i w:val="false"/>
          <w:color w:val="000000"/>
          <w:sz w:val="28"/>
        </w:rPr>
        <w:t>
      56. План развития государственного органа разрабатывается каждые три года на пятилетний период и утверждается руководителем государственного органа по согласованию с центральными уполномоченными органами по государственному планированию и бюджетному планированию.</w:t>
      </w:r>
    </w:p>
    <w:bookmarkEnd w:id="105"/>
    <w:bookmarkStart w:name="z115" w:id="106"/>
    <w:p>
      <w:pPr>
        <w:spacing w:after="0"/>
        <w:ind w:left="0"/>
        <w:jc w:val="both"/>
      </w:pPr>
      <w:r>
        <w:rPr>
          <w:rFonts w:ascii="Times New Roman"/>
          <w:b w:val="false"/>
          <w:i w:val="false"/>
          <w:color w:val="000000"/>
          <w:sz w:val="28"/>
        </w:rPr>
        <w:t>
      57. Президент вправе утверждать планы развития государственных органов, непосредственно подчиненных и подотчетных Президенту, за исключением стратегических планов Национального Банка Республики Казахстан, порядок разработки которых определяется в соответствии с Законом Республики Казахстан "О Национальном Банке Республики Казахстан", и Агентства Республики Казахстан по регулированию и развитию финансового рынка, порядок разработки которых определяется Законом Республики Казахстан "О государственном регулировании, контроле и надзоре финансового рынка и финансовых организаций".</w:t>
      </w:r>
    </w:p>
    <w:bookmarkEnd w:id="106"/>
    <w:bookmarkStart w:name="z116" w:id="107"/>
    <w:p>
      <w:pPr>
        <w:spacing w:after="0"/>
        <w:ind w:left="0"/>
        <w:jc w:val="both"/>
      </w:pPr>
      <w:r>
        <w:rPr>
          <w:rFonts w:ascii="Times New Roman"/>
          <w:b w:val="false"/>
          <w:i w:val="false"/>
          <w:color w:val="000000"/>
          <w:sz w:val="28"/>
        </w:rPr>
        <w:t>
      58. Верховный Суд Республики Казахстан, Конституционный Суд Республики Казахстан, Администрация Президента Республики Казахстан, Управление делами Президента Республики Казахстан, Служба государственной охраны Республики Казахстан, Аппарат Правительства Республики Казахстан, Управление материально-технического обеспечения, Национальный центр по правам человека Республики Казахстан, Высшая аудиторская палата Республики Казахстан, Центральная избирательная комиссия Республики Казахстан, Высший Судебный Совет Республики Казахстан, Комитет национальной безопасности Республики Казахстан, Генеральная прокуратура Республики Казахстан, Агентство по стратегическому планированию и реформам Республики Казахстан, Агентство Республики Казахстан по финансовому мониторингу, Агентство Республики Казахстан по делам государственной службы, Агентство по защите и развитию конкуренции Республики Казахстан, ревизионные комиссии областей, городов республиканского значения, столицы, аппараты маслихатов, финансируемые из местного бюджета, планы развития государственных органов не разрабатывают.</w:t>
      </w:r>
    </w:p>
    <w:bookmarkEnd w:id="107"/>
    <w:bookmarkStart w:name="z117" w:id="108"/>
    <w:p>
      <w:pPr>
        <w:spacing w:after="0"/>
        <w:ind w:left="0"/>
        <w:jc w:val="both"/>
      </w:pPr>
      <w:r>
        <w:rPr>
          <w:rFonts w:ascii="Times New Roman"/>
          <w:b w:val="false"/>
          <w:i w:val="false"/>
          <w:color w:val="000000"/>
          <w:sz w:val="28"/>
        </w:rPr>
        <w:t>
      Государственный орган, не разрабатывающий план развития, прилагает инвестиционный план к паспорту бюджетной программы согласно пункту 8 статьи 148 Бюджетного кодекса c последующим его направлением в уполномоченный орган по бюджетному планированию.</w:t>
      </w:r>
    </w:p>
    <w:bookmarkEnd w:id="108"/>
    <w:bookmarkStart w:name="z118" w:id="109"/>
    <w:p>
      <w:pPr>
        <w:spacing w:after="0"/>
        <w:ind w:left="0"/>
        <w:jc w:val="both"/>
      </w:pPr>
      <w:r>
        <w:rPr>
          <w:rFonts w:ascii="Times New Roman"/>
          <w:b w:val="false"/>
          <w:i w:val="false"/>
          <w:color w:val="000000"/>
          <w:sz w:val="28"/>
        </w:rPr>
        <w:t>
      59. К плану развития государственного органа прилагается инвестиционный план, разработанный с учетом требований бюджетного законодательства, в соответствии с порядком и по форме, определенным уполномоченным органом по государственному планированию.</w:t>
      </w:r>
    </w:p>
    <w:bookmarkEnd w:id="109"/>
    <w:bookmarkStart w:name="z119" w:id="110"/>
    <w:p>
      <w:pPr>
        <w:spacing w:after="0"/>
        <w:ind w:left="0"/>
        <w:jc w:val="both"/>
      </w:pPr>
      <w:r>
        <w:rPr>
          <w:rFonts w:ascii="Times New Roman"/>
          <w:b w:val="false"/>
          <w:i w:val="false"/>
          <w:color w:val="000000"/>
          <w:sz w:val="28"/>
        </w:rPr>
        <w:t>
      Инвестиционный план государственного органа содержит информацию о мероприятиях, направленных на достижение целей, целевых индикаторов планов развития или документов Системы государственного планирования либо реализацию соответствующих функций, полномочий и компетенций для государственных органов, не разрабатывающих планы развития, с установлением сроков, исполнителей, формы завершения, необходимого объема затрат.</w:t>
      </w:r>
    </w:p>
    <w:bookmarkEnd w:id="110"/>
    <w:bookmarkStart w:name="z120" w:id="111"/>
    <w:p>
      <w:pPr>
        <w:spacing w:after="0"/>
        <w:ind w:left="0"/>
        <w:jc w:val="both"/>
      </w:pPr>
      <w:r>
        <w:rPr>
          <w:rFonts w:ascii="Times New Roman"/>
          <w:b w:val="false"/>
          <w:i w:val="false"/>
          <w:color w:val="000000"/>
          <w:sz w:val="28"/>
        </w:rPr>
        <w:t>
      60. Форма и порядок разработки инвестиционного плана определяются уполномоченным органом по государственному планированию в соответствии с частью первой пункта 14 настоящей Системы государственного планирования.</w:t>
      </w:r>
    </w:p>
    <w:bookmarkEnd w:id="111"/>
    <w:bookmarkStart w:name="z121" w:id="112"/>
    <w:p>
      <w:pPr>
        <w:spacing w:after="0"/>
        <w:ind w:left="0"/>
        <w:jc w:val="both"/>
      </w:pPr>
      <w:r>
        <w:rPr>
          <w:rFonts w:ascii="Times New Roman"/>
          <w:b w:val="false"/>
          <w:i w:val="false"/>
          <w:color w:val="000000"/>
          <w:sz w:val="28"/>
        </w:rPr>
        <w:t>
      61. Мониторинг реализации плана развития государственного органа осуществляется государственным органом-разработчиком посредством формирования отчета о реализации плана развития государственного органа.</w:t>
      </w:r>
    </w:p>
    <w:bookmarkEnd w:id="112"/>
    <w:bookmarkStart w:name="z122" w:id="113"/>
    <w:p>
      <w:pPr>
        <w:spacing w:after="0"/>
        <w:ind w:left="0"/>
        <w:jc w:val="both"/>
      </w:pPr>
      <w:r>
        <w:rPr>
          <w:rFonts w:ascii="Times New Roman"/>
          <w:b w:val="false"/>
          <w:i w:val="false"/>
          <w:color w:val="000000"/>
          <w:sz w:val="28"/>
        </w:rPr>
        <w:t>
      62. План развития государственного органа и отчет о его реализации подлежат публикации в соответствии с бюджетным законодательством.</w:t>
      </w:r>
    </w:p>
    <w:bookmarkEnd w:id="113"/>
    <w:bookmarkStart w:name="z123" w:id="114"/>
    <w:p>
      <w:pPr>
        <w:spacing w:after="0"/>
        <w:ind w:left="0"/>
        <w:jc w:val="both"/>
      </w:pPr>
      <w:r>
        <w:rPr>
          <w:rFonts w:ascii="Times New Roman"/>
          <w:b w:val="false"/>
          <w:i w:val="false"/>
          <w:color w:val="000000"/>
          <w:sz w:val="28"/>
        </w:rPr>
        <w:t>
      63. Государственные органы в установленные законодательством сроки формируют сводную информацию об утвержденных планах развития государственных органов, содержащую сводные количественные сведения о целях и целевых индикаторах, их декомпозиции, и отчет о реализации планов развития государственных органов, содержащий сводные количественные сведения о достижении целей и целевых индикаторов, их декомпозиции, и направляют их в уполномоченный орган по государственному планированию.</w:t>
      </w:r>
    </w:p>
    <w:bookmarkEnd w:id="114"/>
    <w:bookmarkStart w:name="z124" w:id="115"/>
    <w:p>
      <w:pPr>
        <w:spacing w:after="0"/>
        <w:ind w:left="0"/>
        <w:jc w:val="both"/>
      </w:pPr>
      <w:r>
        <w:rPr>
          <w:rFonts w:ascii="Times New Roman"/>
          <w:b w:val="false"/>
          <w:i w:val="false"/>
          <w:color w:val="000000"/>
          <w:sz w:val="28"/>
        </w:rPr>
        <w:t>
      64. Уполномоченный орган по государственному планированию формирует агрегированную сводную информацию об утвержденных планах развития государственных органов, содержащую сводные количественные сведения о целях и целевых индикаторах, их декомпозиции, и консолидированный отчет о реализации планов развития государственных органов, содержащий сводные количественные сведения о достижении целей и целевых индикаторов, их декомпозиции согласно бюджетному законодательству.</w:t>
      </w:r>
    </w:p>
    <w:bookmarkEnd w:id="115"/>
    <w:bookmarkStart w:name="z125" w:id="116"/>
    <w:p>
      <w:pPr>
        <w:spacing w:after="0"/>
        <w:ind w:left="0"/>
        <w:jc w:val="both"/>
      </w:pPr>
      <w:r>
        <w:rPr>
          <w:rFonts w:ascii="Times New Roman"/>
          <w:b w:val="false"/>
          <w:i w:val="false"/>
          <w:color w:val="000000"/>
          <w:sz w:val="28"/>
        </w:rPr>
        <w:t>
      65. Внесение изменений и дополнений в план развития государственного органа допускается в случаях:</w:t>
      </w:r>
    </w:p>
    <w:bookmarkEnd w:id="116"/>
    <w:bookmarkStart w:name="z126" w:id="117"/>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Республики Казахстан о республиканском бюджете и внесении в них изменений и дополнений;</w:t>
      </w:r>
    </w:p>
    <w:bookmarkEnd w:id="117"/>
    <w:bookmarkStart w:name="z127" w:id="118"/>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w:t>
      </w:r>
    </w:p>
    <w:bookmarkEnd w:id="118"/>
    <w:bookmarkStart w:name="z128" w:id="119"/>
    <w:p>
      <w:pPr>
        <w:spacing w:after="0"/>
        <w:ind w:left="0"/>
        <w:jc w:val="both"/>
      </w:pPr>
      <w:r>
        <w:rPr>
          <w:rFonts w:ascii="Times New Roman"/>
          <w:b w:val="false"/>
          <w:i w:val="false"/>
          <w:color w:val="000000"/>
          <w:sz w:val="28"/>
        </w:rPr>
        <w:t>
      3) изменения функций, структуры государственного органа;</w:t>
      </w:r>
    </w:p>
    <w:bookmarkEnd w:id="119"/>
    <w:bookmarkStart w:name="z129" w:id="120"/>
    <w:p>
      <w:pPr>
        <w:spacing w:after="0"/>
        <w:ind w:left="0"/>
        <w:jc w:val="both"/>
      </w:pPr>
      <w:r>
        <w:rPr>
          <w:rFonts w:ascii="Times New Roman"/>
          <w:b w:val="false"/>
          <w:i w:val="false"/>
          <w:color w:val="000000"/>
          <w:sz w:val="28"/>
        </w:rPr>
        <w:t>
      4) необходимости реализации поручений Президента и (или) Правительства.</w:t>
      </w:r>
    </w:p>
    <w:bookmarkEnd w:id="120"/>
    <w:bookmarkStart w:name="z130" w:id="121"/>
    <w:p>
      <w:pPr>
        <w:spacing w:after="0"/>
        <w:ind w:left="0"/>
        <w:jc w:val="left"/>
      </w:pPr>
      <w:r>
        <w:rPr>
          <w:rFonts w:ascii="Times New Roman"/>
          <w:b/>
          <w:i w:val="false"/>
          <w:color w:val="000000"/>
        </w:rPr>
        <w:t xml:space="preserve"> Глава 7. План развития области, города республиканского значения, столицы, района (города областного значения)</w:t>
      </w:r>
    </w:p>
    <w:bookmarkEnd w:id="121"/>
    <w:bookmarkStart w:name="z131" w:id="122"/>
    <w:p>
      <w:pPr>
        <w:spacing w:after="0"/>
        <w:ind w:left="0"/>
        <w:jc w:val="both"/>
      </w:pPr>
      <w:r>
        <w:rPr>
          <w:rFonts w:ascii="Times New Roman"/>
          <w:b w:val="false"/>
          <w:i w:val="false"/>
          <w:color w:val="000000"/>
          <w:sz w:val="28"/>
        </w:rPr>
        <w:t>
      66. План развития области, города республиканского значения, столицы определяет развитие соответствующей территории с учетом ее специфики и потенциала развития региона в соответствии с вышестоящими документами Системы государственного планирования.</w:t>
      </w:r>
    </w:p>
    <w:bookmarkEnd w:id="122"/>
    <w:bookmarkStart w:name="z132" w:id="123"/>
    <w:p>
      <w:pPr>
        <w:spacing w:after="0"/>
        <w:ind w:left="0"/>
        <w:jc w:val="both"/>
      </w:pPr>
      <w:r>
        <w:rPr>
          <w:rFonts w:ascii="Times New Roman"/>
          <w:b w:val="false"/>
          <w:i w:val="false"/>
          <w:color w:val="000000"/>
          <w:sz w:val="28"/>
        </w:rPr>
        <w:t>
      67. План развития области, города республиканского значения, столицы разрабатывается местным исполнительным органом области, города республиканского значения, столицы с обязательным применением минимальных стандартов, системы региональных стандартов для населенных пунктов каждые три года на пятилетний период по согласованию с уполномоченным органом по региональной политике, заинтересованными государственными органами и утверждается решением местного представительного органа области, города республиканского значения, столицы.</w:t>
      </w:r>
    </w:p>
    <w:bookmarkEnd w:id="123"/>
    <w:bookmarkStart w:name="z133" w:id="124"/>
    <w:p>
      <w:pPr>
        <w:spacing w:after="0"/>
        <w:ind w:left="0"/>
        <w:jc w:val="both"/>
      </w:pPr>
      <w:r>
        <w:rPr>
          <w:rFonts w:ascii="Times New Roman"/>
          <w:b w:val="false"/>
          <w:i w:val="false"/>
          <w:color w:val="000000"/>
          <w:sz w:val="28"/>
        </w:rPr>
        <w:t>
      68. Целевые индикаторы плана развития области, города республиканского значения, столицы обеспечивают достижение декомпозированных ключевых национальных индикаторов и целевых индикаторов вышестоящих документов Системы государственного планирования.</w:t>
      </w:r>
    </w:p>
    <w:bookmarkEnd w:id="124"/>
    <w:bookmarkStart w:name="z134" w:id="125"/>
    <w:p>
      <w:pPr>
        <w:spacing w:after="0"/>
        <w:ind w:left="0"/>
        <w:jc w:val="both"/>
      </w:pPr>
      <w:r>
        <w:rPr>
          <w:rFonts w:ascii="Times New Roman"/>
          <w:b w:val="false"/>
          <w:i w:val="false"/>
          <w:color w:val="000000"/>
          <w:sz w:val="28"/>
        </w:rPr>
        <w:t>
      69. План развития района (города областного значения) определяет развитие соответствующего района (города областного значения) и направлен на достижение целей, целевых индикаторов и показателей результатов плана развития области.</w:t>
      </w:r>
    </w:p>
    <w:bookmarkEnd w:id="125"/>
    <w:bookmarkStart w:name="z135" w:id="126"/>
    <w:p>
      <w:pPr>
        <w:spacing w:after="0"/>
        <w:ind w:left="0"/>
        <w:jc w:val="both"/>
      </w:pPr>
      <w:r>
        <w:rPr>
          <w:rFonts w:ascii="Times New Roman"/>
          <w:b w:val="false"/>
          <w:i w:val="false"/>
          <w:color w:val="000000"/>
          <w:sz w:val="28"/>
        </w:rPr>
        <w:t>
      70. План развития района (города областного значения) разрабатывается местным исполнительным органом района (города областного значения) с обязательным применением минимальных стандартов, системы региональных стандартов для населенных пунктов каждые три года на пятилетний период по согласованию с уполномоченным органом по государственному планированию области, заинтересованными государственными органами области и утверждается решением местного представительного органа района (города областного значения).</w:t>
      </w:r>
    </w:p>
    <w:bookmarkEnd w:id="126"/>
    <w:bookmarkStart w:name="z136" w:id="127"/>
    <w:p>
      <w:pPr>
        <w:spacing w:after="0"/>
        <w:ind w:left="0"/>
        <w:jc w:val="both"/>
      </w:pPr>
      <w:r>
        <w:rPr>
          <w:rFonts w:ascii="Times New Roman"/>
          <w:b w:val="false"/>
          <w:i w:val="false"/>
          <w:color w:val="000000"/>
          <w:sz w:val="28"/>
        </w:rPr>
        <w:t>
      71. При наличии целевых индикаторов, по которым не формируется официальная статистическая информация и (или) отсутствуют утвержденные центральными отраслевыми государственными органами методики расчетов, центральными государственными органами в месячный срок разрабатываются и утверждаются по согласованию с уполномоченным органом по государственному планированию методики расчетов.</w:t>
      </w:r>
    </w:p>
    <w:bookmarkEnd w:id="127"/>
    <w:bookmarkStart w:name="z137" w:id="128"/>
    <w:p>
      <w:pPr>
        <w:spacing w:after="0"/>
        <w:ind w:left="0"/>
        <w:jc w:val="both"/>
      </w:pPr>
      <w:r>
        <w:rPr>
          <w:rFonts w:ascii="Times New Roman"/>
          <w:b w:val="false"/>
          <w:i w:val="false"/>
          <w:color w:val="000000"/>
          <w:sz w:val="28"/>
        </w:rPr>
        <w:t>
      В случае включения по инициативе местного исполнительного органа в план развития области, города республиканского значения, столицы, района (города областного значения) целевых индикаторов, по которым не формируется официальная статистическая информация и (или) отсутствуют утвержденные центральными и отраслевыми государственными органами методики расчетов, местным исполнительным органом разрабатываются и утверждаются методики расчетов по согласованию с уполномоченным органом по государственному планированию области, города республиканского значения, столицы.</w:t>
      </w:r>
    </w:p>
    <w:bookmarkEnd w:id="128"/>
    <w:bookmarkStart w:name="z138" w:id="129"/>
    <w:p>
      <w:pPr>
        <w:spacing w:after="0"/>
        <w:ind w:left="0"/>
        <w:jc w:val="both"/>
      </w:pPr>
      <w:r>
        <w:rPr>
          <w:rFonts w:ascii="Times New Roman"/>
          <w:b w:val="false"/>
          <w:i w:val="false"/>
          <w:color w:val="000000"/>
          <w:sz w:val="28"/>
        </w:rPr>
        <w:t>
      72. К планам развития областей, городов республиканского значения, столицы, районов (городов областного значения) прилагаются инвестиционные планы, разработанные с учетом требований бюджетного законодательства и в соответствии с порядком и по форме, определенной уполномоченным органом по государственному планированию.</w:t>
      </w:r>
    </w:p>
    <w:bookmarkEnd w:id="129"/>
    <w:bookmarkStart w:name="z139" w:id="130"/>
    <w:p>
      <w:pPr>
        <w:spacing w:after="0"/>
        <w:ind w:left="0"/>
        <w:jc w:val="both"/>
      </w:pPr>
      <w:r>
        <w:rPr>
          <w:rFonts w:ascii="Times New Roman"/>
          <w:b w:val="false"/>
          <w:i w:val="false"/>
          <w:color w:val="000000"/>
          <w:sz w:val="28"/>
        </w:rPr>
        <w:t>
      73. Инвестиционный план содержит информацию о мероприятиях, направленных на достижение целей, целевых индикаторов планов развития или документов Системы государственного планирования либо реализацию соответствующей функции, полномочия и компетенции для государственных органов, не разрабатывающих планы развития, с установлением сроков, исполнителей, формы завершения, необходимого объема затрат.</w:t>
      </w:r>
    </w:p>
    <w:bookmarkEnd w:id="130"/>
    <w:bookmarkStart w:name="z140" w:id="131"/>
    <w:p>
      <w:pPr>
        <w:spacing w:after="0"/>
        <w:ind w:left="0"/>
        <w:jc w:val="both"/>
      </w:pPr>
      <w:r>
        <w:rPr>
          <w:rFonts w:ascii="Times New Roman"/>
          <w:b w:val="false"/>
          <w:i w:val="false"/>
          <w:color w:val="000000"/>
          <w:sz w:val="28"/>
        </w:rPr>
        <w:t>
      74. Реализация плана развития области, города республиканского значения, столицы, района (города областного значения) осуществляется посредством исполнения инвестиционного плана.</w:t>
      </w:r>
    </w:p>
    <w:bookmarkEnd w:id="131"/>
    <w:bookmarkStart w:name="z141" w:id="132"/>
    <w:p>
      <w:pPr>
        <w:spacing w:after="0"/>
        <w:ind w:left="0"/>
        <w:jc w:val="both"/>
      </w:pPr>
      <w:r>
        <w:rPr>
          <w:rFonts w:ascii="Times New Roman"/>
          <w:b w:val="false"/>
          <w:i w:val="false"/>
          <w:color w:val="000000"/>
          <w:sz w:val="28"/>
        </w:rPr>
        <w:t>
      75. Мониторинг плана развития области, города республиканского значения, столицы, района (города областного значения) проводится соответственно местным уполномоченным органом по государственному планированию области, города республиканского значения, столицы, района (города областного значения) совместно с государственными органами-соисполнителями соответствующей территории путем формирования отчетов о реализации на основе информации о ходе реализации, представляемой государственными органами-соисполнителями, участвующими в плане развития области, города республиканского значения, столицы, района (города областного значения), и с учетом итогов их общественного мониторинга.</w:t>
      </w:r>
    </w:p>
    <w:bookmarkEnd w:id="132"/>
    <w:bookmarkStart w:name="z142" w:id="133"/>
    <w:p>
      <w:pPr>
        <w:spacing w:after="0"/>
        <w:ind w:left="0"/>
        <w:jc w:val="both"/>
      </w:pPr>
      <w:r>
        <w:rPr>
          <w:rFonts w:ascii="Times New Roman"/>
          <w:b w:val="false"/>
          <w:i w:val="false"/>
          <w:color w:val="000000"/>
          <w:sz w:val="28"/>
        </w:rPr>
        <w:t>
      76. План развития области, города республиканского значения, столицы, района (города областного значения) и отчет о его реализации подлежат публикации в установленном законодательством порядке.</w:t>
      </w:r>
    </w:p>
    <w:bookmarkEnd w:id="133"/>
    <w:bookmarkStart w:name="z143" w:id="134"/>
    <w:p>
      <w:pPr>
        <w:spacing w:after="0"/>
        <w:ind w:left="0"/>
        <w:jc w:val="both"/>
      </w:pPr>
      <w:r>
        <w:rPr>
          <w:rFonts w:ascii="Times New Roman"/>
          <w:b w:val="false"/>
          <w:i w:val="false"/>
          <w:color w:val="000000"/>
          <w:sz w:val="28"/>
        </w:rPr>
        <w:t>
      77. Ответственность за достоверность и полноту содержания плана развития области, города республиканского значения, столицы, района (города областного значения) и отчета о его реализации, размещенного на интернет-ресурсе местного исполнительного органа и уполномоченного органа по государственному планированию, возлагается на местный исполнительный орган области, города республиканского значения, столицы, района (города областного значения) – разработчика плана развития области, города республиканского значения, столицы, района (города областного значения).</w:t>
      </w:r>
    </w:p>
    <w:bookmarkEnd w:id="134"/>
    <w:bookmarkStart w:name="z144" w:id="135"/>
    <w:p>
      <w:pPr>
        <w:spacing w:after="0"/>
        <w:ind w:left="0"/>
        <w:jc w:val="both"/>
      </w:pPr>
      <w:r>
        <w:rPr>
          <w:rFonts w:ascii="Times New Roman"/>
          <w:b w:val="false"/>
          <w:i w:val="false"/>
          <w:color w:val="000000"/>
          <w:sz w:val="28"/>
        </w:rPr>
        <w:t>
      78. Внесение изменений и дополнений в план развития области, города республиканского значения, столицы, района (города областного значения) допускается в случаях:</w:t>
      </w:r>
    </w:p>
    <w:bookmarkEnd w:id="135"/>
    <w:bookmarkStart w:name="z145" w:id="136"/>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внесении в них изменений и дополнений;</w:t>
      </w:r>
    </w:p>
    <w:bookmarkEnd w:id="136"/>
    <w:bookmarkStart w:name="z146" w:id="137"/>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w:t>
      </w:r>
    </w:p>
    <w:bookmarkEnd w:id="137"/>
    <w:bookmarkStart w:name="z147" w:id="138"/>
    <w:p>
      <w:pPr>
        <w:spacing w:after="0"/>
        <w:ind w:left="0"/>
        <w:jc w:val="both"/>
      </w:pPr>
      <w:r>
        <w:rPr>
          <w:rFonts w:ascii="Times New Roman"/>
          <w:b w:val="false"/>
          <w:i w:val="false"/>
          <w:color w:val="000000"/>
          <w:sz w:val="28"/>
        </w:rPr>
        <w:t>
      3) изменения функций, структуры государственного органа или административно-территориального устройства;</w:t>
      </w:r>
    </w:p>
    <w:bookmarkEnd w:id="138"/>
    <w:bookmarkStart w:name="z148" w:id="139"/>
    <w:p>
      <w:pPr>
        <w:spacing w:after="0"/>
        <w:ind w:left="0"/>
        <w:jc w:val="both"/>
      </w:pPr>
      <w:r>
        <w:rPr>
          <w:rFonts w:ascii="Times New Roman"/>
          <w:b w:val="false"/>
          <w:i w:val="false"/>
          <w:color w:val="000000"/>
          <w:sz w:val="28"/>
        </w:rPr>
        <w:t>
      4) необходимости реализации поручений Президента и (или) Правительства;</w:t>
      </w:r>
    </w:p>
    <w:bookmarkEnd w:id="139"/>
    <w:bookmarkStart w:name="z149" w:id="140"/>
    <w:p>
      <w:pPr>
        <w:spacing w:after="0"/>
        <w:ind w:left="0"/>
        <w:jc w:val="both"/>
      </w:pPr>
      <w:r>
        <w:rPr>
          <w:rFonts w:ascii="Times New Roman"/>
          <w:b w:val="false"/>
          <w:i w:val="false"/>
          <w:color w:val="000000"/>
          <w:sz w:val="28"/>
        </w:rPr>
        <w:t>
      5) наличия положительного решения акима области по согласованию с уполномоченным органом по государственному планированию и отраслевыми государственными органами области в части, касающейся плана развития района (города областного значения).</w:t>
      </w:r>
    </w:p>
    <w:bookmarkEnd w:id="140"/>
    <w:bookmarkStart w:name="z150" w:id="141"/>
    <w:p>
      <w:pPr>
        <w:spacing w:after="0"/>
        <w:ind w:left="0"/>
        <w:jc w:val="left"/>
      </w:pPr>
      <w:r>
        <w:rPr>
          <w:rFonts w:ascii="Times New Roman"/>
          <w:b/>
          <w:i w:val="false"/>
          <w:color w:val="000000"/>
        </w:rPr>
        <w:t xml:space="preserve"> Глава 8. Планы развития национальных компаний</w:t>
      </w:r>
    </w:p>
    <w:bookmarkEnd w:id="141"/>
    <w:bookmarkStart w:name="z151" w:id="142"/>
    <w:p>
      <w:pPr>
        <w:spacing w:after="0"/>
        <w:ind w:left="0"/>
        <w:jc w:val="both"/>
      </w:pPr>
      <w:r>
        <w:rPr>
          <w:rFonts w:ascii="Times New Roman"/>
          <w:b w:val="false"/>
          <w:i w:val="false"/>
          <w:color w:val="000000"/>
          <w:sz w:val="28"/>
        </w:rPr>
        <w:t>
      79. План развития национальной компании определяет стратегические направления, цели и показатели результатов деятельности во взаимосвязи со стратегическими целями страны, определяемыми в вышестоящих документах Системы государственного планирования.</w:t>
      </w:r>
    </w:p>
    <w:bookmarkEnd w:id="142"/>
    <w:bookmarkStart w:name="z152" w:id="143"/>
    <w:p>
      <w:pPr>
        <w:spacing w:after="0"/>
        <w:ind w:left="0"/>
        <w:jc w:val="both"/>
      </w:pPr>
      <w:r>
        <w:rPr>
          <w:rFonts w:ascii="Times New Roman"/>
          <w:b w:val="false"/>
          <w:i w:val="false"/>
          <w:color w:val="000000"/>
          <w:sz w:val="28"/>
        </w:rPr>
        <w:t>
      80. План развития национальной компании разрабатывается с учетом планов развития юридических лиц, акции (доли участия) которых предоставляют право национальной компании определять решения, принимаемые данными юридическими лицами, согласовывается с уполномоченными органами по государственному планированию и утверждается Правительством.</w:t>
      </w:r>
    </w:p>
    <w:bookmarkEnd w:id="143"/>
    <w:bookmarkStart w:name="z153" w:id="144"/>
    <w:p>
      <w:pPr>
        <w:spacing w:after="0"/>
        <w:ind w:left="0"/>
        <w:jc w:val="both"/>
      </w:pPr>
      <w:r>
        <w:rPr>
          <w:rFonts w:ascii="Times New Roman"/>
          <w:b w:val="false"/>
          <w:i w:val="false"/>
          <w:color w:val="000000"/>
          <w:sz w:val="28"/>
        </w:rPr>
        <w:t>
      81. Реализация планов развития национальных компаний осуществляется посредством разработки планов мероприятий национальных компаний сроком на пять лет каждые три года.</w:t>
      </w:r>
    </w:p>
    <w:bookmarkEnd w:id="144"/>
    <w:bookmarkStart w:name="z154" w:id="145"/>
    <w:p>
      <w:pPr>
        <w:spacing w:after="0"/>
        <w:ind w:left="0"/>
        <w:jc w:val="both"/>
      </w:pPr>
      <w:r>
        <w:rPr>
          <w:rFonts w:ascii="Times New Roman"/>
          <w:b w:val="false"/>
          <w:i w:val="false"/>
          <w:color w:val="000000"/>
          <w:sz w:val="28"/>
        </w:rPr>
        <w:t>
      82. Мониторинг и оценка реализации планов развития национальных компаний осуществляются уполномоченным органом по государственному планированию согласно пункту 7 статьи 38 Бюджетного кодекса в порядке и сроки, установленные для проведения мониторинга пунктом 14 настоящей Системы государственного планирования.</w:t>
      </w:r>
    </w:p>
    <w:bookmarkEnd w:id="145"/>
    <w:bookmarkStart w:name="z155" w:id="146"/>
    <w:p>
      <w:pPr>
        <w:spacing w:after="0"/>
        <w:ind w:left="0"/>
        <w:jc w:val="left"/>
      </w:pPr>
      <w:r>
        <w:rPr>
          <w:rFonts w:ascii="Times New Roman"/>
          <w:b/>
          <w:i w:val="false"/>
          <w:color w:val="000000"/>
        </w:rPr>
        <w:t xml:space="preserve"> Глава 9. Иные документы планирования</w:t>
      </w:r>
    </w:p>
    <w:bookmarkEnd w:id="146"/>
    <w:bookmarkStart w:name="z156" w:id="147"/>
    <w:p>
      <w:pPr>
        <w:spacing w:after="0"/>
        <w:ind w:left="0"/>
        <w:jc w:val="both"/>
      </w:pPr>
      <w:r>
        <w:rPr>
          <w:rFonts w:ascii="Times New Roman"/>
          <w:b w:val="false"/>
          <w:i w:val="false"/>
          <w:color w:val="000000"/>
          <w:sz w:val="28"/>
        </w:rPr>
        <w:t>
      83. В случае необходимости решения задач или осуществления системных преобразований, не предусмотренных Национальным планом развития, по поручениям Президента и Руководителя Администрации Президента, Премьер-Министра Республики Казахстан (далее – Премьер-Министр) и (или) заместителей Премьер-Министра Республики Казахстан (далее – заместители Премьер-Министра) государственными органами в рамках реализации возложенных законодательством полномочий, функций и задач могут разрабатываться иные документы, не входящие в Систему государственного планирования: концепции, национальные проекты, доктрины (стратегии), государственные программы, комплексные планы, дорожные карты, Национальный инфраструктурный план.</w:t>
      </w:r>
    </w:p>
    <w:bookmarkEnd w:id="147"/>
    <w:bookmarkStart w:name="z157" w:id="148"/>
    <w:p>
      <w:pPr>
        <w:spacing w:after="0"/>
        <w:ind w:left="0"/>
        <w:jc w:val="both"/>
      </w:pPr>
      <w:r>
        <w:rPr>
          <w:rFonts w:ascii="Times New Roman"/>
          <w:b w:val="false"/>
          <w:i w:val="false"/>
          <w:color w:val="000000"/>
          <w:sz w:val="28"/>
        </w:rPr>
        <w:t>
      84. Концепции развития отрасли/сферы разрабатываются государственными органами по мере необходимости для обоснования системных преобразований в отрасли/сфере.</w:t>
      </w:r>
    </w:p>
    <w:bookmarkEnd w:id="148"/>
    <w:bookmarkStart w:name="z158" w:id="149"/>
    <w:p>
      <w:pPr>
        <w:spacing w:after="0"/>
        <w:ind w:left="0"/>
        <w:jc w:val="both"/>
      </w:pPr>
      <w:r>
        <w:rPr>
          <w:rFonts w:ascii="Times New Roman"/>
          <w:b w:val="false"/>
          <w:i w:val="false"/>
          <w:color w:val="000000"/>
          <w:sz w:val="28"/>
        </w:rPr>
        <w:t>
      Концепции, разрабатываемые государственными органами, входящими в структуру Правительства, утверждаются Правительством либо первым руководителем государственного органа.</w:t>
      </w:r>
    </w:p>
    <w:bookmarkEnd w:id="149"/>
    <w:bookmarkStart w:name="z159" w:id="150"/>
    <w:p>
      <w:pPr>
        <w:spacing w:after="0"/>
        <w:ind w:left="0"/>
        <w:jc w:val="both"/>
      </w:pPr>
      <w:r>
        <w:rPr>
          <w:rFonts w:ascii="Times New Roman"/>
          <w:b w:val="false"/>
          <w:i w:val="false"/>
          <w:color w:val="000000"/>
          <w:sz w:val="28"/>
        </w:rPr>
        <w:t>
      Концепции, разрабатываемые государственными органами, подотчетными Президенту, утверждаются Президентом либо по его уполномочию первым руководителем государственного органа по согласованию с Администрацией Президента.</w:t>
      </w:r>
    </w:p>
    <w:bookmarkEnd w:id="150"/>
    <w:bookmarkStart w:name="z160" w:id="151"/>
    <w:p>
      <w:pPr>
        <w:spacing w:after="0"/>
        <w:ind w:left="0"/>
        <w:jc w:val="both"/>
      </w:pPr>
      <w:r>
        <w:rPr>
          <w:rFonts w:ascii="Times New Roman"/>
          <w:b w:val="false"/>
          <w:i w:val="false"/>
          <w:color w:val="000000"/>
          <w:sz w:val="28"/>
        </w:rPr>
        <w:t>
      Концепции, разрабатываемые по поручению Президента, утверждаются Президентом либо по его уполномочию Правительством.</w:t>
      </w:r>
    </w:p>
    <w:bookmarkEnd w:id="151"/>
    <w:bookmarkStart w:name="z161" w:id="152"/>
    <w:p>
      <w:pPr>
        <w:spacing w:after="0"/>
        <w:ind w:left="0"/>
        <w:jc w:val="both"/>
      </w:pPr>
      <w:r>
        <w:rPr>
          <w:rFonts w:ascii="Times New Roman"/>
          <w:b w:val="false"/>
          <w:i w:val="false"/>
          <w:color w:val="000000"/>
          <w:sz w:val="28"/>
        </w:rPr>
        <w:t>
      85. Национальные проекты разрабатываются государственными органами по поручению Президента (и) или Премьер-Министра с целью решения в ограниченные сроки критически важных задач на национальном уровне и утверждаются Правительством.</w:t>
      </w:r>
    </w:p>
    <w:bookmarkEnd w:id="152"/>
    <w:bookmarkStart w:name="z162" w:id="153"/>
    <w:p>
      <w:pPr>
        <w:spacing w:after="0"/>
        <w:ind w:left="0"/>
        <w:jc w:val="both"/>
      </w:pPr>
      <w:r>
        <w:rPr>
          <w:rFonts w:ascii="Times New Roman"/>
          <w:b w:val="false"/>
          <w:i w:val="false"/>
          <w:color w:val="000000"/>
          <w:sz w:val="28"/>
        </w:rPr>
        <w:t>
      86. Доктрины (стратегии) определяют систему воззрений, совокупность политических принципов, видения и подходов к развитию по определенному вопросу отрасли (сферы) и утверждаются Президентом.</w:t>
      </w:r>
    </w:p>
    <w:bookmarkEnd w:id="153"/>
    <w:bookmarkStart w:name="z163" w:id="154"/>
    <w:p>
      <w:pPr>
        <w:spacing w:after="0"/>
        <w:ind w:left="0"/>
        <w:jc w:val="both"/>
      </w:pPr>
      <w:r>
        <w:rPr>
          <w:rFonts w:ascii="Times New Roman"/>
          <w:b w:val="false"/>
          <w:i w:val="false"/>
          <w:color w:val="000000"/>
          <w:sz w:val="28"/>
        </w:rPr>
        <w:t>
      87. Государственные программы разрабатываются в целях определения целей, задач и подходов к реализации отдельных политик, в основном затрагивающих идеологические, нормативные аспекты развития и не требующих выделения значительных финансовых ресурсов, и утверждаются Правительством по согласованию с Президентом.</w:t>
      </w:r>
    </w:p>
    <w:bookmarkEnd w:id="154"/>
    <w:bookmarkStart w:name="z164" w:id="155"/>
    <w:p>
      <w:pPr>
        <w:spacing w:after="0"/>
        <w:ind w:left="0"/>
        <w:jc w:val="both"/>
      </w:pPr>
      <w:r>
        <w:rPr>
          <w:rFonts w:ascii="Times New Roman"/>
          <w:b w:val="false"/>
          <w:i w:val="false"/>
          <w:color w:val="000000"/>
          <w:sz w:val="28"/>
        </w:rPr>
        <w:t>
      88. Комплексные планы являются документами реализационного характера, содержащими совокупность мероприятий для оперативного решения отдельных важных отраслевых вопросов развития, разрабатываются по поручению Президента или Премьер-Министра и утверждаются Правительством.</w:t>
      </w:r>
    </w:p>
    <w:bookmarkEnd w:id="155"/>
    <w:bookmarkStart w:name="z165" w:id="156"/>
    <w:p>
      <w:pPr>
        <w:spacing w:after="0"/>
        <w:ind w:left="0"/>
        <w:jc w:val="both"/>
      </w:pPr>
      <w:r>
        <w:rPr>
          <w:rFonts w:ascii="Times New Roman"/>
          <w:b w:val="false"/>
          <w:i w:val="false"/>
          <w:color w:val="000000"/>
          <w:sz w:val="28"/>
        </w:rPr>
        <w:t>
      89. Дорожные карты являются документами реализационного характера, содержащими совокупность мероприятий для достижения отдельных задач отрасли/сферы, утверждаются решениями Премьер-Министра, Руководителя Администрации Президента и (или) заместителей Премьер-Министра, совместными приказами первых руководителей государственных органов.</w:t>
      </w:r>
    </w:p>
    <w:bookmarkEnd w:id="156"/>
    <w:bookmarkStart w:name="z166" w:id="157"/>
    <w:p>
      <w:pPr>
        <w:spacing w:after="0"/>
        <w:ind w:left="0"/>
        <w:jc w:val="both"/>
      </w:pPr>
      <w:r>
        <w:rPr>
          <w:rFonts w:ascii="Times New Roman"/>
          <w:b w:val="false"/>
          <w:i w:val="false"/>
          <w:color w:val="000000"/>
          <w:sz w:val="28"/>
        </w:rPr>
        <w:t>
      90. Национальный инфраструктурный план является оперативным планом действий, направленным на создание устойчивого инфраструктурного каркаса страны для обеспечения потребностей населения и экономики, и утверждаемым Правительством.</w:t>
      </w:r>
    </w:p>
    <w:bookmarkEnd w:id="157"/>
    <w:bookmarkStart w:name="z167" w:id="158"/>
    <w:p>
      <w:pPr>
        <w:spacing w:after="0"/>
        <w:ind w:left="0"/>
        <w:jc w:val="both"/>
      </w:pPr>
      <w:r>
        <w:rPr>
          <w:rFonts w:ascii="Times New Roman"/>
          <w:b w:val="false"/>
          <w:i w:val="false"/>
          <w:color w:val="000000"/>
          <w:sz w:val="28"/>
        </w:rPr>
        <w:t>
      91. Реестр принятых концепций, национальных проектов, доктрин (стратегий), государственных программ, комплексных планов, дорожных карт ведется уполномоченным органом по государственному планированию.</w:t>
      </w:r>
    </w:p>
    <w:bookmarkEnd w:id="158"/>
    <w:bookmarkStart w:name="z168" w:id="159"/>
    <w:p>
      <w:pPr>
        <w:spacing w:after="0"/>
        <w:ind w:left="0"/>
        <w:jc w:val="both"/>
      </w:pPr>
      <w:r>
        <w:rPr>
          <w:rFonts w:ascii="Times New Roman"/>
          <w:b w:val="false"/>
          <w:i w:val="false"/>
          <w:color w:val="000000"/>
          <w:sz w:val="28"/>
        </w:rPr>
        <w:t>
      92. Порядок разработки, реализации, корректировки и мониторинга концепций, национальных проектов, доктрин (стратегий), государственных программ, комплексных планов, дорожных карт определяется уполномоченным органом по государственному планированию.</w:t>
      </w:r>
    </w:p>
    <w:bookmarkEnd w:id="159"/>
    <w:bookmarkStart w:name="z169" w:id="160"/>
    <w:p>
      <w:pPr>
        <w:spacing w:after="0"/>
        <w:ind w:left="0"/>
        <w:jc w:val="left"/>
      </w:pPr>
      <w:r>
        <w:rPr>
          <w:rFonts w:ascii="Times New Roman"/>
          <w:b/>
          <w:i w:val="false"/>
          <w:color w:val="000000"/>
        </w:rPr>
        <w:t xml:space="preserve"> Глава 10. Переходные положения</w:t>
      </w:r>
    </w:p>
    <w:bookmarkEnd w:id="160"/>
    <w:bookmarkStart w:name="z170" w:id="161"/>
    <w:p>
      <w:pPr>
        <w:spacing w:after="0"/>
        <w:ind w:left="0"/>
        <w:jc w:val="both"/>
      </w:pPr>
      <w:r>
        <w:rPr>
          <w:rFonts w:ascii="Times New Roman"/>
          <w:b w:val="false"/>
          <w:i w:val="false"/>
          <w:color w:val="000000"/>
          <w:sz w:val="28"/>
        </w:rPr>
        <w:t>
      93. Концепции развития сфер/отраслей, национальные проекты, принятые до введения в действие Системы государственного планирования, действуют до их завершения.</w:t>
      </w:r>
    </w:p>
    <w:bookmarkEnd w:id="161"/>
    <w:bookmarkStart w:name="z171" w:id="162"/>
    <w:p>
      <w:pPr>
        <w:spacing w:after="0"/>
        <w:ind w:left="0"/>
        <w:jc w:val="both"/>
      </w:pPr>
      <w:r>
        <w:rPr>
          <w:rFonts w:ascii="Times New Roman"/>
          <w:b w:val="false"/>
          <w:i w:val="false"/>
          <w:color w:val="000000"/>
          <w:sz w:val="28"/>
        </w:rPr>
        <w:t xml:space="preserve">
      94. Цели и задачи концепции развития сфер/отраслей, национальных проектов и комплексных планов социально-экономического развития регионов, планы по вопросам регионального развития, принятые до введения в действие </w:t>
      </w:r>
      <w:r>
        <w:rPr>
          <w:rFonts w:ascii="Times New Roman"/>
          <w:b w:val="false"/>
          <w:i w:val="false"/>
          <w:color w:val="000000"/>
          <w:sz w:val="28"/>
        </w:rPr>
        <w:t>Системы</w:t>
      </w:r>
      <w:r>
        <w:rPr>
          <w:rFonts w:ascii="Times New Roman"/>
          <w:b w:val="false"/>
          <w:i w:val="false"/>
          <w:color w:val="000000"/>
          <w:sz w:val="28"/>
        </w:rPr>
        <w:t xml:space="preserve"> государственного планирования, утвержденной постановлением Правительства Республики Казахстан от 29 апреля 2024 года № 350, подлежат интеграции в планы развития государственных органов, областей, городов республиканского значения, столицы, района (города областного значения).</w:t>
      </w:r>
    </w:p>
    <w:bookmarkEnd w:id="162"/>
    <w:bookmarkStart w:name="z172" w:id="163"/>
    <w:p>
      <w:pPr>
        <w:spacing w:after="0"/>
        <w:ind w:left="0"/>
        <w:jc w:val="both"/>
      </w:pPr>
      <w:r>
        <w:rPr>
          <w:rFonts w:ascii="Times New Roman"/>
          <w:b w:val="false"/>
          <w:i w:val="false"/>
          <w:color w:val="000000"/>
          <w:sz w:val="28"/>
        </w:rPr>
        <w:t>
      _________________________</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