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4c1c" w14:textId="f644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2021 года № 988 "Об утверждении Правил определения предельных аукционных цен на электрическую энергию, произведенную путем энергетической утилизации отходов, и индексации аукционных цен"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2025 года № 496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2021 года № 988 "Об утверждении Правил определения предельных аукционных цен на электрическую энергию, произведенную путем энергетической утилизации отходов, и индексации аукционных цен"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предельных аукционных цен на электрическую энергию, произведенную путем энергетической утилизации отходов, и индексации аукционных цен,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Предельные аукционные цены утверждаются в тенге без учета налога на добавленную стоимость (далее – НДС) с указанием эквивалентов, выраженных в долларах США и евро по курсу Национального Банка Республики Казахстан на день утверждения.";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7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Расчет фиксированной прибыли (ФП) производится по формуле: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 = (CAPEX + NWC)*WACC, где: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 – фиксированная прибыль (тенге);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CAPEX – величина инвестиционных затрат в проект согласно финансовой модели (тенге) без учета НДС;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NWC – чистый оборотный капитал;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WACC – средневзвешенная ставка капитала.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CAPEX включают следующее: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оборудование и материально-технические ресурсы (производственное и технологическое оборудование, необходимое для выполнения ключевых процессов; транспортные средства, специализированная техника для обеспечения логистических и операционных потребностей; контрольно-измерительные приборы и автоматизация, программное обеспечение и информационно-коммуникационная инфраструктура);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расходы на подключение и интеграцию (локальные сети и внутренние инженерные коммуникации, энергоснабжение, включая подключение к электросетям, закупку трансформаторных подстанций и установку альтернативных источников энергии (если применимо); подключение к внутренним сетям предприятия);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расходы на получение лицензий, разрешений и сертификаций, расходы на обучение персонала (если требуется для запуска проекта), расходы на страхование на этапе строительства.";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Величина заемного капитала (долга) в совокупном вложенном капитале (D/(D+E) определяется как среднеотраслевой показатель на основе данных А. Дамодарана по энергетическому сектору США за год, предшествующий периоду регулирования.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Заемный капитал включает только заемные средства, предназначенные для финансирования строительства объекта по энергетической утилизации отходов.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Величина собственного капитала в совокупном вложенном капитале (E/(D+E) определяется по следующей формуле: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49911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E/(D+E) – величина собственного капитала в совокупном вложенном капитале;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D/(D+E) – величина заемного капитала (долга) в совокупном вложенном капитале.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собственного капитала в совокупном вложенном капитале должна быть не менее 30 %.";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 Премия за специфические риски проекта определяется на уровне от 1 % до 3 % с учетом: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масштаба проекта;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срока строительства.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проектов меньшего масштаба и короткого срока строительства применяется меньшее значение специфических рисков по сравнению с проектами крупного масштаба и длительного срока строительства.".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